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2266" w:rsidRDefault="00E8329B">
      <w:pPr>
        <w:pStyle w:val="1"/>
      </w:pPr>
      <w:bookmarkStart w:id="0" w:name="_2eftzexkutox" w:colFirst="0" w:colLast="0"/>
      <w:bookmarkEnd w:id="0"/>
      <w:r>
        <w:tab/>
        <w:t>6 Экономическая часть</w:t>
      </w:r>
    </w:p>
    <w:p w:rsidR="00482266" w:rsidRDefault="00E8329B">
      <w:pPr>
        <w:pStyle w:val="2"/>
        <w:spacing w:before="0"/>
      </w:pPr>
      <w:bookmarkStart w:id="1" w:name="_6uj9gjm0joc" w:colFirst="0" w:colLast="0"/>
      <w:bookmarkEnd w:id="1"/>
      <w:r>
        <w:t>6.1 Обоснование целесообразности разработки проекта</w:t>
      </w:r>
    </w:p>
    <w:p w:rsidR="00482266" w:rsidRDefault="00720106">
      <w:pPr>
        <w:rPr>
          <w:lang w:val="ru-RU"/>
        </w:rPr>
      </w:pPr>
      <w:r>
        <w:rPr>
          <w:lang w:val="ru-RU"/>
        </w:rPr>
        <w:t xml:space="preserve">Разрабатываем программный продукт – это приложение-помощник по </w:t>
      </w:r>
      <w:proofErr w:type="gramStart"/>
      <w:r>
        <w:rPr>
          <w:lang w:val="ru-RU"/>
        </w:rPr>
        <w:t>тайм-менед</w:t>
      </w:r>
      <w:r w:rsidR="00256886">
        <w:rPr>
          <w:lang w:val="ru-RU"/>
        </w:rPr>
        <w:t>ж</w:t>
      </w:r>
      <w:r>
        <w:rPr>
          <w:lang w:val="ru-RU"/>
        </w:rPr>
        <w:t>менту</w:t>
      </w:r>
      <w:proofErr w:type="gramEnd"/>
      <w:r>
        <w:rPr>
          <w:lang w:val="ru-RU"/>
        </w:rPr>
        <w:t xml:space="preserve">. </w:t>
      </w:r>
      <w:r w:rsidR="00256886">
        <w:rPr>
          <w:lang w:val="ru-RU"/>
        </w:rPr>
        <w:t>Основная задача приложения – помогать пользователям распоряжаться своим временем.</w:t>
      </w:r>
    </w:p>
    <w:p w:rsidR="00482266" w:rsidRPr="00256886" w:rsidRDefault="00256886" w:rsidP="00256886">
      <w:pPr>
        <w:rPr>
          <w:lang w:val="ru-RU"/>
        </w:rPr>
      </w:pPr>
      <w:r>
        <w:rPr>
          <w:lang w:val="ru-RU"/>
        </w:rPr>
        <w:t xml:space="preserve">Использование данного приложения может способствовать балансировке нагрузки, увеличению продуктивности и избеганию переутомления у пользователей. </w:t>
      </w:r>
      <w:bookmarkStart w:id="2" w:name="_GoBack"/>
      <w:bookmarkEnd w:id="2"/>
    </w:p>
    <w:p w:rsidR="00482266" w:rsidRDefault="00E8329B">
      <w:r>
        <w:t xml:space="preserve">Цель написания экономической части – определить затраты на разработку, эффективность и окупаемость программного продукта. При этом стоимость </w:t>
      </w:r>
      <w:proofErr w:type="gramStart"/>
      <w:r>
        <w:t>ПО</w:t>
      </w:r>
      <w:proofErr w:type="gramEnd"/>
      <w:r>
        <w:t xml:space="preserve"> может рассматриваться </w:t>
      </w:r>
      <w:proofErr w:type="gramStart"/>
      <w:r>
        <w:t>с</w:t>
      </w:r>
      <w:proofErr w:type="gramEnd"/>
      <w:r>
        <w:t xml:space="preserve"> двух точек зрения: формирование имущественного права на эксклюзивное использование ресурсов на предприятии и формирование права на коммерческое использование, распространение и маркетинг ПО на рынке с уникальными возможностями, принадлежащими владельцу. </w:t>
      </w:r>
    </w:p>
    <w:p w:rsidR="00482266" w:rsidRDefault="00E8329B">
      <w:r>
        <w:t>В данном разделе будет определена экономическая эффективность расчетом стоимости программного продукта и, затем, расчетом экономической эффективности использования.</w:t>
      </w:r>
    </w:p>
    <w:p w:rsidR="00482266" w:rsidRDefault="00E8329B">
      <w:pPr>
        <w:pStyle w:val="2"/>
      </w:pPr>
      <w:bookmarkStart w:id="3" w:name="_hecxsk2fjsvh" w:colFirst="0" w:colLast="0"/>
      <w:bookmarkEnd w:id="3"/>
      <w:r>
        <w:t>6.2 Определение трудоемкости разработки программного продукта</w:t>
      </w:r>
    </w:p>
    <w:p w:rsidR="00482266" w:rsidRDefault="00E8329B">
      <w:r>
        <w:t xml:space="preserve">Трудоемкость в данном контексте описывается как количество рабочего времени, необходимое для производства единицы продукции. В случае разработки программного обеспечения, трудоемкость рассчитывается на основе типовых норм времени, которые применяются в определенной сфере деятельности. Такие нормы необходимы для определения трудозатрат, необходимых для создания программного обеспечения для компьютерных информационных технологий. Они используются для нормирования рабочего времени специалистов, задействованных в создании программного обеспечения для компьютеров, определения численности таких специалистов и обоснования </w:t>
      </w:r>
      <w:r>
        <w:lastRenderedPageBreak/>
        <w:t xml:space="preserve">сложности проектов. Типовые нормы времени включают в себя все задачи, связанные с управлением, статическими задачами и задачами, связанными с расчетами. </w:t>
      </w:r>
    </w:p>
    <w:p w:rsidR="00482266" w:rsidRDefault="00E8329B">
      <w:r>
        <w:t>Разработка программного продукта включает пять стадий:</w:t>
      </w:r>
    </w:p>
    <w:p w:rsidR="00482266" w:rsidRDefault="00E8329B">
      <w:pPr>
        <w:numPr>
          <w:ilvl w:val="0"/>
          <w:numId w:val="1"/>
        </w:numPr>
      </w:pPr>
      <w:r>
        <w:t xml:space="preserve">техническое задание; </w:t>
      </w:r>
    </w:p>
    <w:p w:rsidR="00482266" w:rsidRDefault="00E8329B">
      <w:pPr>
        <w:numPr>
          <w:ilvl w:val="0"/>
          <w:numId w:val="1"/>
        </w:numPr>
      </w:pPr>
      <w:r>
        <w:t xml:space="preserve">эскизный проект; </w:t>
      </w:r>
    </w:p>
    <w:p w:rsidR="00482266" w:rsidRDefault="00E8329B">
      <w:pPr>
        <w:numPr>
          <w:ilvl w:val="0"/>
          <w:numId w:val="1"/>
        </w:numPr>
      </w:pPr>
      <w:r>
        <w:t>технический проект;</w:t>
      </w:r>
    </w:p>
    <w:p w:rsidR="00482266" w:rsidRDefault="00E8329B">
      <w:pPr>
        <w:numPr>
          <w:ilvl w:val="0"/>
          <w:numId w:val="1"/>
        </w:numPr>
      </w:pPr>
      <w:r>
        <w:t>рабочий проект;</w:t>
      </w:r>
    </w:p>
    <w:p w:rsidR="00482266" w:rsidRDefault="00E8329B">
      <w:pPr>
        <w:numPr>
          <w:ilvl w:val="0"/>
          <w:numId w:val="1"/>
        </w:numPr>
      </w:pPr>
      <w:r>
        <w:t xml:space="preserve">внедрение. </w:t>
      </w:r>
    </w:p>
    <w:p w:rsidR="00482266" w:rsidRDefault="00E8329B">
      <w:r>
        <w:t xml:space="preserve">Для расчета трудозатрат программиста при разработке программной системы следует определить степень новизны и подсистему для расчета данного программного проекта. </w:t>
      </w:r>
    </w:p>
    <w:p w:rsidR="00482266" w:rsidRDefault="00E8329B">
      <w:r>
        <w:t>Существуют следующие степени новизны:</w:t>
      </w:r>
    </w:p>
    <w:p w:rsidR="00482266" w:rsidRDefault="00E8329B">
      <w:pPr>
        <w:numPr>
          <w:ilvl w:val="0"/>
          <w:numId w:val="5"/>
        </w:numPr>
      </w:pPr>
      <w:r>
        <w:t>степень</w:t>
      </w:r>
      <w:proofErr w:type="gramStart"/>
      <w:r>
        <w:t xml:space="preserve"> А</w:t>
      </w:r>
      <w:proofErr w:type="gramEnd"/>
      <w:r>
        <w:t xml:space="preserve"> – разработка комплекса задач, которое включает использование новых методов разработки;</w:t>
      </w:r>
    </w:p>
    <w:p w:rsidR="00482266" w:rsidRDefault="00E8329B">
      <w:pPr>
        <w:numPr>
          <w:ilvl w:val="0"/>
          <w:numId w:val="5"/>
        </w:numPr>
      </w:pPr>
      <w:r>
        <w:t>степень</w:t>
      </w:r>
      <w:proofErr w:type="gramStart"/>
      <w:r>
        <w:t xml:space="preserve"> Б</w:t>
      </w:r>
      <w:proofErr w:type="gramEnd"/>
      <w:r>
        <w:t xml:space="preserve"> – разработка новых проектных решений, задач и решений, не имеющих аналогов;</w:t>
      </w:r>
    </w:p>
    <w:p w:rsidR="00482266" w:rsidRDefault="00E8329B">
      <w:pPr>
        <w:numPr>
          <w:ilvl w:val="0"/>
          <w:numId w:val="5"/>
        </w:numPr>
      </w:pPr>
      <w:r>
        <w:t>степень</w:t>
      </w:r>
      <w:proofErr w:type="gramStart"/>
      <w:r>
        <w:t xml:space="preserve"> В</w:t>
      </w:r>
      <w:proofErr w:type="gramEnd"/>
      <w:r>
        <w:t xml:space="preserve"> – разработка типового проекта, который использует уже существующие аналоги проектных решений, изменяя некоторые их части;</w:t>
      </w:r>
    </w:p>
    <w:p w:rsidR="00482266" w:rsidRDefault="00E8329B">
      <w:pPr>
        <w:numPr>
          <w:ilvl w:val="0"/>
          <w:numId w:val="5"/>
        </w:numPr>
      </w:pPr>
      <w:r>
        <w:t>степень Г – использование готовых проектных решений при разработке собственного проекта.</w:t>
      </w:r>
    </w:p>
    <w:p w:rsidR="00482266" w:rsidRDefault="00E8329B">
      <w:pPr>
        <w:ind w:firstLine="0"/>
      </w:pPr>
      <w:r>
        <w:tab/>
        <w:t>Степень новизны разрабатываемой системы соответствует степени В.</w:t>
      </w:r>
    </w:p>
    <w:p w:rsidR="00482266" w:rsidRDefault="00E8329B">
      <w:pPr>
        <w:ind w:firstLine="0"/>
      </w:pPr>
      <w:r>
        <w:tab/>
        <w:t>На стадии разработки технического задания заказчик формирует требования к программному продукту и консультирует разработчиков по данному вопросу. Далее идет обоснование принципиальной возможности решения данной задачи, разрабатывается концепция, определяются и согласовываются сроки разработки программного продукта.</w:t>
      </w:r>
    </w:p>
    <w:p w:rsidR="00482266" w:rsidRDefault="00E8329B">
      <w:pPr>
        <w:ind w:firstLine="0"/>
      </w:pPr>
      <w:r>
        <w:lastRenderedPageBreak/>
        <w:tab/>
        <w:t>В соответствии с таблицей 6.1 норма трудозатрат при разработке технического задания Т</w:t>
      </w:r>
      <w:proofErr w:type="gramStart"/>
      <w:r>
        <w:t>1</w:t>
      </w:r>
      <w:proofErr w:type="gramEnd"/>
      <w:r>
        <w:t xml:space="preserve"> = 42 чел./</w:t>
      </w:r>
      <w:proofErr w:type="spellStart"/>
      <w:r>
        <w:t>дн</w:t>
      </w:r>
      <w:proofErr w:type="spellEnd"/>
      <w:r>
        <w:t>., что соответствует пункту «Задачи расчетного характера».</w:t>
      </w:r>
    </w:p>
    <w:p w:rsidR="00482266" w:rsidRDefault="00482266">
      <w:pPr>
        <w:ind w:firstLine="0"/>
      </w:pPr>
    </w:p>
    <w:p w:rsidR="00482266" w:rsidRDefault="00482266">
      <w:pPr>
        <w:ind w:firstLine="0"/>
      </w:pPr>
    </w:p>
    <w:p w:rsidR="00482266" w:rsidRDefault="00482266">
      <w:pPr>
        <w:ind w:firstLine="0"/>
      </w:pPr>
    </w:p>
    <w:p w:rsidR="00482266" w:rsidRDefault="00E8329B">
      <w:pPr>
        <w:ind w:firstLine="0"/>
      </w:pPr>
      <w:r>
        <w:tab/>
        <w:t>Таблица 6.1 – Затраты времени при выполнении работ на стадии «Техническое задание»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0"/>
        <w:gridCol w:w="850"/>
        <w:gridCol w:w="850"/>
        <w:gridCol w:w="850"/>
        <w:gridCol w:w="850"/>
      </w:tblGrid>
      <w:tr w:rsidR="00482266">
        <w:trPr>
          <w:trHeight w:val="480"/>
        </w:trPr>
        <w:tc>
          <w:tcPr>
            <w:tcW w:w="6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Подсистемы</w:t>
            </w:r>
          </w:p>
        </w:tc>
        <w:tc>
          <w:tcPr>
            <w:tcW w:w="3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Степень новизны</w:t>
            </w:r>
          </w:p>
        </w:tc>
      </w:tr>
      <w:tr w:rsidR="00482266">
        <w:trPr>
          <w:trHeight w:val="480"/>
        </w:trPr>
        <w:tc>
          <w:tcPr>
            <w:tcW w:w="6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482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Б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В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48226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79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34</w:t>
            </w:r>
          </w:p>
        </w:tc>
      </w:tr>
      <w:tr w:rsidR="0048226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Управление материально-техническим снабжением, управление сбытом продукции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105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76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30</w:t>
            </w:r>
          </w:p>
        </w:tc>
      </w:tr>
      <w:tr w:rsidR="0048226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Бухгалтерский учет, управление финансовой деятельностью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103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72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48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35</w:t>
            </w:r>
          </w:p>
        </w:tc>
      </w:tr>
      <w:tr w:rsidR="0048226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Управление организацией труда и заработной платой, управление кадрами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63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19</w:t>
            </w:r>
          </w:p>
        </w:tc>
      </w:tr>
    </w:tbl>
    <w:p w:rsidR="00482266" w:rsidRDefault="00E8329B">
      <w:r>
        <w:t xml:space="preserve">Стадия «эскизный проект» </w:t>
      </w:r>
      <w:proofErr w:type="gramStart"/>
      <w:r>
        <w:t>представляет из себя</w:t>
      </w:r>
      <w:proofErr w:type="gramEnd"/>
      <w:r>
        <w:t xml:space="preserve"> работы по проработке технического задания и по итогам выбирается и разрабатывается математическая модель, алгоритм разработки программного продукта. В соответствии с таблицей 6.2 затраты времени программиста при выполнении работ на стадии «эскизный проект» Т</w:t>
      </w:r>
      <w:proofErr w:type="gramStart"/>
      <w:r>
        <w:t>2</w:t>
      </w:r>
      <w:proofErr w:type="gramEnd"/>
      <w:r>
        <w:t xml:space="preserve"> = 53 чел./</w:t>
      </w:r>
      <w:proofErr w:type="spellStart"/>
      <w:r>
        <w:t>дн</w:t>
      </w:r>
      <w:proofErr w:type="spellEnd"/>
      <w:r>
        <w:t>.</w:t>
      </w:r>
    </w:p>
    <w:p w:rsidR="00482266" w:rsidRDefault="00E8329B">
      <w:r>
        <w:t>Таблица 6.2 – Затраты времени при выполнении работ на стадии «Эскизный проект»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0"/>
        <w:gridCol w:w="850"/>
        <w:gridCol w:w="850"/>
        <w:gridCol w:w="850"/>
        <w:gridCol w:w="850"/>
      </w:tblGrid>
      <w:tr w:rsidR="00482266">
        <w:trPr>
          <w:trHeight w:val="480"/>
        </w:trPr>
        <w:tc>
          <w:tcPr>
            <w:tcW w:w="6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Подсистемы</w:t>
            </w:r>
          </w:p>
        </w:tc>
        <w:tc>
          <w:tcPr>
            <w:tcW w:w="3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Степень новизны</w:t>
            </w:r>
          </w:p>
        </w:tc>
      </w:tr>
      <w:tr w:rsidR="00482266">
        <w:trPr>
          <w:trHeight w:val="480"/>
        </w:trPr>
        <w:tc>
          <w:tcPr>
            <w:tcW w:w="6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482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А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proofErr w:type="gramStart"/>
            <w:r>
              <w:t>Б</w:t>
            </w:r>
            <w:proofErr w:type="gramEnd"/>
            <w: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В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Г</w:t>
            </w:r>
          </w:p>
        </w:tc>
      </w:tr>
      <w:tr w:rsidR="0048226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Перспективное планирование развития и </w:t>
            </w:r>
            <w:r>
              <w:lastRenderedPageBreak/>
              <w:t>размещения отрасли, управление проектированием и капитальным строительством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lastRenderedPageBreak/>
              <w:t>175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117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77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53</w:t>
            </w:r>
          </w:p>
        </w:tc>
      </w:tr>
      <w:tr w:rsidR="0048226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lastRenderedPageBreak/>
              <w:t>Управление материально-техническим снабжением, управление сбытом продукции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115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79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35</w:t>
            </w:r>
          </w:p>
        </w:tc>
      </w:tr>
      <w:tr w:rsidR="0048226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Бухгалтерский учет, управление финансовой деятельностью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166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112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73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57</w:t>
            </w:r>
          </w:p>
        </w:tc>
      </w:tr>
    </w:tbl>
    <w:p w:rsidR="00482266" w:rsidRDefault="00E8329B">
      <w:r>
        <w:t>Для этапов «Технический проект», «Рабочий проект» и «Внедрение» предварительные нормы времени работы рассчитываются по формуле:</w:t>
      </w:r>
    </w:p>
    <w:p w:rsidR="00482266" w:rsidRDefault="00E832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3, 4, 5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</m:oMath>
      <w:r>
        <w:t xml:space="preserve"> (чел./дн.),</w:t>
      </w:r>
    </w:p>
    <w:p w:rsidR="00482266" w:rsidRDefault="00E8329B"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коэффициенты, приведенные в таблицах 6.3, 6.4, 6.5;</w:t>
      </w:r>
    </w:p>
    <w:p w:rsidR="00482266" w:rsidRDefault="00E8329B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количество макетов входной информации, документо/строк;</w:t>
      </w:r>
    </w:p>
    <w:p w:rsidR="00482266" w:rsidRDefault="00E8329B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количество разновидностей форм выходной информации, документ/строк.</w:t>
      </w:r>
    </w:p>
    <w:p w:rsidR="00482266" w:rsidRDefault="00482266">
      <w:pPr>
        <w:numPr>
          <w:ilvl w:val="0"/>
          <w:numId w:val="2"/>
        </w:numPr>
      </w:pPr>
    </w:p>
    <w:p w:rsidR="00482266" w:rsidRDefault="00E8329B">
      <w:r>
        <w:t>Таблица 6.3 – Коэффициенты для определения нормы времени при выполнении работ на стадии «Технический проект»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992"/>
        <w:gridCol w:w="992"/>
        <w:gridCol w:w="992"/>
        <w:gridCol w:w="992"/>
      </w:tblGrid>
      <w:tr w:rsidR="00482266">
        <w:trPr>
          <w:trHeight w:val="480"/>
        </w:trPr>
        <w:tc>
          <w:tcPr>
            <w:tcW w:w="56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Подсистемы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Разработчик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Степень новизны</w:t>
            </w:r>
          </w:p>
        </w:tc>
      </w:tr>
      <w:tr w:rsidR="00482266">
        <w:trPr>
          <w:trHeight w:val="480"/>
        </w:trPr>
        <w:tc>
          <w:tcPr>
            <w:tcW w:w="56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482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482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Б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30,4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8,34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0,45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4,56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0,34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0,17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Управление материально-техническим снабжением, управление сбытом продукции.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20,99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9,33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0,46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0,35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0,16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Бухгалтерский учет, управление финансовой деятельностью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17,01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8,19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0,56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0,19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Управление организацией труда и заработной платой, управление кадрами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16,9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8,37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0,45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0,34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0,7</w:t>
            </w:r>
          </w:p>
        </w:tc>
      </w:tr>
    </w:tbl>
    <w:p w:rsidR="00482266" w:rsidRDefault="00482266">
      <w:pPr>
        <w:ind w:firstLine="0"/>
      </w:pPr>
    </w:p>
    <w:p w:rsidR="00482266" w:rsidRDefault="00E8329B">
      <w:r>
        <w:t>Таблица 6.4 – Коэффициенты для определения нормы времени при выполнении работ на стадии «Рабочий проект»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992"/>
        <w:gridCol w:w="992"/>
        <w:gridCol w:w="992"/>
        <w:gridCol w:w="992"/>
      </w:tblGrid>
      <w:tr w:rsidR="00482266">
        <w:trPr>
          <w:trHeight w:val="480"/>
        </w:trPr>
        <w:tc>
          <w:tcPr>
            <w:tcW w:w="56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lastRenderedPageBreak/>
              <w:t>Подсистемы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Разработчик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Степень новизны</w:t>
            </w:r>
          </w:p>
        </w:tc>
      </w:tr>
      <w:tr w:rsidR="00482266">
        <w:trPr>
          <w:trHeight w:val="480"/>
        </w:trPr>
        <w:tc>
          <w:tcPr>
            <w:tcW w:w="56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48226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48226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Б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В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8,11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50,05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0,47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0,49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0,42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Управление материально-техническим снабжением, управление сбытом продукции.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10,32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33,81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0,46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0,48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0,43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Бухгалтерский учет, управление финансовой деятельностью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8,1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31,99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0,52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0,49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Управление организацией труда и заработной платой, управление кадрами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5,1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51,78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0,47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0,51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0,41</w:t>
            </w:r>
          </w:p>
        </w:tc>
      </w:tr>
    </w:tbl>
    <w:p w:rsidR="00482266" w:rsidRDefault="00482266">
      <w:pPr>
        <w:ind w:firstLine="0"/>
      </w:pPr>
    </w:p>
    <w:p w:rsidR="00482266" w:rsidRDefault="00E8329B">
      <w:r>
        <w:t>Таблица 6.5 – Коэффициенты для определения нормы времени при выполнении работ на стадии «Внедрение»</w:t>
      </w: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992"/>
        <w:gridCol w:w="992"/>
        <w:gridCol w:w="992"/>
        <w:gridCol w:w="992"/>
      </w:tblGrid>
      <w:tr w:rsidR="00482266">
        <w:trPr>
          <w:trHeight w:val="480"/>
        </w:trPr>
        <w:tc>
          <w:tcPr>
            <w:tcW w:w="56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Подсистемы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Разработчик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Степень новизны</w:t>
            </w:r>
          </w:p>
        </w:tc>
      </w:tr>
      <w:tr w:rsidR="00482266">
        <w:trPr>
          <w:trHeight w:val="480"/>
        </w:trPr>
        <w:tc>
          <w:tcPr>
            <w:tcW w:w="56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48226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48226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Б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В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9,10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10,89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0,38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0,48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Управление материально-техническим снабжением, управление сбытом продукции.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8,74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0,49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0,45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0,51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Бухгалтерский учет, управление финансовой деятельностью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9,16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7,12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0,43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0,43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0,43</w:t>
            </w:r>
          </w:p>
        </w:tc>
      </w:tr>
      <w:tr w:rsidR="0048226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left"/>
            </w:pPr>
            <w:r>
              <w:t>Управление организацией труда и заработной платой, управление кадрами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ПЗ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9,1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10,91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0,38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0,44</w:t>
            </w:r>
          </w:p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0,48</w:t>
            </w:r>
          </w:p>
        </w:tc>
      </w:tr>
    </w:tbl>
    <w:p w:rsidR="00482266" w:rsidRDefault="00482266">
      <w:pPr>
        <w:ind w:firstLine="0"/>
      </w:pPr>
    </w:p>
    <w:p w:rsidR="00482266" w:rsidRDefault="00E8329B">
      <w:r>
        <w:t xml:space="preserve">Разработчик участвовал в подготовке информационного обеспечения, на стадиях «Технический проект» и «Рабочий проект»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>
        <w:lastRenderedPageBreak/>
        <w:t xml:space="preserve">были увеличены в 1,1 раз (повышающий коэффициент). В нашем случае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принимают следующие значения:</w:t>
      </w:r>
    </w:p>
    <w:p w:rsidR="00482266" w:rsidRDefault="00E8329B">
      <w:pPr>
        <w:numPr>
          <w:ilvl w:val="0"/>
          <w:numId w:val="6"/>
        </w:numPr>
      </w:pPr>
      <w:r>
        <w:t xml:space="preserve">стадия «Технический проект»: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=10,26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=0,52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=0,17</m:t>
        </m:r>
      </m:oMath>
      <w:r>
        <w:t>;</w:t>
      </w:r>
    </w:p>
    <w:p w:rsidR="00482266" w:rsidRDefault="00E8329B">
      <w:pPr>
        <w:numPr>
          <w:ilvl w:val="0"/>
          <w:numId w:val="6"/>
        </w:numPr>
      </w:pPr>
      <w:r>
        <w:t xml:space="preserve">стадия «Рабочий проект»: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=37,19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=0,49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=0,47</m:t>
        </m:r>
      </m:oMath>
      <w:r>
        <w:t>;</w:t>
      </w:r>
    </w:p>
    <w:p w:rsidR="00482266" w:rsidRDefault="00E8329B">
      <w:pPr>
        <w:numPr>
          <w:ilvl w:val="0"/>
          <w:numId w:val="6"/>
        </w:numPr>
      </w:pPr>
      <w:r>
        <w:t xml:space="preserve">стадия «Внедрение»: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=0,46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=0,51</m:t>
        </m:r>
      </m:oMath>
      <w:r>
        <w:t>.</w:t>
      </w:r>
    </w:p>
    <w:p w:rsidR="00482266" w:rsidRDefault="00E8329B">
      <w:pPr>
        <w:ind w:firstLine="0"/>
      </w:pPr>
      <w:r>
        <w:tab/>
        <w:t xml:space="preserve">В нашем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w:r w:rsidRPr="002F35DF">
        <w:t>4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w:r w:rsidRPr="002F35DF">
        <w:t>2</w:t>
      </w:r>
      <w:r>
        <w:t>. Подставив данные значения, получим:</w:t>
      </w:r>
    </w:p>
    <w:p w:rsidR="00482266" w:rsidRDefault="00E8329B">
      <w:pPr>
        <w:spacing w:line="276" w:lineRule="auto"/>
        <w:ind w:firstLine="0"/>
      </w:pPr>
      <w:commentRangeStart w:id="4"/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=10,26×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4</m:t>
            </m:r>
          </m:e>
          <m:sup>
            <m:r>
              <w:rPr>
                <w:rFonts w:ascii="Cambria Math" w:hAnsi="Cambria Math"/>
              </w:rPr>
              <m:t>0,52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</w:rPr>
              <m:t>0,17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23,74</m:t>
        </m:r>
      </m:oMath>
      <w:r>
        <w:t xml:space="preserve"> (чел./дн.).</w:t>
      </w:r>
    </w:p>
    <w:p w:rsidR="00482266" w:rsidRDefault="00E8329B">
      <w:pPr>
        <w:spacing w:line="276" w:lineRule="auto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=37,19×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4</m:t>
            </m:r>
          </m:e>
          <m:sup>
            <m:r>
              <w:rPr>
                <w:rFonts w:ascii="Cambria Math" w:hAnsi="Cambria Math"/>
              </w:rPr>
              <m:t>0,49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</w:rPr>
              <m:t>0,47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101,6</m:t>
        </m:r>
      </m:oMath>
      <w:r>
        <w:t xml:space="preserve"> (чел./дн.).</w:t>
      </w:r>
    </w:p>
    <w:p w:rsidR="00482266" w:rsidRDefault="00E8329B">
      <w:pPr>
        <w:spacing w:line="276" w:lineRule="auto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4</m:t>
            </m:r>
          </m:e>
          <m:sup>
            <m:r>
              <w:rPr>
                <w:rFonts w:ascii="Cambria Math" w:hAnsi="Cambria Math"/>
              </w:rPr>
              <m:t>0,46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</w:rPr>
              <m:t>0,51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21,6</m:t>
        </m:r>
      </m:oMath>
      <w:r>
        <w:t xml:space="preserve"> (чел./дн.).</w:t>
      </w:r>
      <w:commentRangeEnd w:id="4"/>
      <w:r>
        <w:commentReference w:id="4"/>
      </w:r>
    </w:p>
    <w:p w:rsidR="00482266" w:rsidRDefault="00E8329B">
      <w:pPr>
        <w:spacing w:line="276" w:lineRule="auto"/>
      </w:pPr>
      <w:r>
        <w:t>Общие трудозатраты программиста для разработки программной системы рассчитываются по формуле:</w:t>
      </w:r>
    </w:p>
    <w:p w:rsidR="00482266" w:rsidRDefault="00E8329B">
      <w:pPr>
        <w:spacing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(чел./дн.).</w:t>
      </w:r>
    </w:p>
    <w:p w:rsidR="00482266" w:rsidRDefault="00E8329B">
      <w:pPr>
        <w:spacing w:line="276" w:lineRule="auto"/>
      </w:pPr>
      <w:r>
        <w:t xml:space="preserve">Таким образом, получим, что общие временные затраты на создание </w:t>
      </w:r>
      <w:r w:rsidRPr="002F35DF">
        <w:t>приложения</w:t>
      </w:r>
      <w:r>
        <w:t xml:space="preserve"> равны: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=42+53+23,7+101,6+21,6=241,94</m:t>
        </m:r>
      </m:oMath>
      <w:r>
        <w:t xml:space="preserve"> чел./дн.</w:t>
      </w:r>
    </w:p>
    <w:p w:rsidR="00482266" w:rsidRDefault="00E8329B">
      <w:pPr>
        <w:spacing w:line="276" w:lineRule="auto"/>
        <w:ind w:firstLine="0"/>
      </w:pPr>
      <w:r>
        <w:tab/>
        <w:t xml:space="preserve">Численность работников для разработки программной системы вычисляется по формуле: </w:t>
      </w:r>
    </w:p>
    <w:p w:rsidR="00482266" w:rsidRDefault="00E8329B">
      <w:pPr>
        <w:spacing w:line="276" w:lineRule="auto"/>
      </w:pPr>
      <m:oMath>
        <m:r>
          <w:rPr>
            <w:rFonts w:ascii="Cambria Math" w:hAnsi="Cambria Math"/>
          </w:rPr>
          <m:t>Ч=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рв</m:t>
                </m:r>
              </m:sub>
            </m:sSub>
          </m:den>
        </m:f>
      </m:oMath>
      <w:r>
        <w:t xml:space="preserve"> (чел.),</w:t>
      </w:r>
    </w:p>
    <w:p w:rsidR="00482266" w:rsidRDefault="00E8329B">
      <w:pPr>
        <w:spacing w:line="276" w:lineRule="auto"/>
        <w:ind w:firstLine="0"/>
      </w:pPr>
      <w:r>
        <w:tab/>
        <w:t xml:space="preserve">где </w:t>
      </w:r>
      <m:oMath>
        <m:r>
          <w:rPr>
            <w:rFonts w:ascii="Cambria Math" w:hAnsi="Cambria Math"/>
          </w:rPr>
          <m:t>Ч</m:t>
        </m:r>
      </m:oMath>
      <w:r>
        <w:t xml:space="preserve"> – численность сотрудник</w:t>
      </w:r>
      <w:proofErr w:type="spellStart"/>
      <w:r>
        <w:t>ов</w:t>
      </w:r>
      <w:proofErr w:type="spellEnd"/>
      <w:r>
        <w:t>;</w:t>
      </w:r>
    </w:p>
    <w:p w:rsidR="00482266" w:rsidRDefault="00E8329B">
      <w:pPr>
        <w:numPr>
          <w:ilvl w:val="0"/>
          <w:numId w:val="9"/>
        </w:numPr>
        <w:spacing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</m:oMath>
      <w:r>
        <w:t xml:space="preserve"> – трудозатраты, чел./дн.;</w:t>
      </w:r>
    </w:p>
    <w:p w:rsidR="00482266" w:rsidRDefault="00E8329B">
      <w:pPr>
        <w:numPr>
          <w:ilvl w:val="0"/>
          <w:numId w:val="9"/>
        </w:numPr>
        <w:spacing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рв</m:t>
            </m:r>
          </m:sub>
        </m:sSub>
      </m:oMath>
      <w:r>
        <w:t xml:space="preserve"> – плановый фонд рабочего времени одного специалиста в днях.</w:t>
      </w:r>
    </w:p>
    <w:p w:rsidR="00482266" w:rsidRDefault="00E8329B">
      <w:pPr>
        <w:spacing w:line="276" w:lineRule="auto"/>
        <w:ind w:firstLine="0"/>
        <w:rPr>
          <w:highlight w:val="yellow"/>
        </w:rPr>
      </w:pPr>
      <w:r>
        <w:tab/>
        <w:t xml:space="preserve">Программная система разрабатывается в течение </w:t>
      </w:r>
      <w:r w:rsidR="002F35DF">
        <w:rPr>
          <w:lang w:val="ru-RU"/>
        </w:rPr>
        <w:t>6</w:t>
      </w:r>
      <w:r>
        <w:commentReference w:id="5"/>
      </w:r>
      <w:r>
        <w:t xml:space="preserve"> месяцев, что составляет </w:t>
      </w:r>
      <w:r w:rsidR="002F35DF">
        <w:rPr>
          <w:lang w:val="ru-RU"/>
        </w:rPr>
        <w:t>120</w:t>
      </w:r>
      <w:r>
        <w:commentReference w:id="6"/>
      </w:r>
      <w:r>
        <w:t xml:space="preserve"> рабочих дня. В нашем случае в разработке проекта должно участвовать: </w:t>
      </w:r>
      <m:oMath>
        <m:r>
          <w:rPr>
            <w:rFonts w:ascii="Cambria Math" w:hAnsi="Cambria Math"/>
          </w:rPr>
          <m:t>Ч=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241,94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  <m:r>
          <w:rPr>
            <w:rFonts w:ascii="Cambria Math" w:hAnsi="Cambria Math"/>
          </w:rPr>
          <m:t>=2,02</m:t>
        </m:r>
      </m:oMath>
      <w:r w:rsidRPr="002F35DF">
        <w:t xml:space="preserve"> чел.</w:t>
      </w:r>
    </w:p>
    <w:p w:rsidR="00482266" w:rsidRDefault="00E8329B">
      <w:pPr>
        <w:spacing w:line="276" w:lineRule="auto"/>
        <w:ind w:firstLine="0"/>
      </w:pPr>
      <w:r>
        <w:tab/>
        <w:t>Данный программный продукт на самом деле был разработан единственным инженером-программистом. Кроме того, проект был доставлен в установленные сроки, благодаря тому, что некоторые этапы разработки были выполнены параллельно друг другу.</w:t>
      </w:r>
    </w:p>
    <w:p w:rsidR="00482266" w:rsidRDefault="00E8329B">
      <w:pPr>
        <w:pStyle w:val="2"/>
        <w:ind w:firstLine="0"/>
      </w:pPr>
      <w:bookmarkStart w:id="7" w:name="_40xletudvxo2" w:colFirst="0" w:colLast="0"/>
      <w:bookmarkEnd w:id="7"/>
      <w:r>
        <w:tab/>
        <w:t>6.3 Определение стоимости программного продукта</w:t>
      </w:r>
    </w:p>
    <w:p w:rsidR="00482266" w:rsidRDefault="00E8329B">
      <w:r>
        <w:t xml:space="preserve">Физический износ программных продуктов является практически незначительным, что делает их основными затратами разработку образца. В то же время, процесс тиражирования обычно является недорогой операцией, связанной с копированием носителей информации и сопровождающей </w:t>
      </w:r>
      <w:r>
        <w:lastRenderedPageBreak/>
        <w:t xml:space="preserve">документации. Из-за этого программный продукт, по сути, не имеет рыночной стоимости, формируемой на базе общественно необходимых затрат на труд. </w:t>
      </w:r>
    </w:p>
    <w:p w:rsidR="00482266" w:rsidRDefault="00E8329B">
      <w:r>
        <w:t xml:space="preserve">Стоимость продукта включает в себя себестоимость и планируемую прибыль. Себестоимость – это стоимостная оценка используемых в процессе производства материальных, трудовых и других затрат, а также затрат на реализацию продукции. Стоимость программной сервиса определена на основе метода учета затрат, </w:t>
      </w:r>
      <w:proofErr w:type="gramStart"/>
      <w:r>
        <w:t>включающий</w:t>
      </w:r>
      <w:proofErr w:type="gramEnd"/>
      <w:r>
        <w:t xml:space="preserve"> в себя: материальные затраты, расходы на оплату труда, отчисления на социальное страхование, амортизации основных фондов и прочих расходов. </w:t>
      </w:r>
    </w:p>
    <w:p w:rsidR="00482266" w:rsidRDefault="00E8329B">
      <w:r>
        <w:t xml:space="preserve">Стоимость рассчитывается по формуле: </w:t>
      </w:r>
    </w:p>
    <w:p w:rsidR="00482266" w:rsidRDefault="00E832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  <m:r>
          <w:rPr>
            <w:rFonts w:ascii="Cambria Math" w:hAnsi="Cambria Math"/>
          </w:rPr>
          <m:t>=МЗ+ФЗП+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+П</m:t>
        </m:r>
      </m:oMath>
      <w:r>
        <w:t xml:space="preserve"> (р.),</w:t>
      </w:r>
    </w:p>
    <w:p w:rsidR="00482266" w:rsidRDefault="00E8329B">
      <w:r>
        <w:t>где МЗ – материальные затраты;</w:t>
      </w:r>
    </w:p>
    <w:p w:rsidR="00482266" w:rsidRDefault="00E8329B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ФЗП</m:t>
        </m:r>
      </m:oMath>
      <w:r>
        <w:t>– фонд заработной платы разработчика программного продукта;</w:t>
      </w:r>
    </w:p>
    <w:p w:rsidR="00482266" w:rsidRDefault="00E8329B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амортизационные отчисления;</w:t>
      </w:r>
    </w:p>
    <w:p w:rsidR="00482266" w:rsidRDefault="00E8329B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П</m:t>
        </m:r>
      </m:oMath>
      <w:r>
        <w:t xml:space="preserve"> – прочие расходы.</w:t>
      </w:r>
    </w:p>
    <w:p w:rsidR="00482266" w:rsidRDefault="00E8329B">
      <w:pPr>
        <w:ind w:firstLine="0"/>
      </w:pPr>
      <w:r>
        <w:tab/>
        <w:t xml:space="preserve">Исходя из того, что данный программный продукт разрабатывался </w:t>
      </w:r>
      <w:r w:rsidR="002F35DF" w:rsidRPr="00720106">
        <w:rPr>
          <w:lang w:val="ru-RU"/>
        </w:rPr>
        <w:t>120</w:t>
      </w:r>
      <w:r>
        <w:rPr>
          <w:highlight w:val="yellow"/>
        </w:rPr>
        <w:t xml:space="preserve"> </w:t>
      </w:r>
      <w:r>
        <w:t xml:space="preserve">рабочих дней и длительность рабочего дня составляет </w:t>
      </w:r>
      <w:r w:rsidR="002F35DF">
        <w:rPr>
          <w:lang w:val="ru-RU"/>
        </w:rPr>
        <w:t>8</w:t>
      </w:r>
      <w:r>
        <w:t xml:space="preserve"> часов, получаем, что общее число рабочих часов равно: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КЧ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</m:sub>
        </m:sSub>
        <m:r>
          <w:rPr>
            <w:rFonts w:ascii="Cambria Math" w:hAnsi="Cambria Math"/>
          </w:rPr>
          <m:t>×8=120</m:t>
        </m:r>
        <m:r>
          <w:rPr>
            <w:rFonts w:ascii="Cambria Math" w:hAnsi="Cambria Math"/>
          </w:rPr>
          <m:t>×8=</m:t>
        </m:r>
        <m:r>
          <w:rPr>
            <w:rFonts w:ascii="Cambria Math" w:hAnsi="Cambria Math"/>
          </w:rPr>
          <m:t>960</m:t>
        </m:r>
      </m:oMath>
      <w:r>
        <w:t xml:space="preserve"> час.</w:t>
      </w:r>
    </w:p>
    <w:p w:rsidR="00482266" w:rsidRDefault="00E8329B">
      <w:pPr>
        <w:numPr>
          <w:ilvl w:val="0"/>
          <w:numId w:val="3"/>
        </w:numPr>
      </w:pPr>
      <w:r>
        <w:t>Материальные затраты включают в себя:</w:t>
      </w:r>
    </w:p>
    <w:p w:rsidR="00482266" w:rsidRDefault="00E8329B">
      <w:pPr>
        <w:numPr>
          <w:ilvl w:val="1"/>
          <w:numId w:val="3"/>
        </w:numPr>
      </w:pPr>
      <w:r>
        <w:t>расходные материалы:</w:t>
      </w:r>
    </w:p>
    <w:p w:rsidR="00482266" w:rsidRDefault="00E8329B">
      <w:pPr>
        <w:numPr>
          <w:ilvl w:val="2"/>
          <w:numId w:val="3"/>
        </w:numPr>
      </w:pPr>
      <w:r>
        <w:t>бумага для печати – 433 рубля;</w:t>
      </w:r>
    </w:p>
    <w:p w:rsidR="00482266" w:rsidRDefault="00E8329B">
      <w:pPr>
        <w:numPr>
          <w:ilvl w:val="2"/>
          <w:numId w:val="3"/>
        </w:numPr>
      </w:pPr>
      <w:r>
        <w:t xml:space="preserve">оплата услуг </w:t>
      </w:r>
      <w:proofErr w:type="spellStart"/>
      <w:r>
        <w:t>интернет-провайдера</w:t>
      </w:r>
      <w:proofErr w:type="spellEnd"/>
      <w:r>
        <w:t xml:space="preserve"> предоста</w:t>
      </w:r>
      <w:r w:rsidR="00B47B36">
        <w:t>вляемых в течени</w:t>
      </w:r>
      <w:proofErr w:type="gramStart"/>
      <w:r w:rsidR="00B47B36">
        <w:t>и</w:t>
      </w:r>
      <w:proofErr w:type="gramEnd"/>
      <w:r w:rsidR="00B47B36">
        <w:t xml:space="preserve"> 7 месяцев - 4</w:t>
      </w:r>
      <w:r w:rsidR="00B47B36">
        <w:rPr>
          <w:lang w:val="ru-RU"/>
        </w:rPr>
        <w:t>2</w:t>
      </w:r>
      <w:r>
        <w:t>00 рублей.</w:t>
      </w:r>
    </w:p>
    <w:p w:rsidR="00482266" w:rsidRDefault="00E8329B">
      <w:pPr>
        <w:numPr>
          <w:ilvl w:val="1"/>
          <w:numId w:val="3"/>
        </w:numPr>
      </w:pPr>
      <w:r>
        <w:t>расходы на электроэнергию:</w:t>
      </w:r>
    </w:p>
    <w:p w:rsidR="00482266" w:rsidRDefault="00E8329B">
      <w:pPr>
        <w:ind w:left="2125" w:firstLine="0"/>
      </w:pPr>
      <w:r>
        <w:t xml:space="preserve">Определение затрат ведется из расчета того, что мощность компьютера составляет 0,3 кВт/час и стоимость 1 кВт/час равна 5,02 рубля: </w:t>
      </w:r>
      <m:oMath>
        <m:r>
          <w:rPr>
            <w:rFonts w:ascii="Cambria Math" w:hAnsi="Cambria Math"/>
          </w:rPr>
          <m:t>960</m:t>
        </m:r>
        <m:r>
          <w:rPr>
            <w:rFonts w:ascii="Cambria Math" w:hAnsi="Cambria Math"/>
          </w:rPr>
          <m:t>×0,3×5,02=</m:t>
        </m:r>
        <m:r>
          <w:rPr>
            <w:rFonts w:ascii="Cambria Math" w:hAnsi="Cambria Math"/>
          </w:rPr>
          <m:t>1446</m:t>
        </m:r>
      </m:oMath>
      <w:r>
        <w:t xml:space="preserve"> рублей.</w:t>
      </w:r>
    </w:p>
    <w:p w:rsidR="00482266" w:rsidRDefault="00E8329B">
      <w:pPr>
        <w:ind w:firstLine="0"/>
      </w:pPr>
      <w:r>
        <w:tab/>
        <w:t>Получаем, что материальные затраты составляют:</w:t>
      </w:r>
    </w:p>
    <w:p w:rsidR="00482266" w:rsidRDefault="00B47B36">
      <m:oMath>
        <m:r>
          <w:rPr>
            <w:rFonts w:ascii="Cambria Math" w:hAnsi="Cambria Math"/>
          </w:rPr>
          <m:t>МЗ=433+42</m:t>
        </m:r>
        <m:r>
          <w:rPr>
            <w:rFonts w:ascii="Cambria Math" w:hAnsi="Cambria Math"/>
          </w:rPr>
          <m:t>00+1</m:t>
        </m:r>
        <m:r>
          <w:rPr>
            <w:rFonts w:ascii="Cambria Math" w:hAnsi="Cambria Math"/>
          </w:rPr>
          <m:t>446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6079</m:t>
        </m:r>
      </m:oMath>
      <w:r w:rsidR="00E8329B">
        <w:t xml:space="preserve"> рублей.</w:t>
      </w:r>
    </w:p>
    <w:p w:rsidR="00482266" w:rsidRDefault="00E8329B">
      <w:pPr>
        <w:numPr>
          <w:ilvl w:val="0"/>
          <w:numId w:val="3"/>
        </w:numPr>
      </w:pPr>
      <w:r>
        <w:t xml:space="preserve">Расходы на оплату труда: </w:t>
      </w:r>
    </w:p>
    <w:p w:rsidR="00482266" w:rsidRDefault="00E8329B">
      <w:r>
        <w:lastRenderedPageBreak/>
        <w:t>Заработная плата определяется на основе трудового договора между работником и работодателем. Должностной оклад инженера-программиста, согласно расписанию ООО “Агентство Джин”, составляет 17486 рублей.</w:t>
      </w:r>
    </w:p>
    <w:p w:rsidR="00482266" w:rsidRDefault="00E8329B">
      <w:r>
        <w:t>В соответствии с законом Забайкальского края от 26.09.2008 № 39-ЗЗК «О районном коэффициенте и процентной надбавке к заработной плате работников бюджетных организаций» установлен районный коэффициент в размере 20 %; 30 % процентную надбавку за стаж работы в районах Крайнего Севера и приравненных к ним местностях, а также в остальных районах Севера.</w:t>
      </w:r>
    </w:p>
    <w:p w:rsidR="00482266" w:rsidRDefault="00E8329B">
      <w:r>
        <w:t xml:space="preserve">Получаем, что месячная заработная плата составляет: </w:t>
      </w:r>
      <m:oMath>
        <m:r>
          <w:rPr>
            <w:rFonts w:ascii="Cambria Math" w:hAnsi="Cambria Math"/>
          </w:rPr>
          <m:t>17486 ×1,5=26229</m:t>
        </m:r>
      </m:oMath>
      <w:r>
        <w:t xml:space="preserve"> рубл</w:t>
      </w:r>
      <w:r w:rsidR="00B47B36">
        <w:t>ей. Так как разработка вед</w:t>
      </w:r>
      <w:proofErr w:type="spellStart"/>
      <w:r w:rsidR="00B47B36">
        <w:t>ется</w:t>
      </w:r>
      <w:proofErr w:type="spellEnd"/>
      <w:r w:rsidR="00B47B36">
        <w:t xml:space="preserve"> </w:t>
      </w:r>
      <w:r w:rsidR="00B47B36">
        <w:rPr>
          <w:lang w:val="ru-RU"/>
        </w:rPr>
        <w:t>6</w:t>
      </w:r>
      <w:r>
        <w:t xml:space="preserve"> месяцев, то фонд заработной платы составляет: </w:t>
      </w:r>
      <m:oMath>
        <m:r>
          <w:rPr>
            <w:rFonts w:ascii="Cambria Math" w:hAnsi="Cambria Math"/>
          </w:rPr>
          <m:t>ФПЗ=26229×6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157374</m:t>
        </m:r>
      </m:oMath>
      <w:r>
        <w:t xml:space="preserve"> рублей.</w:t>
      </w:r>
    </w:p>
    <w:p w:rsidR="00482266" w:rsidRDefault="00E8329B">
      <w:pPr>
        <w:numPr>
          <w:ilvl w:val="0"/>
          <w:numId w:val="3"/>
        </w:numPr>
      </w:pPr>
      <w:r>
        <w:t>Отчисления на социальное страхование:</w:t>
      </w:r>
    </w:p>
    <w:p w:rsidR="00482266" w:rsidRDefault="00E8329B">
      <w:pPr>
        <w:ind w:firstLine="0"/>
      </w:pPr>
      <w:r>
        <w:tab/>
        <w:t>Начиная с 1 января 2019 года, взносы на социальное страхование составляют 30% от общей заработной платы. Законом установлены следующие тарифы страховых взносов:</w:t>
      </w:r>
    </w:p>
    <w:p w:rsidR="00482266" w:rsidRDefault="00E8329B">
      <w:pPr>
        <w:numPr>
          <w:ilvl w:val="0"/>
          <w:numId w:val="7"/>
        </w:numPr>
      </w:pPr>
      <w:r>
        <w:t>пенсионный фонд Российской Федерации – 22,00%;</w:t>
      </w:r>
    </w:p>
    <w:p w:rsidR="00482266" w:rsidRDefault="00E8329B">
      <w:pPr>
        <w:numPr>
          <w:ilvl w:val="0"/>
          <w:numId w:val="7"/>
        </w:numPr>
      </w:pPr>
      <w:r>
        <w:t>фонд социального страхования Российской Федерации - 2,9%;</w:t>
      </w:r>
    </w:p>
    <w:p w:rsidR="00482266" w:rsidRDefault="00E8329B">
      <w:pPr>
        <w:numPr>
          <w:ilvl w:val="0"/>
          <w:numId w:val="7"/>
        </w:numPr>
      </w:pPr>
      <w:r>
        <w:t>фонд обязательного медицинского страхования - 5,1%.</w:t>
      </w:r>
    </w:p>
    <w:p w:rsidR="00482266" w:rsidRDefault="00E8329B">
      <w:pPr>
        <w:ind w:firstLine="0"/>
      </w:pPr>
      <w:r>
        <w:tab/>
        <w:t xml:space="preserve">Таким образом, отчисления составили: </w:t>
      </w:r>
      <m:oMath>
        <m:r>
          <w:rPr>
            <w:rFonts w:ascii="Cambria Math" w:hAnsi="Cambria Math"/>
          </w:rPr>
          <m:t>157374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 0,3 =</m:t>
        </m:r>
        <m:r>
          <w:rPr>
            <w:rFonts w:ascii="Cambria Math" w:hAnsi="Cambria Math"/>
          </w:rPr>
          <m:t>472012.2</m:t>
        </m:r>
      </m:oMath>
      <w:r w:rsidR="00B47B36">
        <w:t xml:space="preserve"> рублей за </w:t>
      </w:r>
      <w:r w:rsidR="00B47B36">
        <w:rPr>
          <w:lang w:val="ru-RU"/>
        </w:rPr>
        <w:t>6</w:t>
      </w:r>
      <w:r>
        <w:t xml:space="preserve"> месяцев.</w:t>
      </w:r>
    </w:p>
    <w:p w:rsidR="00482266" w:rsidRDefault="00E8329B">
      <w:pPr>
        <w:numPr>
          <w:ilvl w:val="0"/>
          <w:numId w:val="3"/>
        </w:numPr>
      </w:pPr>
      <w:r>
        <w:t>Амортизация основных фондов:</w:t>
      </w:r>
    </w:p>
    <w:p w:rsidR="00482266" w:rsidRDefault="00E8329B">
      <w:pPr>
        <w:ind w:firstLine="0"/>
      </w:pPr>
      <w:r>
        <w:tab/>
        <w:t xml:space="preserve">Рассчитаем амортизацию основных фондов. Основное средство, подлежащее амортизации при разработке программной системы – это компьютер. Первоначальная стоимость компьютера для разработки </w:t>
      </w:r>
      <w:proofErr w:type="gramStart"/>
      <w:r>
        <w:t>ПО</w:t>
      </w:r>
      <w:proofErr w:type="gramEnd"/>
      <w:r>
        <w:t xml:space="preserve"> составляет 55000 рублей. Вычислительная техника входит в амортизационную группу 2. По установленным нормам время службы компьютера составляет от двух до трех лет включительно. Согласно требованиям системы классификации операционных систем срок службы компьютера с учетом амортизации определяется как 30 месяцев (2,5 года).</w:t>
      </w:r>
    </w:p>
    <w:p w:rsidR="00482266" w:rsidRDefault="00E8329B">
      <w:pPr>
        <w:ind w:firstLine="0"/>
      </w:pPr>
      <w:r>
        <w:lastRenderedPageBreak/>
        <w:tab/>
        <w:t xml:space="preserve">Получаем, что амортизация за год составляет 25 % и равна: </w:t>
      </w:r>
      <m:oMath>
        <m:r>
          <w:rPr>
            <w:rFonts w:ascii="Cambria Math" w:hAnsi="Cambria Math"/>
          </w:rPr>
          <m:t>55000×0,25=13750</m:t>
        </m:r>
      </m:oMath>
      <w:r>
        <w:t xml:space="preserve"> рублей. За </w:t>
      </w:r>
      <w:r w:rsidR="00B47B36">
        <w:rPr>
          <w:lang w:val="ru-RU"/>
        </w:rPr>
        <w:t>6</w:t>
      </w:r>
      <w:r>
        <w:t xml:space="preserve"> месяцев получается, что  амортизация составляет: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13750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6875</m:t>
        </m:r>
      </m:oMath>
      <w:r>
        <w:t xml:space="preserve"> рублей.</w:t>
      </w:r>
    </w:p>
    <w:p w:rsidR="00482266" w:rsidRDefault="00E8329B">
      <w:pPr>
        <w:ind w:firstLine="0"/>
      </w:pPr>
      <w:r>
        <w:tab/>
        <w:t xml:space="preserve">Рассчитаем прочие расходы. Величина прочих расходов составляет 15% от основной заработной платы. Отсюда следует, что: </w:t>
      </w:r>
      <m:oMath>
        <m:r>
          <w:rPr>
            <w:rFonts w:ascii="Cambria Math" w:hAnsi="Cambria Math"/>
          </w:rPr>
          <m:t>П=26229×0,15×6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3606</m:t>
        </m:r>
      </m:oMath>
      <w:r>
        <w:t xml:space="preserve"> рублей. В прочие расходы входит амортизация нематериальных активов, а также накладные расходы. </w:t>
      </w:r>
    </w:p>
    <w:p w:rsidR="00482266" w:rsidRDefault="00E8329B">
      <w:pPr>
        <w:ind w:firstLine="0"/>
      </w:pPr>
      <w:r>
        <w:tab/>
        <w:t xml:space="preserve">Таким образом, общая сумма затрат на разработку программной системы составляет: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6079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157374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6875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23606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193934</m:t>
        </m:r>
      </m:oMath>
      <w:r>
        <w:t xml:space="preserve"> рублей.</w:t>
      </w:r>
    </w:p>
    <w:p w:rsidR="00482266" w:rsidRDefault="00E8329B">
      <w:pPr>
        <w:ind w:firstLine="0"/>
      </w:pPr>
      <w:r>
        <w:tab/>
        <w:t xml:space="preserve">Программная система является объектом нематериальных активов, и его первоначальная стоимость оценивается по совокупным затратам на ее создание, т.е. равна </w:t>
      </w:r>
      <m:oMath>
        <m:r>
          <w:rPr>
            <w:rFonts w:ascii="Cambria Math" w:hAnsi="Cambria Math"/>
          </w:rPr>
          <m:t>226376</m:t>
        </m:r>
      </m:oMath>
      <w:r>
        <w:t xml:space="preserve"> рублей. Рассмотрим три возможных сценария ценообр</w:t>
      </w:r>
      <w:proofErr w:type="spellStart"/>
      <w:r>
        <w:t>азования</w:t>
      </w:r>
      <w:proofErr w:type="spellEnd"/>
      <w:r>
        <w:t>, приведенные в таблице 6.6.</w:t>
      </w:r>
    </w:p>
    <w:p w:rsidR="00482266" w:rsidRDefault="00E8329B">
      <w:pPr>
        <w:ind w:firstLine="0"/>
      </w:pPr>
      <w:r>
        <w:tab/>
        <w:t>Таблица 6.6 – Сценарии ценообразования</w:t>
      </w:r>
    </w:p>
    <w:tbl>
      <w:tblPr>
        <w:tblStyle w:val="aa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615"/>
        <w:gridCol w:w="3180"/>
      </w:tblGrid>
      <w:tr w:rsidR="0048226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Сценарий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Описание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Цена за одну копию</w:t>
            </w:r>
          </w:p>
        </w:tc>
      </w:tr>
      <w:tr w:rsidR="0048226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Пессимистический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Спрос – низкий.</w:t>
            </w:r>
          </w:p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Ожидаемое количество реализованных копий = 1</w:t>
            </w:r>
          </w:p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Рентабельность = 0%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B47B36">
            <w:pPr>
              <w:ind w:firstLine="0"/>
              <w:jc w:val="left"/>
            </w:pPr>
            <m:oMath>
              <m:r>
                <w:rPr>
                  <w:rFonts w:ascii="Cambria Math" w:hAnsi="Cambria Math"/>
                </w:rPr>
                <m:t>193934</m:t>
              </m:r>
            </m:oMath>
            <w:r w:rsidR="00E8329B">
              <w:t>рублей</w:t>
            </w:r>
          </w:p>
        </w:tc>
      </w:tr>
      <w:tr w:rsidR="0048226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Оптимистический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Спрос – высокий. </w:t>
            </w:r>
          </w:p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Ожидаемое количество реализованных копий = 100</w:t>
            </w:r>
          </w:p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Рентабельность = 25%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B47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193934</m:t>
                </m:r>
                <m:r>
                  <w:rPr>
                    <w:rFonts w:ascii="Cambria Math" w:hAnsi="Cambria Math"/>
                  </w:rPr>
                  <m:t>×1,25/100=</m:t>
                </m:r>
              </m:oMath>
            </m:oMathPara>
          </w:p>
          <w:p w:rsidR="00482266" w:rsidRDefault="00B47B36" w:rsidP="00B47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m:oMath>
              <m:r>
                <w:rPr>
                  <w:rFonts w:ascii="Cambria Math" w:hAnsi="Cambria Math"/>
                </w:rPr>
                <m:t>2424</m:t>
              </m:r>
            </m:oMath>
            <w:r w:rsidR="00E8329B">
              <w:t xml:space="preserve"> рублей </w:t>
            </w:r>
          </w:p>
        </w:tc>
      </w:tr>
      <w:tr w:rsidR="0048226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Рационалистический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Спрос – средний. </w:t>
            </w:r>
          </w:p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Ожидаемое количество реализованных копий = 35</w:t>
            </w:r>
          </w:p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Рентабельность = 5%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B47B36">
            <w:pPr>
              <w:widowControl w:val="0"/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193934</m:t>
                </m:r>
                <m:r>
                  <w:rPr>
                    <w:rFonts w:ascii="Cambria Math" w:hAnsi="Cambria Math"/>
                  </w:rPr>
                  <m:t>×1,05 / 35=</m:t>
                </m:r>
              </m:oMath>
            </m:oMathPara>
          </w:p>
          <w:p w:rsidR="00482266" w:rsidRDefault="00B47B36" w:rsidP="00B47B36">
            <w:pPr>
              <w:widowControl w:val="0"/>
              <w:spacing w:line="240" w:lineRule="auto"/>
              <w:ind w:firstLine="0"/>
              <w:jc w:val="left"/>
            </w:pPr>
            <m:oMath>
              <m:r>
                <w:rPr>
                  <w:rFonts w:ascii="Cambria Math" w:hAnsi="Cambria Math"/>
                </w:rPr>
                <m:t>5818</m:t>
              </m:r>
            </m:oMath>
            <w:r w:rsidR="00E8329B">
              <w:t xml:space="preserve"> рублея </w:t>
            </w:r>
          </w:p>
        </w:tc>
      </w:tr>
    </w:tbl>
    <w:p w:rsidR="00482266" w:rsidRDefault="00E8329B">
      <w:pPr>
        <w:ind w:firstLine="0"/>
      </w:pPr>
      <w:r>
        <w:tab/>
        <w:t xml:space="preserve">Примем рационалистический сценарий. В таком случае, окончательная цена будет равна </w:t>
      </w:r>
      <m:oMath>
        <m:r>
          <w:rPr>
            <w:rFonts w:ascii="Cambria Math" w:hAnsi="Cambria Math"/>
          </w:rPr>
          <m:t>5818</m:t>
        </m:r>
      </m:oMath>
      <w:r>
        <w:t xml:space="preserve"> рубля. </w:t>
      </w:r>
    </w:p>
    <w:p w:rsidR="00482266" w:rsidRDefault="00E8329B">
      <w:pPr>
        <w:pStyle w:val="2"/>
        <w:ind w:firstLine="0"/>
      </w:pPr>
      <w:bookmarkStart w:id="8" w:name="_21lekhivlv69" w:colFirst="0" w:colLast="0"/>
      <w:bookmarkEnd w:id="8"/>
      <w:r>
        <w:lastRenderedPageBreak/>
        <w:tab/>
        <w:t>6.4 Расчет экономической эффективности</w:t>
      </w:r>
    </w:p>
    <w:p w:rsidR="00482266" w:rsidRDefault="00E8329B">
      <w:r>
        <w:t xml:space="preserve">Трудоемкость выполнения задач, в решении которых задействован созданный программный продукт, является характерной частью экономической эффективностью. Уровень производительности труда и затраты рабочего времени – это основной критерий расчета экономической эффективности. Использование программного продукта увеличивает производительность труда пользователя программного обеспечения, то есть пользователь проделывает один и тот же объем работ, но с наименьшими затратами. Для того чтобы получить оценку экономической эффективности нужно сравнивать затраты исходного варианта и в случае применения рассматриваемого программного продукта. Экономический эффект от внедрения новой разработки находим по следующей формуле, расчет которой представлен в таблице 7.7: </w:t>
      </w:r>
    </w:p>
    <w:p w:rsidR="00482266" w:rsidRDefault="00E8329B">
      <m:oMath>
        <m:r>
          <w:rPr>
            <w:rFonts w:ascii="Cambria Math" w:hAnsi="Cambria Math"/>
          </w:rPr>
          <m:t>Е=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>,</w:t>
      </w:r>
    </w:p>
    <w:p w:rsidR="00482266" w:rsidRDefault="00E8329B"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>
        <w:t xml:space="preserve"> – стоимость обработки экономической информации при использовании базового варианта; </w:t>
      </w:r>
    </w:p>
    <w:p w:rsidR="00482266" w:rsidRDefault="00E8329B">
      <w:pPr>
        <w:numPr>
          <w:ilvl w:val="0"/>
          <w:numId w:val="8"/>
        </w:numPr>
        <w:ind w:left="0" w:firstLine="56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стоимость обработки экономической информации при предлагаемом варианте.</w:t>
      </w:r>
    </w:p>
    <w:p w:rsidR="00482266" w:rsidRDefault="00E8329B">
      <w:pPr>
        <w:ind w:firstLine="0"/>
      </w:pPr>
      <w:r>
        <w:tab/>
        <w:t>Таблица 6.7 – Трудоемкость процесса распознавания лиц</w:t>
      </w: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48226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Операция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Затраты при ручном методе обработки информации (чел./мин.)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Затраты при программном методе обработки информации (чел./мин.)</w:t>
            </w:r>
          </w:p>
        </w:tc>
      </w:tr>
      <w:tr w:rsidR="0048226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Составление расписания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8226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Составление списка дел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 w:rsidP="00720106">
            <w:pPr>
              <w:widowControl w:val="0"/>
              <w:tabs>
                <w:tab w:val="center" w:pos="1506"/>
                <w:tab w:val="right" w:pos="3013"/>
              </w:tabs>
              <w:spacing w:line="240" w:lineRule="auto"/>
              <w:ind w:firstLine="0"/>
              <w:jc w:val="left"/>
              <w:rPr>
                <w:lang w:val="ru-RU"/>
              </w:rPr>
            </w:pPr>
            <w:r>
              <w:tab/>
            </w:r>
            <w:r>
              <w:rPr>
                <w:lang w:val="ru-RU"/>
              </w:rPr>
              <w:t>1</w:t>
            </w:r>
          </w:p>
        </w:tc>
      </w:tr>
      <w:tr w:rsidR="0048226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Выбор даты для необходимого события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</w:tr>
      <w:tr w:rsidR="0048226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Отслеживание выполнения задач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spacing w:line="240" w:lineRule="auto"/>
              <w:ind w:firstLine="0"/>
              <w:jc w:val="center"/>
            </w:pPr>
            <w:r>
              <w:t>0,01</w:t>
            </w:r>
          </w:p>
        </w:tc>
      </w:tr>
      <w:tr w:rsidR="0048226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Default="00E83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Итого (в часах) 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t>0,</w:t>
            </w:r>
            <w:r>
              <w:rPr>
                <w:lang w:val="ru-RU"/>
              </w:rPr>
              <w:t>9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266" w:rsidRPr="00720106" w:rsidRDefault="00720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t>0,0</w:t>
            </w:r>
            <w:r>
              <w:rPr>
                <w:lang w:val="ru-RU"/>
              </w:rPr>
              <w:t>34</w:t>
            </w:r>
          </w:p>
        </w:tc>
      </w:tr>
    </w:tbl>
    <w:p w:rsidR="00482266" w:rsidRDefault="00E8329B">
      <w:pPr>
        <w:ind w:firstLine="0"/>
      </w:pPr>
      <w:r>
        <w:tab/>
        <w:t xml:space="preserve">При обнаружении, извлечении признаков, создании шаблона и идентификации лиц трудоемкость ручного метода </w:t>
      </w:r>
      <w:r w:rsidR="00720106">
        <w:t xml:space="preserve">обработки данных </w:t>
      </w:r>
      <w:r w:rsidR="00720106">
        <w:lastRenderedPageBreak/>
        <w:t>составляет 0,4</w:t>
      </w:r>
      <w:r w:rsidR="00720106">
        <w:rPr>
          <w:lang w:val="ru-RU"/>
        </w:rPr>
        <w:t>9</w:t>
      </w:r>
      <w:r>
        <w:t xml:space="preserve"> чел./мин., в тоже время при использовании автоматизированной системы распознавания лиц  – 0,0</w:t>
      </w:r>
      <w:r w:rsidR="00720106">
        <w:rPr>
          <w:lang w:val="ru-RU"/>
        </w:rPr>
        <w:t>34</w:t>
      </w:r>
      <w:r>
        <w:t xml:space="preserve"> чел./мин.</w:t>
      </w:r>
    </w:p>
    <w:p w:rsidR="00482266" w:rsidRDefault="00E8329B">
      <w:pPr>
        <w:ind w:firstLine="0"/>
      </w:pPr>
      <w:r>
        <w:tab/>
        <w:t xml:space="preserve">Экономический эффект от внедрения новой разработки: </w:t>
      </w:r>
    </w:p>
    <w:p w:rsidR="00482266" w:rsidRDefault="00E8329B">
      <w:pPr>
        <w:ind w:firstLine="0"/>
      </w:pPr>
      <w:r>
        <w:tab/>
      </w:r>
      <m:oMath>
        <m:r>
          <w:rPr>
            <w:rFonts w:ascii="Cambria Math" w:hAnsi="Cambria Math"/>
          </w:rPr>
          <m:t>Е=0,9</m:t>
        </m:r>
        <m:r>
          <w:rPr>
            <w:rFonts w:ascii="Cambria Math" w:hAnsi="Cambria Math"/>
          </w:rPr>
          <m:t>-0,0</m:t>
        </m:r>
        <m:r>
          <w:rPr>
            <w:rFonts w:ascii="Cambria Math" w:hAnsi="Cambria Math"/>
          </w:rPr>
          <m:t>34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866</m:t>
        </m:r>
      </m:oMath>
      <w:r>
        <w:t xml:space="preserve"> чел./час.</w:t>
      </w:r>
    </w:p>
    <w:p w:rsidR="00482266" w:rsidRDefault="00E8329B">
      <w:pPr>
        <w:ind w:firstLine="0"/>
      </w:pPr>
      <w:r>
        <w:tab/>
        <w:t xml:space="preserve">Исходя из этого экономический эффект равен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866</m:t>
        </m:r>
      </m:oMath>
      <w:r>
        <w:t xml:space="preserve"> (чел./час.). Это свидетельствует об улучшении производительности, то есть снижении трудозатрат на распознавание лиц.</w:t>
      </w:r>
    </w:p>
    <w:sectPr w:rsidR="00482266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MI shepard" w:date="2023-05-16T16:22:00Z" w:initials="">
    <w:p w:rsidR="00E8329B" w:rsidRDefault="00E83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Эти двойки и четверки, ну и ответ нужно поменять</w:t>
      </w:r>
    </w:p>
  </w:comment>
  <w:comment w:id="5" w:author="SMI shepard" w:date="2023-05-16T16:37:00Z" w:initials="">
    <w:p w:rsidR="00E8329B" w:rsidRDefault="00E83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Эти числа от пизды бери, у Сани 8 182, а у Вити с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Серым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6 130</w:t>
      </w:r>
    </w:p>
  </w:comment>
  <w:comment w:id="6" w:author="SMI shepard" w:date="2023-05-16T16:37:00Z" w:initials="">
    <w:p w:rsidR="00E8329B" w:rsidRDefault="00E83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Эти числа от пизды бери, у Сани 8 182, а у Вити с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Серым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6 130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A27"/>
    <w:multiLevelType w:val="multilevel"/>
    <w:tmpl w:val="A8B47496"/>
    <w:lvl w:ilvl="0">
      <w:start w:val="1"/>
      <w:numFmt w:val="decimal"/>
      <w:lvlText w:val="%1)"/>
      <w:lvlJc w:val="left"/>
      <w:pPr>
        <w:ind w:left="708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90D2B71"/>
    <w:multiLevelType w:val="multilevel"/>
    <w:tmpl w:val="71A656F2"/>
    <w:lvl w:ilvl="0">
      <w:start w:val="1"/>
      <w:numFmt w:val="bullet"/>
      <w:lvlText w:val="●"/>
      <w:lvlJc w:val="left"/>
      <w:pPr>
        <w:ind w:left="0" w:firstLine="425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578376C"/>
    <w:multiLevelType w:val="multilevel"/>
    <w:tmpl w:val="CBFAAE7C"/>
    <w:lvl w:ilvl="0">
      <w:start w:val="1"/>
      <w:numFmt w:val="bullet"/>
      <w:lvlText w:val="●"/>
      <w:lvlJc w:val="left"/>
      <w:pPr>
        <w:ind w:left="425" w:firstLine="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AD02BEF"/>
    <w:multiLevelType w:val="multilevel"/>
    <w:tmpl w:val="3412F18A"/>
    <w:lvl w:ilvl="0">
      <w:start w:val="1"/>
      <w:numFmt w:val="bullet"/>
      <w:lvlText w:val="―"/>
      <w:lvlJc w:val="left"/>
      <w:pPr>
        <w:ind w:left="1417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nsid w:val="4B401215"/>
    <w:multiLevelType w:val="multilevel"/>
    <w:tmpl w:val="C03EACA4"/>
    <w:lvl w:ilvl="0">
      <w:start w:val="1"/>
      <w:numFmt w:val="bullet"/>
      <w:lvlText w:val="●"/>
      <w:lvlJc w:val="left"/>
      <w:pPr>
        <w:ind w:left="425" w:firstLine="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57529ED"/>
    <w:multiLevelType w:val="multilevel"/>
    <w:tmpl w:val="23DAB6A8"/>
    <w:lvl w:ilvl="0">
      <w:start w:val="1"/>
      <w:numFmt w:val="bullet"/>
      <w:lvlText w:val="―"/>
      <w:lvlJc w:val="left"/>
      <w:pPr>
        <w:ind w:left="708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5BF23E9"/>
    <w:multiLevelType w:val="multilevel"/>
    <w:tmpl w:val="99E42922"/>
    <w:lvl w:ilvl="0">
      <w:start w:val="1"/>
      <w:numFmt w:val="bullet"/>
      <w:lvlText w:val="―"/>
      <w:lvlJc w:val="left"/>
      <w:pPr>
        <w:ind w:left="708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6C0790C"/>
    <w:multiLevelType w:val="multilevel"/>
    <w:tmpl w:val="01F468EC"/>
    <w:lvl w:ilvl="0">
      <w:start w:val="1"/>
      <w:numFmt w:val="decimal"/>
      <w:lvlText w:val="%1)"/>
      <w:lvlJc w:val="left"/>
      <w:pPr>
        <w:ind w:left="708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17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25" w:firstLine="285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7E6C43ED"/>
    <w:multiLevelType w:val="multilevel"/>
    <w:tmpl w:val="42D8B58C"/>
    <w:lvl w:ilvl="0">
      <w:start w:val="1"/>
      <w:numFmt w:val="bullet"/>
      <w:lvlText w:val="●"/>
      <w:lvlJc w:val="left"/>
      <w:pPr>
        <w:ind w:left="1440" w:hanging="360"/>
      </w:pPr>
      <w:rPr>
        <w:color w:val="FFFFFF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2266"/>
    <w:rsid w:val="00256886"/>
    <w:rsid w:val="002F35DF"/>
    <w:rsid w:val="00482266"/>
    <w:rsid w:val="00720106"/>
    <w:rsid w:val="009274DC"/>
    <w:rsid w:val="00B47B36"/>
    <w:rsid w:val="00E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0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E832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329B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B47B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0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E832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329B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B47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RePack by Diakov</cp:lastModifiedBy>
  <cp:revision>5</cp:revision>
  <cp:lastPrinted>2023-05-31T05:11:00Z</cp:lastPrinted>
  <dcterms:created xsi:type="dcterms:W3CDTF">2023-05-31T04:28:00Z</dcterms:created>
  <dcterms:modified xsi:type="dcterms:W3CDTF">2023-05-31T05:13:00Z</dcterms:modified>
</cp:coreProperties>
</file>