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bidi w:val="0"/>
        <w:spacing w:before="12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Именование объектов</w:t>
      </w: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0" w:name="id_67"/>
      <w:bookmarkEnd w:id="0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В службе каталогов должен быть механизм именования объектов, позволяющий однозначно идентифицировать любой объект каталога. В каталогах на базе протокола LDAP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для идентификации объекта в масштабе всего леса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используется механизм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отличительных имен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Distinguished Name, DN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). В Active Directory учетная запись пользователя с именем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User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домена </w:t>
      </w:r>
      <w:hyperlink r:id="rId2" w:tgtFrame="_blank">
        <w:r>
          <w:rPr>
            <w:rFonts w:ascii="lucida grande;tahoma;verdana;arial;sans-serif" w:hAnsi="lucida grande;tahoma;verdana;arial;sans-serif"/>
            <w:b w:val="false"/>
            <w:i w:val="false"/>
            <w:caps w:val="false"/>
            <w:smallCaps w:val="false"/>
            <w:strike w:val="false"/>
            <w:dstrike w:val="false"/>
            <w:color w:val="0071A6"/>
            <w:spacing w:val="0"/>
            <w:sz w:val="18"/>
            <w:u w:val="none"/>
            <w:effect w:val="none"/>
          </w:rPr>
          <w:t>company.ru</w:t>
        </w:r>
      </w:hyperlink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размещенная в стандартном контейнере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Users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, будет иметь следующее отличительное имя: "DC=ru, DC=company, OU=Users, CN=User".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1" w:name="id_68"/>
      <w:bookmarkEnd w:id="1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Обозначения: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" w:name="id_69"/>
      <w:bookmarkEnd w:id="2"/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DC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(Domain Component) — указатель на составную часть доменного имени;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OU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(Organizational Unit) — указатель на организационное подразделение (ОП);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CN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(Common Name) — указатель на общее имя.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" w:name="id_73"/>
      <w:bookmarkEnd w:id="3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Если отличительное имя однозначно определяет объект в масштабе всего леса, то для идентификации объекта относительно контейнера, в котором данный объект хранится, существует относительное отличительное имя (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Relative Distinguished Name, RDN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). Для пользователя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User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из предыдущего примера RDN-имя будет иметь вид "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CN=User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".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bookmarkStart w:id="4" w:name="id_74"/>
      <w:bookmarkEnd w:id="4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Кроме имен DN и RDN, используется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основное имя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объекта (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User Principal Name, UPN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). Оно имеет формат </w:t>
      </w:r>
      <w:r>
        <w:rPr>
          <w:rFonts w:ascii="monospace" w:hAnsi="monospace"/>
          <w:b w:val="false"/>
          <w:i w:val="false"/>
          <w:caps w:val="false"/>
          <w:smallCaps w:val="false"/>
          <w:color w:val="8B0000"/>
          <w:spacing w:val="0"/>
          <w:sz w:val="18"/>
        </w:rPr>
        <w:t>&lt;имя субъекта&gt;@&lt;суффикс домена&gt;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. Для того же пользователя из примера основное имя будет выглядеть как </w:t>
      </w:r>
      <w:r>
        <w:rPr>
          <w:rFonts w:ascii="monospace" w:hAnsi="monospace"/>
          <w:b w:val="false"/>
          <w:i w:val="false"/>
          <w:caps w:val="false"/>
          <w:smallCaps w:val="false"/>
          <w:color w:val="8B0000"/>
          <w:spacing w:val="0"/>
          <w:sz w:val="18"/>
        </w:rPr>
        <w:t>User@company.ru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5" w:name="id_77"/>
      <w:bookmarkEnd w:id="5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Имена DN, RDN могут меняться, если объект перемещается из одного контейнера AD в другой. Для того чтобы не терять ссылки на объекты при их перемещении в лесу, всем объектам назначается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глобально уникальный идентификатор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Globally Unique Identifier, GUID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), представляющий собой 128-битное число.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3"/>
        <w:widowControl/>
        <w:spacing w:before="75" w:after="75"/>
        <w:ind w:left="0" w:right="0" w:hanging="0"/>
        <w:rPr>
          <w:rFonts w:ascii="Times Newer Roman" w:hAnsi="Times Newer Roman"/>
          <w:sz w:val="24"/>
          <w:szCs w:val="24"/>
        </w:rPr>
      </w:pPr>
      <w:bookmarkStart w:id="6" w:name="sect13"/>
      <w:bookmarkEnd w:id="6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Планирование пространства имен AD</w:t>
      </w: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7" w:name="id_78"/>
      <w:bookmarkEnd w:id="7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Планирование пространства имен и структуры </w:t>
      </w:r>
      <w:bookmarkStart w:id="8" w:name="keyword77"/>
      <w:bookmarkEnd w:id="8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AD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— очень ответственный момент, от которого зависит эффективность функционирования будущей корпоративной системы безопасности. При этом надо иметь в виду, что созданную вначале структуру в процессе эксплуатации будет очень трудно изменить (например, в </w:t>
      </w:r>
      <w:bookmarkStart w:id="9" w:name="keyword78"/>
      <w:bookmarkEnd w:id="9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Windows 2000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изменить имя домена верхнего уровня вообще невозможно, а в </w:t>
      </w:r>
      <w:bookmarkStart w:id="10" w:name="keyword79"/>
      <w:bookmarkEnd w:id="10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Windows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2003 решение этой задачи требует выполнения жестких условий и тщательной подготовки данной </w:t>
      </w:r>
      <w:bookmarkStart w:id="11" w:name="keyword80"/>
      <w:bookmarkEnd w:id="11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операции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). При планировании </w:t>
      </w:r>
      <w:bookmarkStart w:id="12" w:name="keyword81"/>
      <w:bookmarkEnd w:id="12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AD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необходимо учитывать следующие моменты: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13" w:name="id_79"/>
      <w:bookmarkEnd w:id="13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тщательный выбор имен доменов верхнего уровня;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качество коммуникаций в компании (связь между отдельными подразделениями и филиалами);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организационная структура компании;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количество пользователей и компьютеров в момент планирования;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прогноз темпов роста количества пользователей и компьютеров.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14" w:name="id_85"/>
      <w:bookmarkEnd w:id="14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Рассмотрим вопрос пространства имен </w:t>
      </w:r>
      <w:bookmarkStart w:id="15" w:name="keyword82"/>
      <w:bookmarkEnd w:id="15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AD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16" w:name="id_86"/>
      <w:bookmarkEnd w:id="16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При планировании имен доменов верхнего уровня можно использовать различные стратегии и правила. В первую </w:t>
      </w:r>
      <w:bookmarkStart w:id="17" w:name="keyword83"/>
      <w:bookmarkEnd w:id="17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очередь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необходимо учитывать вопросы интеграции внутреннего пространства имен и пространства имен сети </w:t>
      </w:r>
      <w:bookmarkStart w:id="18" w:name="keyword84"/>
      <w:bookmarkEnd w:id="18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Интернет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— т.к. </w:t>
      </w:r>
      <w:bookmarkStart w:id="19" w:name="keyword85"/>
      <w:bookmarkEnd w:id="19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пространство имен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bookmarkStart w:id="20" w:name="keyword86"/>
      <w:bookmarkEnd w:id="20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AD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базируется на пространстве имен </w:t>
      </w:r>
      <w:bookmarkStart w:id="21" w:name="keyword87"/>
      <w:bookmarkEnd w:id="21"/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DNS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, при неправильном планировании могут возникнуть проблемы с безопасностью, а также конфликты с внешними именами.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2" w:name="id_87"/>
      <w:bookmarkEnd w:id="22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Рассмотрим основные варианты.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3" w:name="id_88"/>
      <w:bookmarkEnd w:id="23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Один домен, одна зона DNS (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instrText> HYPERLINK "https://intuit.ru/studies/courses/991/216/lecture/5567?page=2" \l "image.6.4"</w:instrTex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separate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strike w:val="false"/>
          <w:dstrike w:val="false"/>
          <w:color w:val="0071A6"/>
          <w:spacing w:val="0"/>
          <w:sz w:val="18"/>
          <w:u w:val="none"/>
          <w:effect w:val="none"/>
        </w:rPr>
        <w:t>рис. 6.4</w: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end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).</w:t>
      </w: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4" w:name="id_90"/>
      <w:bookmarkEnd w:id="24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На рисунке в левой части — внутренняя сеть компании, справа — сеть Интернет, две сети разделены маршрутизатором " </w:t>
      </w:r>
      <w:r>
        <w:rPr>
          <w:rFonts w:ascii="lucida grande;tahoma;verdana;arial;sans-serif" w:hAnsi="lucida grande;tahoma;verdana;arial;sans-serif"/>
          <w:b w:val="false"/>
          <w:i/>
          <w:caps w:val="false"/>
          <w:smallCaps w:val="false"/>
          <w:color w:val="000000"/>
          <w:spacing w:val="0"/>
          <w:sz w:val="18"/>
        </w:rPr>
        <w:t>R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" (кроме маршрутизатора, на границе могут быть также прокси-сервер или межсетевой экран).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5" w:name="image.6.4"/>
      <w:bookmarkEnd w:id="25"/>
      <w:r>
        <w:rPr/>
        <w:drawing>
          <wp:inline distT="0" distB="0" distL="0" distR="0">
            <wp:extent cx="5238750" cy="28098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</w: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Рис. 6.4.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bookmarkStart w:id="26" w:name="id_92"/>
      <w:bookmarkEnd w:id="26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 данном п</w:t>
      </w:r>
      <w:r>
        <w:rPr>
          <w:caps w:val="false"/>
          <w:smallCaps w:val="false"/>
          <w:color w:val="000000"/>
          <w:spacing w:val="0"/>
        </w:rPr>
        <w:t>римере используется одна и та же зона DNS (</w:t>
      </w:r>
      <w:hyperlink r:id="rId4" w:tgtFrame="_blank">
        <w:r>
          <w:rPr>
            <w:caps w:val="false"/>
            <w:smallCaps w:val="false"/>
            <w:strike w:val="false"/>
            <w:dstrike w:val="false"/>
            <w:color w:val="0071A6"/>
            <w:spacing w:val="0"/>
            <w:u w:val="none"/>
            <w:effect w:val="none"/>
          </w:rPr>
          <w:t>company.ru</w:t>
        </w:r>
      </w:hyperlink>
      <w:r>
        <w:rPr>
          <w:caps w:val="false"/>
          <w:smallCaps w:val="false"/>
          <w:color w:val="000000"/>
          <w:spacing w:val="0"/>
        </w:rPr>
        <w:t xml:space="preserve">) как для поддержки внутреннего домена AD с тем же именем (записи DC, SRV-1, SRV-2, WS-1), так и хранения ссылок на внешние ресурсы компании — веб-сайт, почтовый сервер (записи </w:t>
      </w:r>
      <w:r>
        <w:rPr>
          <w:rFonts w:ascii="monospace" w:hAnsi="monospace"/>
          <w:caps w:val="false"/>
          <w:smallCaps w:val="false"/>
          <w:color w:val="8B0000"/>
          <w:spacing w:val="0"/>
        </w:rPr>
        <w:t>www</w:t>
      </w:r>
      <w:r>
        <w:rPr>
          <w:caps w:val="false"/>
          <w:smallCaps w:val="false"/>
          <w:color w:val="000000"/>
          <w:spacing w:val="0"/>
        </w:rPr>
        <w:t xml:space="preserve">, </w:t>
      </w:r>
      <w:r>
        <w:rPr>
          <w:rFonts w:ascii="monospace" w:hAnsi="monospace"/>
          <w:caps w:val="false"/>
          <w:smallCaps w:val="false"/>
          <w:color w:val="8B0000"/>
          <w:spacing w:val="0"/>
        </w:rPr>
        <w:t>mail</w:t>
      </w:r>
      <w:r>
        <w:rPr>
          <w:caps w:val="false"/>
          <w:smallCaps w:val="false"/>
          <w:color w:val="000000"/>
          <w:spacing w:val="0"/>
        </w:rPr>
        <w:t xml:space="preserve"> 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7" w:name="id_95"/>
      <w:bookmarkEnd w:id="27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Такой способ максимально упрощает работу системного администратора, но при этом DNS-сервер, доступный для всей сети Интернет, хранит зону company.ru и предоставляет доступ к записям этой зоны всем пользователям Интернета. Таким образом, внешние злоумышленники могут получить полный список внутренних узлов корпоративной сети. Даже если сеть надежно защищена межсетевым экраном и другими средствами защиты, предоставление потенциальным взломщикам информации о структуре внутренней сети — вещь очень рискованная, поэтому данный способ организации пространства имен AD не рекомендуется (хотя на практике встречается довольно часто).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"Расщепление" пространства имен DNS - одно имя домена, две различные зоны DNS(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instrText> HYPERLINK "https://intuit.ru/studies/courses/991/216/lecture/5567?page=2" \l "image.6.5"</w:instrTex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separate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strike w:val="false"/>
          <w:dstrike w:val="false"/>
          <w:color w:val="0071A6"/>
          <w:spacing w:val="0"/>
          <w:sz w:val="18"/>
          <w:u w:val="none"/>
          <w:effect w:val="none"/>
        </w:rPr>
        <w:t>рис. 6.5</w: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end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8" w:name="image.6.5"/>
      <w:bookmarkEnd w:id="28"/>
      <w:r>
        <w:rPr/>
        <w:drawing>
          <wp:inline distT="0" distB="0" distL="0" distR="0">
            <wp:extent cx="5238750" cy="26574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</w: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Рис. 6.5.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29" w:name="id_98"/>
      <w:bookmarkEnd w:id="29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 данном с</w:t>
      </w:r>
      <w:r>
        <w:rPr>
          <w:caps w:val="false"/>
          <w:smallCaps w:val="false"/>
          <w:color w:val="000000"/>
          <w:spacing w:val="0"/>
        </w:rPr>
        <w:t>лучае на различных серверах DNS создаются различные зоны с одним и тем же именем company.ru. На внутреннем DNS-сервере функционирует зона company.ru.для Active Directory, на внешнем DNS-сервере — зона с таким же именем, но для ссылок на внешние ресурсы. Важный момент — данные зоны никак между собой не связаны — ни механизмами репликации, ни ручной синхронизацией.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0" w:name="id_99"/>
      <w:bookmarkEnd w:id="30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Здесь во внешней зоне хранятся ссылки на внешние ресурсы, а во внутренней на внутренние ресурсы, используемые для работы Active Directory. Данный вариант несложно реализовать, но для сетевого администратора возникает нагрузка управления двумя разными доменами с одним именем.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Поддомен в пространстве имен DNS для поддержки Active Directory (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instrText> HYPERLINK "https://intuit.ru/studies/courses/991/216/lecture/5567?page=2" \l "image.6.6"</w:instrTex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separate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strike w:val="false"/>
          <w:dstrike w:val="false"/>
          <w:color w:val="0071A6"/>
          <w:spacing w:val="0"/>
          <w:sz w:val="18"/>
          <w:u w:val="none"/>
          <w:effect w:val="none"/>
        </w:rPr>
        <w:t>рис. 6.6</w: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end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31" w:name="image.6.6"/>
      <w:bookmarkEnd w:id="31"/>
      <w:r>
        <w:rPr/>
        <w:drawing>
          <wp:inline distT="0" distB="0" distL="0" distR="0">
            <wp:extent cx="5238750" cy="25717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</w: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Рис. 6.6.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2" w:name="id_102"/>
      <w:bookmarkEnd w:id="32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 данном п</w:t>
      </w:r>
      <w:r>
        <w:rPr>
          <w:caps w:val="false"/>
          <w:smallCaps w:val="false"/>
          <w:color w:val="000000"/>
          <w:spacing w:val="0"/>
        </w:rPr>
        <w:t>римере корневой домен компании company.ru служит для хранения ссылок на внешние ресурсы. В домене company.ru настраивается делегирование управление поддоменом corp.company.ru на внутренний DNS-сервер, и именно на базе домена corp.company.ru создается домен Active Directory. В этом случае во внешней зоне хранятся ссылки на внешние ресурсы, а также ссылка на делегирование управления поддоменом на внутренний DNS-сервер. Таким образом, пользователям Интернета доступен минимум информации о внутренней сети. Такой вариант организации пространства имен довольно часто используется компаниями.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Два различных домена DNS для внешних ресурсов и для Active Directory (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instrText> HYPERLINK "https://intuit.ru/studies/courses/991/216/lecture/5567?page=2" \l "image.6.7"</w:instrTex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separate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strike w:val="false"/>
          <w:dstrike w:val="false"/>
          <w:color w:val="0071A6"/>
          <w:spacing w:val="0"/>
          <w:sz w:val="18"/>
          <w:u w:val="none"/>
          <w:effect w:val="none"/>
        </w:rPr>
        <w:t>рис. 6.7</w:t>
      </w:r>
      <w:r>
        <w:rPr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lucida grande;tahoma;verdana;arial;sans-serif" w:hAnsi="lucida grande;tahoma;verdana;arial;sans-serif"/>
          <w:color w:val="0071A6"/>
        </w:rPr>
        <w:fldChar w:fldCharType="end"/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.).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33" w:name="image.6.7"/>
      <w:bookmarkEnd w:id="33"/>
      <w:r>
        <w:rPr/>
        <w:drawing>
          <wp:inline distT="0" distB="0" distL="0" distR="0">
            <wp:extent cx="5238750" cy="26003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numPr>
          <w:ilvl w:val="0"/>
          <w:numId w:val="0"/>
        </w:numPr>
        <w:spacing w:lineRule="atLeast" w:line="240"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</w:r>
      <w:r>
        <w:rPr>
          <w:rFonts w:ascii="lucida grande;tahoma;verdana;arial;sans-serif" w:hAnsi="lucida grande;tahoma;verdana;arial;sans-serif"/>
          <w:b/>
          <w:i w:val="false"/>
          <w:caps w:val="false"/>
          <w:smallCaps w:val="false"/>
          <w:color w:val="000000"/>
          <w:spacing w:val="0"/>
          <w:sz w:val="18"/>
        </w:rPr>
        <w:t>Рис. 6.7.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4" w:name="id_105"/>
      <w:bookmarkEnd w:id="34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 этом сце</w:t>
      </w:r>
      <w:r>
        <w:rPr>
          <w:caps w:val="false"/>
          <w:smallCaps w:val="false"/>
          <w:color w:val="000000"/>
          <w:spacing w:val="0"/>
        </w:rPr>
        <w:t>нарии компания регистрирует в Интернет-органах два доменных имени: одно для публикации внешних ресурсов, другое — для развертывания Active Directory.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5" w:name="id_106"/>
      <w:bookmarkEnd w:id="35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Данный сценарий планирования пространства имен самый оптимальный. Во-первых, имя внешнего домена никак не связано с именем внутреннего домена, и не возникает никаких проблем с возможностью показа в Интернет внутренней структуры. Во-вторых, регистрация (покупка) внутреннего имени гарантирует отсутствие потенциальных конфликтов, вызванных тем, что какая-то другая компания может зарегистрировать в Интернете имя, совпадающее с внутренним именем вашей компании.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tLeast" w:line="240" w:before="105" w:after="10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Домен с именем типа </w:t>
      </w:r>
      <w:r>
        <w:rPr>
          <w:rFonts w:ascii="monospace" w:hAnsi="monospace"/>
          <w:b w:val="false"/>
          <w:i w:val="false"/>
          <w:caps w:val="false"/>
          <w:smallCaps w:val="false"/>
          <w:color w:val="8B0000"/>
          <w:spacing w:val="0"/>
          <w:sz w:val="18"/>
        </w:rPr>
        <w:t>company.local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Style16"/>
        <w:widowControl/>
        <w:numPr>
          <w:ilvl w:val="0"/>
          <w:numId w:val="0"/>
        </w:numPr>
        <w:spacing w:lineRule="atLeast" w:line="240" w:before="105" w:after="105"/>
        <w:ind w:left="0" w:right="0" w:hanging="0"/>
        <w:rPr>
          <w:rFonts w:ascii="Times Newer Roman" w:hAnsi="Times Newer Roman"/>
          <w:sz w:val="24"/>
          <w:szCs w:val="24"/>
        </w:rPr>
      </w:pPr>
      <w:bookmarkStart w:id="36" w:name="id_109"/>
      <w:bookmarkEnd w:id="36"/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Во многих учебных пособиях и статьях используются примеры с доменными именами вида company.local. Такая схема вполне работоспособна и также часто применяется на практике. Однако в материалах разработчика системы Windows, корпорации Microsoft, нет прямых рекомендаций об использовании данного варианта.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tahoma"/>
    <w:charset w:val="01"/>
    <w:family w:val="roman"/>
    <w:pitch w:val="variable"/>
  </w:font>
  <w:font w:name="Times Newer Roman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mpany.ru/" TargetMode="External"/><Relationship Id="rId3" Type="http://schemas.openxmlformats.org/officeDocument/2006/relationships/image" Target="media/image1.gif"/><Relationship Id="rId4" Type="http://schemas.openxmlformats.org/officeDocument/2006/relationships/hyperlink" Target="http://company.ru/" TargetMode="External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5</Pages>
  <Words>870</Words>
  <Characters>5648</Characters>
  <CharactersWithSpaces>6485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2022-02-12T11:52:17Z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