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xx95i9n5d0" w:id="0"/>
      <w:bookmarkEnd w:id="0"/>
      <w:r w:rsidDel="00000000" w:rsidR="00000000" w:rsidRPr="00000000">
        <w:rPr>
          <w:rtl w:val="0"/>
        </w:rPr>
        <w:t xml:space="preserve">ACTIVIDAD DE PACKAGING Y DISEÑO INDUSTRIAL: VibeMatch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Diseño Industrial / Educación Tecnológica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VibeMatch (Microempresa Escolar de Tecnología e Interacción Social)</w:t>
        <w:br w:type="textWrapping"/>
        <w:t xml:space="preserve">Estudiante / Responsable: Maximo Orellana</w:t>
        <w:br w:type="textWrapping"/>
        <w:t xml:space="preserve">Curso: 1° Medio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op2fuirx7ox" w:id="1"/>
      <w:bookmarkEnd w:id="1"/>
      <w:r w:rsidDel="00000000" w:rsidR="00000000" w:rsidRPr="00000000">
        <w:rPr>
          <w:rtl w:val="0"/>
        </w:rPr>
        <w:t xml:space="preserve">1. Errores más comunes en torno al concepto de Diseño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desarrollo de productos tecnológicos e industriales, suele incurrirse en visiones reduccionistas sobre el concepto de diseño. Los tres errores más comunes identificados en el marco conceptual de la asignatura son: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estética ("Hacer que algo se vea bonito"):</w:t>
      </w:r>
      <w:r w:rsidDel="00000000" w:rsidR="00000000" w:rsidRPr="00000000">
        <w:rPr>
          <w:rtl w:val="0"/>
        </w:rPr>
        <w:t xml:space="preserve"> Consiste en considerar el diseño como un mero acabado ornamental o superficial, omitiendo aspectos estructurales clave como la ergonomía, la usabilidad, la resolución de un problema práctico y la funcionalidad técnica del objeto.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Equiparación estricta con el Arte Decorativo:</w:t>
      </w:r>
      <w:r w:rsidDel="00000000" w:rsidR="00000000" w:rsidRPr="00000000">
        <w:rPr>
          <w:rtl w:val="0"/>
        </w:rPr>
        <w:t xml:space="preserve"> A diferencia de las artes plásticas, el diseño industrial está sujeto a restricciones de viabilidad técnica, costos de producción, resistencia de materiales, procesos de manufactura y la interacción real de la experiencia de usuario (UX).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Concepción del diseño como etapa final del proceso:</w:t>
      </w:r>
      <w:r w:rsidDel="00000000" w:rsidR="00000000" w:rsidRPr="00000000">
        <w:rPr>
          <w:rtl w:val="0"/>
        </w:rPr>
        <w:t xml:space="preserve"> Considerar el diseño como un "envoltorio" que se aplica únicamente al finalizar el desarrollo del producto, cuando en realidad debe articularse desde la conceptualización inicial, la estructura de la PYME y la arquitectura del proyecto.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n1xq55rovsp5" w:id="2"/>
      <w:bookmarkEnd w:id="2"/>
      <w:r w:rsidDel="00000000" w:rsidR="00000000" w:rsidRPr="00000000">
        <w:rPr>
          <w:rtl w:val="0"/>
        </w:rPr>
        <w:t xml:space="preserve">2. Importancia del Packaging y Empaque Publicitario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empaque no solo actúa como un contenedor físico, sino como una herramienta clave de comunicación, resguardo e identidad comercial. Para el proyecto VibeMatch, el packaging cumple cuatro funciones fundamentales: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y Preservación:</w:t>
      </w:r>
      <w:r w:rsidDel="00000000" w:rsidR="00000000" w:rsidRPr="00000000">
        <w:rPr>
          <w:rtl w:val="0"/>
        </w:rPr>
        <w:t xml:space="preserve"> Resguarda la integridad física de la tarjeta NFC, los circuitos integrados y los elementos impresos frente a la humedad, caídas, fricción y desgaste mecánico.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 de Marca y Comunicación:</w:t>
      </w:r>
      <w:r w:rsidDel="00000000" w:rsidR="00000000" w:rsidRPr="00000000">
        <w:rPr>
          <w:rtl w:val="0"/>
        </w:rPr>
        <w:t xml:space="preserve"> Actúa como la primera interfaz tangencial entre el estudiante/cliente y la empresa. Transmite visualmente los pilares conceptuales de la PYME: tecnología, sustentabilidad y economía circular.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de Usuario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Unboxing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Transforma la apertura del kit (</w:t>
      </w:r>
      <w:r w:rsidDel="00000000" w:rsidR="00000000" w:rsidRPr="00000000">
        <w:rPr>
          <w:i w:val="1"/>
          <w:iCs w:val="1"/>
          <w:rtl w:val="0"/>
        </w:rPr>
        <w:t xml:space="preserve">Phygital Pack</w:t>
      </w:r>
      <w:r w:rsidDel="00000000" w:rsidR="00000000" w:rsidRPr="00000000">
        <w:rPr>
          <w:rtl w:val="0"/>
        </w:rPr>
        <w:t xml:space="preserve">) en un ritual de vinculación emocional, fomentando el sentido de pertenencia dentro de la comunidad escolar.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y Cumplimiento Normativo:</w:t>
      </w:r>
      <w:r w:rsidDel="00000000" w:rsidR="00000000" w:rsidRPr="00000000">
        <w:rPr>
          <w:rtl w:val="0"/>
        </w:rPr>
        <w:t xml:space="preserve"> Facilita la comprensión del producto mediante instrucciones claras para vincular la tarjeta a la App/Web, asegurando el cumplimiento de la legislación aplicable en Chile.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6ulgz329ti2l" w:id="3"/>
      <w:bookmarkEnd w:id="3"/>
      <w:r w:rsidDel="00000000" w:rsidR="00000000" w:rsidRPr="00000000">
        <w:rPr>
          <w:rtl w:val="0"/>
        </w:rPr>
        <w:t xml:space="preserve">3. Reglas Fundamentales del Packaging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diseño del paquete VibeMatch se rige por cuatro principios normativos y funcionales: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Aplicación en 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y 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 estructura debe blindar el chip NFC de interferencias magnéticas o dobleces físicos, garantizando la durabilidad del kit impreso interior.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Coherencia Gráfica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Integración estricta del manual de marca: Logotipo oficial VIBE·MATCH, isotipo de ondas de frecuencia, tipografías corporativas y paleta cromática definida.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Sustentabilidad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Priorización de un ciclo de vida limpio: uso de cartón kraft reciclado, ensamblaje por pliegues sin uso de cola sintética ni plásticos de un solo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Claridad Informativa / Rotulado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Despliegue visible de especificaciones, restricciones de edad y advertencias técnicas según la normativa vigente.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xp616hyo4qcl" w:id="4"/>
      <w:bookmarkEnd w:id="4"/>
      <w:r w:rsidDel="00000000" w:rsidR="00000000" w:rsidRPr="00000000">
        <w:rPr>
          <w:rtl w:val="0"/>
        </w:rPr>
        <w:t xml:space="preserve">4. Boceto y Descripción del Packaging de VibeMatch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2s1dxxbk18bu" w:id="5"/>
      <w:bookmarkEnd w:id="5"/>
      <w:r w:rsidDel="00000000" w:rsidR="00000000" w:rsidRPr="00000000">
        <w:rPr>
          <w:rtl w:val="0"/>
        </w:rPr>
        <w:t xml:space="preserve">Estructura y Concepto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paquete adopta el formato de un </w:t>
      </w:r>
      <w:r w:rsidDel="00000000" w:rsidR="00000000" w:rsidRPr="00000000">
        <w:rPr>
          <w:b w:val="1"/>
          <w:bCs w:val="1"/>
          <w:rtl w:val="0"/>
        </w:rPr>
        <w:t xml:space="preserve">Sobrecapa Rígido / Cierre Autoarmable</w:t>
      </w:r>
      <w:r w:rsidDel="00000000" w:rsidR="00000000" w:rsidRPr="00000000">
        <w:rPr>
          <w:rtl w:val="0"/>
        </w:rPr>
        <w:t xml:space="preserve"> fabricado en cartón kraft reciclado eco-amigable. Su sistema de apertura no requiere adhesivos plásticos, optimizando su reciclabilidad.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o3chpqw37fyp" w:id="6"/>
      <w:bookmarkEnd w:id="6"/>
      <w:r w:rsidDel="00000000" w:rsidR="00000000" w:rsidRPr="00000000">
        <w:rPr>
          <w:rtl w:val="0"/>
        </w:rPr>
        <w:t xml:space="preserve">Contenido Interno (</w:t>
      </w:r>
      <w:r w:rsidDel="00000000" w:rsidR="00000000" w:rsidRPr="00000000">
        <w:rPr>
          <w:i w:val="1"/>
          <w:iCs w:val="1"/>
          <w:rtl w:val="0"/>
        </w:rPr>
        <w:t xml:space="preserve">Phygital Pack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NFC VibeMatch:</w:t>
      </w:r>
      <w:r w:rsidDel="00000000" w:rsidR="00000000" w:rsidRPr="00000000">
        <w:rPr>
          <w:rtl w:val="0"/>
        </w:rPr>
        <w:t xml:space="preserve"> Fabricada a partir de PVC o material reutilizado/reprogramado (bajo la lógica de la tarjeta 'Bip!').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QR de Respaldo:</w:t>
      </w:r>
      <w:r w:rsidDel="00000000" w:rsidR="00000000" w:rsidRPr="00000000">
        <w:rPr>
          <w:rtl w:val="0"/>
        </w:rPr>
        <w:t xml:space="preserve"> Impreso en el reverso para dispositivos móviles que carezcan de sensor NFC de proximidad.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de Stickers 'Vibe Check':</w:t>
      </w:r>
      <w:r w:rsidDel="00000000" w:rsidR="00000000" w:rsidRPr="00000000">
        <w:rPr>
          <w:rtl w:val="0"/>
        </w:rPr>
        <w:t xml:space="preserve"> Adhesivos interactivos para personalización de cuadernos o fundas de celular según el estado de ánimo.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Rápida de Inicio:</w:t>
      </w:r>
      <w:r w:rsidDel="00000000" w:rsidR="00000000" w:rsidRPr="00000000">
        <w:rPr>
          <w:rtl w:val="0"/>
        </w:rPr>
        <w:t xml:space="preserve"> Desplegable informativo en papel reciclado con instrucciones paso a paso para el alta en la plataforma.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zmx91gqu7bq" w:id="7"/>
      <w:bookmarkEnd w:id="7"/>
      <w:r w:rsidDel="00000000" w:rsidR="00000000" w:rsidRPr="00000000">
        <w:rPr>
          <w:rtl w:val="0"/>
        </w:rPr>
        <w:t xml:space="preserve">Rotulado y Normativa Chilena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diseño del reverso incluye el texto legal y las especificaciones normativas requeridas para la comercialización de accesorios tecnológicos en Chile: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Leyendas Informativas de 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"Contiene Chip de proximidad NFC integrado."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"No mojar / Evitar exposición prolongada a la humedad."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"Edad recomendada: +12 años."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Marcos Regulatorios: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Normativa de Protección al Consumidor (</w:t>
      </w:r>
      <w:r w:rsidDel="00000000" w:rsidR="00000000" w:rsidRPr="00000000">
        <w:rPr>
          <w:b w:val="1"/>
          <w:bCs w:val="1"/>
          <w:rtl w:val="0"/>
        </w:rPr>
        <w:t xml:space="preserve">SERNAC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Regulaciones de rotulado y uso seguro (</w:t>
      </w:r>
      <w:r w:rsidDel="00000000" w:rsidR="00000000" w:rsidRPr="00000000">
        <w:rPr>
          <w:b w:val="1"/>
          <w:bCs w:val="1"/>
          <w:rtl w:val="0"/>
        </w:rPr>
        <w:t xml:space="preserve">Minsal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Directrices sobre compatibilidad de dispositivos de radiofrecuencia y telecomunicaciones (</w:t>
      </w:r>
      <w:r w:rsidDel="00000000" w:rsidR="00000000" w:rsidRPr="00000000">
        <w:rPr>
          <w:b w:val="1"/>
          <w:bCs w:val="1"/>
          <w:rtl w:val="0"/>
        </w:rPr>
        <w:t xml:space="preserve">SUBTEL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xadeddza8xzi" w:id="8"/>
      <w:bookmarkEnd w:id="8"/>
      <w:r w:rsidDel="00000000" w:rsidR="00000000" w:rsidRPr="00000000">
        <w:rPr>
          <w:rtl w:val="0"/>
        </w:rPr>
        <w:t xml:space="preserve">5. Diseño y Montaje del Stand de Ventas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diseño del stand promocional proyectado sobre hoja de block integra los siguientes elementos espaciales y gráficos para la exhibición del producto: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Encabezado y Marca:</w:t>
      </w:r>
      <w:r w:rsidDel="00000000" w:rsidR="00000000" w:rsidRPr="00000000">
        <w:rPr>
          <w:rtl w:val="0"/>
        </w:rPr>
        <w:t xml:space="preserve"> Título superior prominente con la tipografía y el logotipo oficial </w:t>
      </w:r>
      <w:r w:rsidDel="00000000" w:rsidR="00000000" w:rsidRPr="00000000">
        <w:rPr>
          <w:b w:val="1"/>
          <w:bCs w:val="1"/>
          <w:rtl w:val="0"/>
        </w:rPr>
        <w:t xml:space="preserve">VIBE·MATCH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 Gráfica y Ambientación:</w:t>
      </w:r>
      <w:r w:rsidDel="00000000" w:rsidR="00000000" w:rsidRPr="00000000">
        <w:rPr>
          <w:rtl w:val="0"/>
        </w:rPr>
        <w:t xml:space="preserve"> Estética inspirada en interfaces móviles modernas (</w:t>
      </w:r>
      <w:r w:rsidDel="00000000" w:rsidR="00000000" w:rsidRPr="00000000">
        <w:rPr>
          <w:i w:val="1"/>
          <w:iCs w:val="1"/>
          <w:rtl w:val="0"/>
        </w:rPr>
        <w:t xml:space="preserve">Glassmorphism</w:t>
      </w:r>
      <w:r w:rsidDel="00000000" w:rsidR="00000000" w:rsidRPr="00000000">
        <w:rPr>
          <w:rtl w:val="0"/>
        </w:rPr>
        <w:t xml:space="preserve">), incorporando réplicas a escala de pantallas de </w:t>
      </w:r>
      <w:r w:rsidDel="00000000" w:rsidR="00000000" w:rsidRPr="00000000">
        <w:rPr>
          <w:i w:val="1"/>
          <w:iCs w:val="1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 cortadas en trupán/cartón, iluminación LED decorativa periférica y manteles institucionales con el color corporativo.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Promocional de Apoyo: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Volantes y </w:t>
      </w:r>
      <w:r w:rsidDel="00000000" w:rsidR="00000000" w:rsidRPr="00000000">
        <w:rPr>
          <w:i w:val="1"/>
          <w:iCs w:val="1"/>
          <w:rtl w:val="0"/>
        </w:rPr>
        <w:t xml:space="preserve">flyers</w:t>
      </w:r>
      <w:r w:rsidDel="00000000" w:rsidR="00000000" w:rsidRPr="00000000">
        <w:rPr>
          <w:rtl w:val="0"/>
        </w:rPr>
        <w:t xml:space="preserve"> informativos sobre el funcionamiento de la plataforma.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Tarjetas de presentación institucional para la PYME.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Muestrario físico expuesto del packaging final (</w:t>
      </w:r>
      <w:r w:rsidDel="00000000" w:rsidR="00000000" w:rsidRPr="00000000">
        <w:rPr>
          <w:i w:val="1"/>
          <w:iCs w:val="1"/>
          <w:rtl w:val="0"/>
        </w:rPr>
        <w:t xml:space="preserve">Phygital Pack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Interactiva (Demostración en Vivo):</w:t>
      </w:r>
      <w:r w:rsidDel="00000000" w:rsidR="00000000" w:rsidRPr="00000000">
        <w:rPr>
          <w:rtl w:val="0"/>
        </w:rPr>
        <w:t xml:space="preserve"> Punto de escaneo habilitado para que los visitantes puedan probar la lectura NFC del producto mediante sus propios teléfonos en tiempo real.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