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0020"/>
          <w:sz w:val="16"/>
        </w:rPr>
        <w:t>FICTIF / LAB</w:t>
      </w:r>
    </w:p>
    <w:p>
      <w:pPr>
        <w:pStyle w:val="Title"/>
      </w:pPr>
      <w:r>
        <w:t>Business Impact Analysis - NovaRetail Group</w:t>
      </w:r>
    </w:p>
    <w:p>
      <w:r>
        <w:rPr>
          <w:color w:val="555555"/>
          <w:sz w:val="22"/>
        </w:rPr>
        <w:t>Version fictive 2026 - Extrait volontairement imparfait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fill="EAF6F2"/>
            <w:tcBorders>
              <w:top w:sz="8" w:val="single" w:color="B7DCD2"/>
              <w:left w:sz="8" w:val="single" w:color="B7DCD2"/>
              <w:bottom w:sz="8" w:val="single" w:color="B7DCD2"/>
              <w:right w:sz="8" w:val="single" w:color="B7DCD2"/>
            </w:tcBorders>
          </w:tcPr>
          <w:p>
            <w:r>
              <w:rPr>
                <w:b/>
                <w:color w:val="136F63"/>
                <w:sz w:val="20"/>
              </w:rPr>
              <w:t>Avertissement</w:t>
            </w:r>
          </w:p>
          <w:p>
            <w:pPr>
              <w:spacing w:after="40"/>
            </w:pPr>
            <w:r>
              <w:t>Ce BIA est un document source pour le hackathon. Il contient volontairement des manques et simplifications. Les equipes doivent le confronter aux autres sources.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Process_ID</w:t>
            </w:r>
          </w:p>
        </w:tc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Process_Name</w:t>
            </w:r>
          </w:p>
        </w:tc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Criticality</w:t>
            </w:r>
          </w:p>
        </w:tc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RTO</w:t>
            </w:r>
          </w:p>
        </w:tc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RPO</w:t>
            </w:r>
          </w:p>
        </w:tc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Max_Data_Loss_EUR_Hour</w:t>
            </w:r>
          </w:p>
        </w:tc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Applications_Declared</w:t>
            </w:r>
          </w:p>
        </w:tc>
        <w:tc>
          <w:tcPr>
            <w:tcW w:type="dxa" w:w="1753"/>
            <w:shd w:fill="136F63"/>
            <w:vAlign w:val="center"/>
          </w:tcPr>
          <w:p>
            <w:r>
              <w:rPr>
                <w:b/>
                <w:color w:val="FFFFFF"/>
                <w:sz w:val="14"/>
              </w:rPr>
              <w:t>BIA_Status</w:t>
            </w:r>
          </w:p>
        </w:tc>
      </w:tr>
      <w:tr>
        <w:tc>
          <w:tcPr>
            <w:tcW w:type="dxa" w:w="1753"/>
            <w:vAlign w:val="top"/>
          </w:tcPr>
          <w:p>
            <w:r>
              <w:rPr>
                <w:sz w:val="14"/>
              </w:rPr>
              <w:t>P01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Gestion des commandes e-commerce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Critique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4h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15m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180000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ECOM-WEB; API-GW; SAP-ERP; ERPDB; AD01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Valide 2026, mais dependances incompletes</w:t>
            </w:r>
          </w:p>
        </w:tc>
      </w:tr>
      <w:tr>
        <w:tc>
          <w:tcPr>
            <w:tcW w:type="dxa" w:w="1753"/>
            <w:vAlign w:val="top"/>
          </w:tcPr>
          <w:p>
            <w:r>
              <w:rPr>
                <w:sz w:val="14"/>
              </w:rPr>
              <w:t>P02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Encaissement magasins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Haute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6h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30m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90000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POS-STORE; SAP-ERP; PAY-ADAPTER; AD01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  <w:tr>
        <w:tc>
          <w:tcPr>
            <w:tcW w:type="dxa" w:w="1753"/>
            <w:vAlign w:val="top"/>
          </w:tcPr>
          <w:p>
            <w:r>
              <w:rPr>
                <w:sz w:val="14"/>
              </w:rPr>
              <w:t>P03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Preparation commandes entrepot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Haute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8h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1h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65000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WMS; TMS; SAP-ERP; MQ-BROKER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  <w:tr>
        <w:tc>
          <w:tcPr>
            <w:tcW w:type="dxa" w:w="1753"/>
            <w:vAlign w:val="top"/>
          </w:tcPr>
          <w:p>
            <w:r>
              <w:rPr>
                <w:sz w:val="14"/>
              </w:rPr>
              <w:t>P04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Service client et retours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Moyenne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24h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4h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12000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CRM-SFDC; ECOM-WEB; MDM-CUSTOMER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  <w:tr>
        <w:tc>
          <w:tcPr>
            <w:tcW w:type="dxa" w:w="1753"/>
            <w:vAlign w:val="top"/>
          </w:tcPr>
          <w:p>
            <w:r>
              <w:rPr>
                <w:sz w:val="14"/>
              </w:rPr>
              <w:t>P05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Reporting finance mensuel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Moyenne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72h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24h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5000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BI-REPORT; SAP-ERP; DWH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BIA 2025, a revoir</w:t>
            </w:r>
          </w:p>
        </w:tc>
      </w:tr>
      <w:tr>
        <w:tc>
          <w:tcPr>
            <w:tcW w:type="dxa" w:w="1753"/>
            <w:vAlign w:val="top"/>
          </w:tcPr>
          <w:p>
            <w:r>
              <w:rPr>
                <w:sz w:val="14"/>
              </w:rPr>
              <w:t>P06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Publication catalogue produits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Moyenne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24h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4h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18000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PIM; ECOM-WEB; CDN-PUBLIC</w:t>
            </w:r>
          </w:p>
        </w:tc>
        <w:tc>
          <w:tcPr>
            <w:tcW w:type="dxa" w:w="1753"/>
            <w:vAlign w:val="top"/>
          </w:tcPr>
          <w:p>
            <w:r>
              <w:rPr>
                <w:sz w:val="14"/>
              </w:rPr>
              <w:t>Valide 2026</w:t>
            </w:r>
          </w:p>
        </w:tc>
      </w:tr>
    </w:tbl>
    <w:p/>
    <w:p>
      <w:pPr>
        <w:pStyle w:val="Heading1"/>
      </w:pPr>
      <w:r>
        <w:t>Detail P01 - Gestion des commandes e-commerce</w:t>
      </w:r>
    </w:p>
    <w:p>
      <w:pPr>
        <w:pStyle w:val="ListBullet"/>
      </w:pPr>
      <w:r>
        <w:t>Objectif metier : permettre a un client de parcourir le catalogue, ajouter au panier, payer et creer une commande exploitable par la logistique.</w:t>
      </w:r>
    </w:p>
    <w:p>
      <w:pPr>
        <w:pStyle w:val="ListBullet"/>
      </w:pPr>
      <w:r>
        <w:t>RTO : 4h. RPO : 15 minutes.</w:t>
      </w:r>
    </w:p>
    <w:p>
      <w:pPr>
        <w:pStyle w:val="ListBullet"/>
      </w:pPr>
      <w:r>
        <w:t>Applications declarees : ECOM-WEB, API-GW, SAP-ERP, ERPDB, Active Directory.</w:t>
      </w:r>
    </w:p>
    <w:p>
      <w:pPr>
        <w:pStyle w:val="ListBullet"/>
      </w:pPr>
      <w:r>
        <w:t>Mode degrade accepte : prise de commande limitee sans email de confirmation pendant 4h maximum.</w:t>
      </w:r>
    </w:p>
    <w:p>
      <w:pPr>
        <w:pStyle w:val="ListBullet"/>
      </w:pPr>
      <w:r>
        <w:t>Mode degrade non accepte : commande sans autorisation paiement ni reservation stock.</w:t>
      </w:r>
    </w:p>
    <w:p>
      <w:pPr>
        <w:pStyle w:val="Heading1"/>
      </w:pPr>
      <w:r>
        <w:t>Commentaires issus des ateliers BIA</w:t>
      </w:r>
    </w:p>
    <w:p>
      <w:pPr>
        <w:pStyle w:val="ListBullet"/>
      </w:pPr>
      <w:r>
        <w:t>Les dependances techniques fines seront confirmees par les equipes applicatives et infrastructure.</w:t>
      </w:r>
    </w:p>
    <w:p>
      <w:pPr>
        <w:pStyle w:val="ListBullet"/>
      </w:pPr>
      <w:r>
        <w:t>Le BIA ne reference pas explicitement les flux API internes.</w:t>
      </w:r>
    </w:p>
    <w:p>
      <w:pPr>
        <w:pStyle w:val="ListBullet"/>
      </w:pPr>
      <w:r>
        <w:t>Le processus P01 depend de services communs d identite et de nommage.</w:t>
      </w:r>
    </w:p>
    <w:p>
      <w:pPr>
        <w:pStyle w:val="ListBullet"/>
      </w:pPr>
      <w:r>
        <w:t>Les donnees de panier peuvent etre considerees moins critiques que les donnees de commande validee.</w:t>
      </w:r>
    </w:p>
    <w:sectPr w:rsidR="00FC693F" w:rsidRPr="0006063C" w:rsidSect="00034616">
      <w:footerReference w:type="default" r:id="rId9"/>
      <w:pgSz w:w="15840" w:h="12240" w:orient="landscape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FICTIF - Cyber Resilience Hackathon Lab - NovaRetail Group - Ne pas utiliser comme document client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6F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36F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Cyber Resilience Hackathon Lab</dc:subject>
  <dc:creator>Kyndryl Cyber Resilience - fictitious lab generated for hackathon</dc:creator>
  <cp:keywords>cyber resilience, BIA, CMDB, AI agent, GraphRAG, hackathon, fictitious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