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B00020"/>
          <w:sz w:val="16"/>
        </w:rPr>
        <w:t>FICTIF / LAB</w:t>
      </w:r>
    </w:p>
    <w:p>
      <w:pPr>
        <w:pStyle w:val="Title"/>
      </w:pPr>
      <w:r>
        <w:t>Rapport incident cyber - SEV1 ransomware</w:t>
      </w:r>
    </w:p>
    <w:p>
      <w:r>
        <w:rPr>
          <w:color w:val="555555"/>
          <w:sz w:val="22"/>
        </w:rPr>
        <w:t>Scenario declencheur du hackathon - 8 juin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6F2"/>
            <w:tcBorders>
              <w:top w:sz="8" w:val="single" w:color="B7DCD2"/>
              <w:left w:sz="8" w:val="single" w:color="B7DCD2"/>
              <w:bottom w:sz="8" w:val="single" w:color="B7DCD2"/>
              <w:right w:sz="8" w:val="single" w:color="B7DCD2"/>
            </w:tcBorders>
          </w:tcPr>
          <w:p>
            <w:r>
              <w:rPr>
                <w:b/>
                <w:color w:val="136F63"/>
                <w:sz w:val="20"/>
              </w:rPr>
              <w:t>Question COMEX</w:t>
            </w:r>
          </w:p>
          <w:p>
            <w:pPr>
              <w:spacing w:after="40"/>
            </w:pPr>
            <w:r>
              <w:t>Quel est le chemin le plus rapide et le moins risque pour restaurer le processus P01 Gestion des commandes e-commerce ?</w:t>
            </w:r>
          </w:p>
        </w:tc>
      </w:tr>
    </w:tbl>
    <w:p/>
    <w:p>
      <w:pPr>
        <w:pStyle w:val="Heading1"/>
      </w:pPr>
      <w:r>
        <w:t>Impacts confirmes a 08:45</w:t>
      </w:r>
    </w:p>
    <w:p>
      <w:pPr>
        <w:pStyle w:val="ListBullet"/>
      </w:pPr>
      <w:r>
        <w:t>Active Directory compromis : risque d identifiants privilegies exposes.</w:t>
      </w:r>
    </w:p>
    <w:p>
      <w:pPr>
        <w:pStyle w:val="ListBullet"/>
      </w:pPr>
      <w:r>
        <w:t>DNS indisponible : resolution interne degradee ou impossible.</w:t>
      </w:r>
    </w:p>
    <w:p>
      <w:pPr>
        <w:pStyle w:val="ListBullet"/>
      </w:pPr>
      <w:r>
        <w:t>VMware partiellement chiffre : vCenter indisponible au debut de crise.</w:t>
      </w:r>
    </w:p>
    <w:p>
      <w:pPr>
        <w:pStyle w:val="ListBullet"/>
      </w:pPr>
      <w:r>
        <w:t>SAP-ERP indisponible : suspicion chiffrement VM-ERP01.</w:t>
      </w:r>
    </w:p>
    <w:p>
      <w:pPr>
        <w:pStyle w:val="ListBullet"/>
      </w:pPr>
      <w:r>
        <w:t>API-GW en erreur 5xx massive.</w:t>
      </w:r>
    </w:p>
    <w:p>
      <w:pPr>
        <w:pStyle w:val="ListBullet"/>
      </w:pPr>
      <w:r>
        <w:t>Cyber Recovery Vault disponible apres procedure manuelle clean room.</w:t>
      </w:r>
    </w:p>
    <w:p>
      <w:pPr>
        <w:pStyle w:val="Heading1"/>
      </w:pPr>
      <w:r>
        <w:t>Timeline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136F63"/>
            <w:vAlign w:val="center"/>
          </w:tcPr>
          <w:p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2606"/>
            <w:shd w:fill="136F63"/>
            <w:vAlign w:val="center"/>
          </w:tcPr>
          <w:p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type="dxa" w:w="2606"/>
            <w:shd w:fill="136F63"/>
            <w:vAlign w:val="center"/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2606"/>
            <w:shd w:fill="136F63"/>
            <w:vAlign w:val="center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606"/>
            <w:vAlign w:val="top"/>
          </w:tcPr>
          <w:p>
            <w:r>
              <w:rPr>
                <w:sz w:val="16"/>
              </w:rPr>
              <w:t>2026-06-08 08:03</w:t>
            </w:r>
          </w:p>
        </w:tc>
        <w:tc>
          <w:tcPr>
            <w:tcW w:type="dxa" w:w="2606"/>
            <w:vAlign w:val="top"/>
          </w:tcPr>
          <w:p>
            <w:r>
              <w:rPr>
                <w:sz w:val="16"/>
              </w:rPr>
              <w:t>EDR alert on AD01</w:t>
            </w:r>
          </w:p>
        </w:tc>
        <w:tc>
          <w:tcPr>
            <w:tcW w:type="dxa" w:w="2606"/>
            <w:vAlign w:val="top"/>
          </w:tcPr>
          <w:p>
            <w:r>
              <w:rPr>
                <w:sz w:val="16"/>
              </w:rPr>
              <w:t>Possible credential theft</w:t>
            </w:r>
          </w:p>
        </w:tc>
        <w:tc>
          <w:tcPr>
            <w:tcW w:type="dxa" w:w="2606"/>
            <w:vAlign w:val="top"/>
          </w:tcPr>
          <w:p>
            <w:r>
              <w:rPr>
                <w:sz w:val="16"/>
              </w:rPr>
              <w:t>SOC investigation started</w:t>
            </w:r>
          </w:p>
        </w:tc>
      </w:tr>
      <w:tr>
        <w:tc>
          <w:tcPr>
            <w:tcW w:type="dxa" w:w="2606"/>
            <w:vAlign w:val="top"/>
          </w:tcPr>
          <w:p>
            <w:r>
              <w:rPr>
                <w:sz w:val="16"/>
              </w:rPr>
              <w:t>2026-06-08 08:07</w:t>
            </w:r>
          </w:p>
        </w:tc>
        <w:tc>
          <w:tcPr>
            <w:tcW w:type="dxa" w:w="2606"/>
            <w:vAlign w:val="top"/>
          </w:tcPr>
          <w:p>
            <w:r>
              <w:rPr>
                <w:sz w:val="16"/>
              </w:rPr>
              <w:t>File encryption pattern on SAP app server</w:t>
            </w:r>
          </w:p>
        </w:tc>
        <w:tc>
          <w:tcPr>
            <w:tcW w:type="dxa" w:w="2606"/>
            <w:vAlign w:val="top"/>
          </w:tcPr>
          <w:p>
            <w:r>
              <w:rPr>
                <w:sz w:val="16"/>
              </w:rPr>
              <w:t>SAP unavailable risk</w:t>
            </w:r>
          </w:p>
        </w:tc>
        <w:tc>
          <w:tcPr>
            <w:tcW w:type="dxa" w:w="2606"/>
            <w:vAlign w:val="top"/>
          </w:tcPr>
          <w:p>
            <w:r>
              <w:rPr>
                <w:sz w:val="16"/>
              </w:rPr>
              <w:t>Isolate VLAN SAP</w:t>
            </w:r>
          </w:p>
        </w:tc>
      </w:tr>
      <w:tr>
        <w:tc>
          <w:tcPr>
            <w:tcW w:type="dxa" w:w="2606"/>
            <w:vAlign w:val="top"/>
          </w:tcPr>
          <w:p>
            <w:r>
              <w:rPr>
                <w:sz w:val="16"/>
              </w:rPr>
              <w:t>2026-06-08 08:15</w:t>
            </w:r>
          </w:p>
        </w:tc>
        <w:tc>
          <w:tcPr>
            <w:tcW w:type="dxa" w:w="2606"/>
            <w:vAlign w:val="top"/>
          </w:tcPr>
          <w:p>
            <w:r>
              <w:rPr>
                <w:sz w:val="16"/>
              </w:rPr>
              <w:t>SEV1 ransomware declared</w:t>
            </w:r>
          </w:p>
        </w:tc>
        <w:tc>
          <w:tcPr>
            <w:tcW w:type="dxa" w:w="2606"/>
            <w:vAlign w:val="top"/>
          </w:tcPr>
          <w:p>
            <w:r>
              <w:rPr>
                <w:sz w:val="16"/>
              </w:rPr>
              <w:t>Major business interruption</w:t>
            </w:r>
          </w:p>
        </w:tc>
        <w:tc>
          <w:tcPr>
            <w:tcW w:type="dxa" w:w="2606"/>
            <w:vAlign w:val="top"/>
          </w:tcPr>
          <w:p>
            <w:r>
              <w:rPr>
                <w:sz w:val="16"/>
              </w:rPr>
              <w:t>Crisis cell activated</w:t>
            </w:r>
          </w:p>
        </w:tc>
      </w:tr>
      <w:tr>
        <w:tc>
          <w:tcPr>
            <w:tcW w:type="dxa" w:w="2606"/>
            <w:vAlign w:val="top"/>
          </w:tcPr>
          <w:p>
            <w:r>
              <w:rPr>
                <w:sz w:val="16"/>
              </w:rPr>
              <w:t>2026-06-08 08:21</w:t>
            </w:r>
          </w:p>
        </w:tc>
        <w:tc>
          <w:tcPr>
            <w:tcW w:type="dxa" w:w="2606"/>
            <w:vAlign w:val="top"/>
          </w:tcPr>
          <w:p>
            <w:r>
              <w:rPr>
                <w:sz w:val="16"/>
              </w:rPr>
              <w:t>DNS unavailable</w:t>
            </w:r>
          </w:p>
        </w:tc>
        <w:tc>
          <w:tcPr>
            <w:tcW w:type="dxa" w:w="2606"/>
            <w:vAlign w:val="top"/>
          </w:tcPr>
          <w:p>
            <w:r>
              <w:rPr>
                <w:sz w:val="16"/>
              </w:rPr>
              <w:t>Name resolution down for DC apps</w:t>
            </w:r>
          </w:p>
        </w:tc>
        <w:tc>
          <w:tcPr>
            <w:tcW w:type="dxa" w:w="2606"/>
            <w:vAlign w:val="top"/>
          </w:tcPr>
          <w:p>
            <w:r>
              <w:rPr>
                <w:sz w:val="16"/>
              </w:rPr>
              <w:t>Freeze changes</w:t>
            </w:r>
          </w:p>
        </w:tc>
      </w:tr>
      <w:tr>
        <w:tc>
          <w:tcPr>
            <w:tcW w:type="dxa" w:w="2606"/>
            <w:vAlign w:val="top"/>
          </w:tcPr>
          <w:p>
            <w:r>
              <w:rPr>
                <w:sz w:val="16"/>
              </w:rPr>
              <w:t>2026-06-08 08:30</w:t>
            </w:r>
          </w:p>
        </w:tc>
        <w:tc>
          <w:tcPr>
            <w:tcW w:type="dxa" w:w="2606"/>
            <w:vAlign w:val="top"/>
          </w:tcPr>
          <w:p>
            <w:r>
              <w:rPr>
                <w:sz w:val="16"/>
              </w:rPr>
              <w:t>Cyber vault reachable</w:t>
            </w:r>
          </w:p>
        </w:tc>
        <w:tc>
          <w:tcPr>
            <w:tcW w:type="dxa" w:w="2606"/>
            <w:vAlign w:val="top"/>
          </w:tcPr>
          <w:p>
            <w:r>
              <w:rPr>
                <w:sz w:val="16"/>
              </w:rPr>
              <w:t>Potential clean restore source</w:t>
            </w:r>
          </w:p>
        </w:tc>
        <w:tc>
          <w:tcPr>
            <w:tcW w:type="dxa" w:w="2606"/>
            <w:vAlign w:val="top"/>
          </w:tcPr>
          <w:p>
            <w:r>
              <w:rPr>
                <w:sz w:val="16"/>
              </w:rPr>
              <w:t>Start clean room access process</w:t>
            </w:r>
          </w:p>
        </w:tc>
      </w:tr>
      <w:tr>
        <w:tc>
          <w:tcPr>
            <w:tcW w:type="dxa" w:w="2606"/>
            <w:vAlign w:val="top"/>
          </w:tcPr>
          <w:p>
            <w:r>
              <w:rPr>
                <w:sz w:val="16"/>
              </w:rPr>
              <w:t>2026-06-08 08:45</w:t>
            </w:r>
          </w:p>
        </w:tc>
        <w:tc>
          <w:tcPr>
            <w:tcW w:type="dxa" w:w="2606"/>
            <w:vAlign w:val="top"/>
          </w:tcPr>
          <w:p>
            <w:r>
              <w:rPr>
                <w:sz w:val="16"/>
              </w:rPr>
              <w:t>COMEX request</w:t>
            </w:r>
          </w:p>
        </w:tc>
        <w:tc>
          <w:tcPr>
            <w:tcW w:type="dxa" w:w="2606"/>
            <w:vAlign w:val="top"/>
          </w:tcPr>
          <w:p>
            <w:r>
              <w:rPr>
                <w:sz w:val="16"/>
              </w:rPr>
              <w:t>Need recovery path for P01</w:t>
            </w:r>
          </w:p>
        </w:tc>
        <w:tc>
          <w:tcPr>
            <w:tcW w:type="dxa" w:w="2606"/>
            <w:vAlign w:val="top"/>
          </w:tcPr>
          <w:p>
            <w:r>
              <w:rPr>
                <w:sz w:val="16"/>
              </w:rPr>
              <w:t>Cyber resilience team to provide rebuild plan</w:t>
            </w:r>
          </w:p>
        </w:tc>
      </w:tr>
    </w:tbl>
    <w:p/>
    <w:p>
      <w:pPr>
        <w:pStyle w:val="Heading1"/>
      </w:pPr>
      <w:r>
        <w:t>Contraintes de crise</w:t>
      </w:r>
    </w:p>
    <w:p>
      <w:pPr>
        <w:pStyle w:val="ListBullet"/>
      </w:pPr>
      <w:r>
        <w:t>Ne pas restaurer un composant dans une zone consideree compromise sans validation.</w:t>
      </w:r>
    </w:p>
    <w:p>
      <w:pPr>
        <w:pStyle w:val="ListBullet"/>
      </w:pPr>
      <w:r>
        <w:t>Les reponses doivent etre actionnables par une cellule de crise.</w:t>
      </w:r>
    </w:p>
    <w:p>
      <w:pPr>
        <w:pStyle w:val="ListBullet"/>
      </w:pPr>
      <w:r>
        <w:t>Les risques residuels doivent etre explicites avant reprise metier.</w:t>
      </w:r>
    </w:p>
    <w:p>
      <w:pPr>
        <w:pStyle w:val="ListBullet"/>
      </w:pPr>
      <w:r>
        <w:t>Les arbitrages RPO/RTO doivent etre documentes.</w:t>
      </w:r>
    </w:p>
    <w:sectPr w:rsidR="00FC693F" w:rsidRPr="0006063C" w:rsidSect="00034616">
      <w:footerReference w:type="default" r:id="rId9"/>
      <w:pgSz w:w="12240" w:h="15840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FICTIF - Cyber Resilience Hackathon Lab - NovaRetail Group - Ne pas utiliser comme document client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36F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6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6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36F6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Cyber Resilience Hackathon Lab</dc:subject>
  <dc:creator>Kyndryl Cyber Resilience - fictitious lab generated for hackathon</dc:creator>
  <cp:keywords>cyber resilience, BIA, CMDB, AI agent, GraphRAG, hackathon, fictitious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