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00020"/>
          <w:sz w:val="16"/>
        </w:rPr>
        <w:t>FICTIF / LAB</w:t>
      </w:r>
    </w:p>
    <w:p>
      <w:pPr>
        <w:pStyle w:val="Title"/>
      </w:pPr>
      <w:r>
        <w:t>Runbooks de reprise applicative</w:t>
      </w:r>
    </w:p>
    <w:p>
      <w:r>
        <w:rPr>
          <w:color w:val="555555"/>
          <w:sz w:val="22"/>
        </w:rPr>
        <w:t>Extraits fictifs SAP, Kubernetes, bases de donnees et paiement</w:t>
      </w:r>
    </w:p>
    <w:p/>
    <w:p>
      <w:pPr>
        <w:pStyle w:val="Heading1"/>
      </w:pPr>
      <w:r>
        <w:t>Runbook SAP-ERP</w:t>
      </w:r>
    </w:p>
    <w:p>
      <w:pPr>
        <w:pStyle w:val="ListBullet"/>
      </w:pPr>
      <w:r>
        <w:t>Verifier disponibilite AD/Kerberos et DNS interne.</w:t>
      </w:r>
    </w:p>
    <w:p>
      <w:pPr>
        <w:pStyle w:val="ListBullet"/>
      </w:pPr>
      <w:r>
        <w:t>Restaurer ERPDB avant les serveurs applicatifs SAP.</w:t>
      </w:r>
    </w:p>
    <w:p>
      <w:pPr>
        <w:pStyle w:val="ListBullet"/>
      </w:pPr>
      <w:r>
        <w:t>Verifier Oracle wallet/TDE avant ouverture SAP.</w:t>
      </w:r>
    </w:p>
    <w:p>
      <w:pPr>
        <w:pStyle w:val="ListBullet"/>
      </w:pPr>
      <w:r>
        <w:t>Redemarrer VM-ERP01 puis VM-ERP02.</w:t>
      </w:r>
    </w:p>
    <w:p>
      <w:pPr>
        <w:pStyle w:val="ListBullet"/>
      </w:pPr>
      <w:r>
        <w:t>Tester reservation stock depuis ORDER-MGT.</w:t>
      </w:r>
    </w:p>
    <w:p>
      <w:pPr>
        <w:pStyle w:val="Heading1"/>
      </w:pPr>
      <w:r>
        <w:t>Runbook Kubernetes / Digital Commerce</w:t>
      </w:r>
    </w:p>
    <w:p>
      <w:pPr>
        <w:pStyle w:val="ListBullet"/>
      </w:pPr>
      <w:r>
        <w:t>Recreer K8S-PRD via IaC si le cluster est considere compromis.</w:t>
      </w:r>
    </w:p>
    <w:p>
      <w:pPr>
        <w:pStyle w:val="ListBullet"/>
      </w:pPr>
      <w:r>
        <w:t>Restaurer SECRETS-VAULT ou reconstituer les secrets applicatifs.</w:t>
      </w:r>
    </w:p>
    <w:p>
      <w:pPr>
        <w:pStyle w:val="ListBullet"/>
      </w:pPr>
      <w:r>
        <w:t>Redeployer API-GW, ORDER-MGT, PAY-ADAPTER, ECOM-WEB.</w:t>
      </w:r>
    </w:p>
    <w:p>
      <w:pPr>
        <w:pStyle w:val="ListBullet"/>
      </w:pPr>
      <w:r>
        <w:t>Verifier que le hotfix API-GW du 2026-06-06 est present.</w:t>
      </w:r>
    </w:p>
    <w:p>
      <w:pPr>
        <w:pStyle w:val="ListBullet"/>
      </w:pPr>
      <w:r>
        <w:t>Tester /orders, /payments/authorize et /stock/reserve.</w:t>
      </w:r>
    </w:p>
    <w:p>
      <w:pPr>
        <w:pStyle w:val="Heading1"/>
      </w:pPr>
      <w:r>
        <w:t>Runbook donnees</w:t>
      </w:r>
    </w:p>
    <w:p>
      <w:pPr>
        <w:pStyle w:val="ListBullet"/>
      </w:pPr>
      <w:r>
        <w:t>ERPDB : restaurer RMAN depuis copie immuable 07:45 si wallet valide.</w:t>
      </w:r>
    </w:p>
    <w:p>
      <w:pPr>
        <w:pStyle w:val="ListBullet"/>
      </w:pPr>
      <w:r>
        <w:t>ORDERDB : arbitrer entre PITR cloud 08:00 non immuable et vault 01:00 immuable.</w:t>
      </w:r>
    </w:p>
    <w:p>
      <w:pPr>
        <w:pStyle w:val="ListBullet"/>
      </w:pPr>
      <w:r>
        <w:t>Documenter l ecart RPO pour validation COMEX.</w:t>
      </w:r>
    </w:p>
    <w:p>
      <w:pPr>
        <w:pStyle w:val="Heading1"/>
      </w:pPr>
      <w:r>
        <w:t>Runbook paiement</w:t>
      </w:r>
    </w:p>
    <w:p>
      <w:pPr>
        <w:pStyle w:val="ListBullet"/>
      </w:pPr>
      <w:r>
        <w:t>Verifier certificat mTLS PSP.</w:t>
      </w:r>
    </w:p>
    <w:p>
      <w:pPr>
        <w:pStyle w:val="ListBullet"/>
      </w:pPr>
      <w:r>
        <w:t>Verifier tunnel VPN-PAYMENT et allowlist IP.</w:t>
      </w:r>
    </w:p>
    <w:p>
      <w:pPr>
        <w:pStyle w:val="ListBullet"/>
      </w:pPr>
      <w:r>
        <w:t>Tester autorisation paiement en mode sandbox puis production controlee.</w:t>
      </w:r>
    </w:p>
    <w:sectPr w:rsidR="00FC693F" w:rsidRPr="0006063C" w:rsidSect="00034616">
      <w:footerReference w:type="default" r:id="rId9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FICTIF - Cyber Resilience Hackathon Lab - NovaRetail Group - Ne pas utiliser comme document client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6F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6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36F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Cyber Resilience Hackathon Lab</dc:subject>
  <dc:creator>Kyndryl Cyber Resilience - fictitious lab generated for hackathon</dc:creator>
  <cp:keywords>cyber resilience, BIA, CMDB, AI agent, GraphRAG, hackathon, fictitious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