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1B5" w:rsidRPr="00A37779" w:rsidRDefault="007001B5" w:rsidP="007001B5">
      <w:pPr>
        <w:rPr>
          <w:rFonts w:ascii="Footlight MT Light" w:hAnsi="Footlight MT Light"/>
        </w:rPr>
      </w:pPr>
    </w:p>
    <w:p w:rsidR="007001B5" w:rsidRPr="00A37779" w:rsidRDefault="007001B5" w:rsidP="007001B5">
      <w:pPr>
        <w:pStyle w:val="Titre4"/>
        <w:pBdr>
          <w:top w:val="single" w:sz="4" w:space="1" w:color="auto"/>
          <w:left w:val="single" w:sz="4" w:space="4" w:color="auto"/>
          <w:bottom w:val="single" w:sz="4" w:space="1" w:color="auto"/>
          <w:right w:val="single" w:sz="4" w:space="4" w:color="auto"/>
        </w:pBdr>
        <w:shd w:val="clear" w:color="auto" w:fill="E0E0E0"/>
        <w:ind w:left="567" w:right="567"/>
        <w:jc w:val="center"/>
        <w:rPr>
          <w:sz w:val="48"/>
          <w:u w:val="none"/>
        </w:rPr>
      </w:pPr>
    </w:p>
    <w:p w:rsidR="007001B5" w:rsidRPr="00A37779" w:rsidRDefault="007001B5" w:rsidP="007001B5">
      <w:pPr>
        <w:pStyle w:val="Titre4"/>
        <w:pBdr>
          <w:top w:val="single" w:sz="4" w:space="1" w:color="auto"/>
          <w:left w:val="single" w:sz="4" w:space="4" w:color="auto"/>
          <w:bottom w:val="single" w:sz="4" w:space="1" w:color="auto"/>
          <w:right w:val="single" w:sz="4" w:space="4" w:color="auto"/>
        </w:pBdr>
        <w:shd w:val="clear" w:color="auto" w:fill="E0E0E0"/>
        <w:ind w:left="567" w:right="567"/>
        <w:jc w:val="center"/>
        <w:rPr>
          <w:sz w:val="48"/>
          <w:u w:val="none"/>
        </w:rPr>
      </w:pPr>
      <w:r w:rsidRPr="00A37779">
        <w:rPr>
          <w:sz w:val="48"/>
          <w:u w:val="none"/>
        </w:rPr>
        <w:t>GE 28 : DROIT DES AFFAIRES</w:t>
      </w:r>
    </w:p>
    <w:p w:rsidR="007001B5" w:rsidRPr="00A37779" w:rsidRDefault="007001B5" w:rsidP="007001B5">
      <w:pPr>
        <w:pStyle w:val="Titre4"/>
        <w:pBdr>
          <w:top w:val="single" w:sz="4" w:space="1" w:color="auto"/>
          <w:left w:val="single" w:sz="4" w:space="4" w:color="auto"/>
          <w:bottom w:val="single" w:sz="4" w:space="1" w:color="auto"/>
          <w:right w:val="single" w:sz="4" w:space="4" w:color="auto"/>
        </w:pBdr>
        <w:shd w:val="clear" w:color="auto" w:fill="E0E0E0"/>
        <w:ind w:left="567" w:right="567"/>
        <w:jc w:val="center"/>
        <w:rPr>
          <w:sz w:val="36"/>
          <w:u w:val="none"/>
        </w:rPr>
      </w:pPr>
    </w:p>
    <w:p w:rsidR="007001B5" w:rsidRDefault="007001B5" w:rsidP="007001B5">
      <w:pPr>
        <w:keepNext/>
        <w:tabs>
          <w:tab w:val="left" w:pos="5812"/>
        </w:tabs>
        <w:jc w:val="both"/>
        <w:outlineLvl w:val="3"/>
        <w:rPr>
          <w:rFonts w:ascii="Footlight MT Light" w:hAnsi="Footlight MT Light"/>
          <w:b/>
          <w:bCs/>
          <w:sz w:val="36"/>
          <w:u w:val="single"/>
        </w:rPr>
      </w:pPr>
    </w:p>
    <w:p w:rsidR="007001B5" w:rsidRPr="007001B5" w:rsidRDefault="007001B5" w:rsidP="007001B5">
      <w:pPr>
        <w:keepNext/>
        <w:tabs>
          <w:tab w:val="left" w:pos="5812"/>
        </w:tabs>
        <w:jc w:val="both"/>
        <w:outlineLvl w:val="3"/>
        <w:rPr>
          <w:rFonts w:ascii="Footlight MT Light" w:hAnsi="Footlight MT Light"/>
          <w:b/>
          <w:bCs/>
          <w:sz w:val="36"/>
          <w:u w:val="single"/>
        </w:rPr>
      </w:pPr>
      <w:bookmarkStart w:id="0" w:name="_GoBack"/>
      <w:bookmarkEnd w:id="0"/>
      <w:r w:rsidRPr="007001B5">
        <w:rPr>
          <w:rFonts w:ascii="Footlight MT Light" w:hAnsi="Footlight MT Light"/>
          <w:b/>
          <w:bCs/>
          <w:sz w:val="36"/>
          <w:u w:val="single"/>
        </w:rPr>
        <w:t>CHAPITRE I – LES NOTIONS DE COMMERCANT ET D’ENTREPRISE INDIVIDUELLE</w:t>
      </w:r>
    </w:p>
    <w:p w:rsidR="007001B5" w:rsidRPr="007001B5" w:rsidRDefault="007001B5" w:rsidP="007001B5">
      <w:pPr>
        <w:keepNext/>
        <w:tabs>
          <w:tab w:val="left" w:pos="5812"/>
        </w:tabs>
        <w:jc w:val="both"/>
        <w:outlineLvl w:val="3"/>
        <w:rPr>
          <w:rFonts w:ascii="Footlight MT Light" w:hAnsi="Footlight MT Light"/>
          <w:b/>
          <w:bCs/>
          <w:sz w:val="36"/>
        </w:rPr>
      </w:pPr>
    </w:p>
    <w:p w:rsidR="007001B5" w:rsidRPr="007001B5" w:rsidRDefault="007001B5" w:rsidP="007001B5">
      <w:pPr>
        <w:keepNext/>
        <w:tabs>
          <w:tab w:val="left" w:pos="5812"/>
        </w:tabs>
        <w:jc w:val="both"/>
        <w:outlineLvl w:val="3"/>
        <w:rPr>
          <w:rFonts w:ascii="Footlight MT Light" w:hAnsi="Footlight MT Light"/>
          <w:b/>
          <w:bCs/>
          <w:sz w:val="32"/>
          <w:u w:val="single"/>
        </w:rPr>
      </w:pPr>
      <w:r w:rsidRPr="007001B5">
        <w:rPr>
          <w:rFonts w:ascii="Footlight MT Light" w:hAnsi="Footlight MT Light"/>
          <w:b/>
          <w:bCs/>
          <w:sz w:val="32"/>
        </w:rPr>
        <w:t xml:space="preserve">     I - </w:t>
      </w:r>
      <w:r w:rsidRPr="007001B5">
        <w:rPr>
          <w:rFonts w:ascii="Footlight MT Light" w:hAnsi="Footlight MT Light"/>
          <w:b/>
          <w:bCs/>
          <w:sz w:val="32"/>
          <w:u w:val="single"/>
        </w:rPr>
        <w:t>DEFINITION DU COMMERÇANT</w:t>
      </w:r>
    </w:p>
    <w:p w:rsidR="007001B5" w:rsidRPr="007001B5" w:rsidRDefault="007001B5" w:rsidP="007001B5">
      <w:pPr>
        <w:rPr>
          <w:rFonts w:ascii="Footlight MT Light" w:hAnsi="Footlight MT Light"/>
        </w:rPr>
      </w:pPr>
    </w:p>
    <w:p w:rsidR="007001B5" w:rsidRPr="007001B5" w:rsidRDefault="007001B5" w:rsidP="007001B5">
      <w:pPr>
        <w:tabs>
          <w:tab w:val="left" w:pos="5812"/>
        </w:tabs>
        <w:jc w:val="both"/>
        <w:rPr>
          <w:rFonts w:ascii="Footlight MT Light" w:hAnsi="Footlight MT Light"/>
          <w:sz w:val="32"/>
        </w:rPr>
      </w:pPr>
      <w:r w:rsidRPr="007001B5">
        <w:rPr>
          <w:rFonts w:ascii="Footlight MT Light" w:hAnsi="Footlight MT Light"/>
          <w:sz w:val="32"/>
        </w:rPr>
        <w:t>La définition du commerçant est donnée par l’article 1</w:t>
      </w:r>
      <w:r w:rsidRPr="007001B5">
        <w:rPr>
          <w:rFonts w:ascii="Footlight MT Light" w:hAnsi="Footlight MT Light"/>
          <w:sz w:val="32"/>
          <w:vertAlign w:val="superscript"/>
        </w:rPr>
        <w:t>er</w:t>
      </w:r>
      <w:r w:rsidRPr="007001B5">
        <w:rPr>
          <w:rFonts w:ascii="Footlight MT Light" w:hAnsi="Footlight MT Light"/>
          <w:sz w:val="32"/>
        </w:rPr>
        <w:t xml:space="preserve"> du Code de commerce : </w:t>
      </w:r>
    </w:p>
    <w:p w:rsidR="007001B5" w:rsidRPr="007001B5" w:rsidRDefault="007001B5" w:rsidP="007001B5">
      <w:pPr>
        <w:tabs>
          <w:tab w:val="left" w:pos="5812"/>
        </w:tabs>
        <w:jc w:val="both"/>
        <w:rPr>
          <w:rFonts w:ascii="Footlight MT Light" w:hAnsi="Footlight MT Light"/>
          <w:sz w:val="32"/>
        </w:rPr>
      </w:pPr>
      <w:r w:rsidRPr="007001B5">
        <w:rPr>
          <w:rFonts w:ascii="Footlight MT Light" w:hAnsi="Footlight MT Light"/>
          <w:sz w:val="32"/>
        </w:rPr>
        <w:t>« </w:t>
      </w:r>
      <w:r w:rsidRPr="007001B5">
        <w:rPr>
          <w:rFonts w:ascii="Footlight MT Light" w:hAnsi="Footlight MT Light"/>
          <w:i/>
          <w:iCs/>
          <w:sz w:val="32"/>
        </w:rPr>
        <w:t>Est commerçant celui qui exerce professionnellement des actes de commerce par nature, en son nom et pour son compte et qui ne peut être considéré comme artisan .</w:t>
      </w:r>
      <w:r w:rsidRPr="007001B5">
        <w:rPr>
          <w:rFonts w:ascii="Footlight MT Light" w:hAnsi="Footlight MT Light"/>
          <w:sz w:val="32"/>
        </w:rPr>
        <w:t> »</w:t>
      </w:r>
    </w:p>
    <w:p w:rsidR="007001B5" w:rsidRPr="007001B5" w:rsidRDefault="007001B5" w:rsidP="007001B5">
      <w:pPr>
        <w:jc w:val="both"/>
        <w:rPr>
          <w:rFonts w:ascii="Footlight MT Light" w:hAnsi="Footlight MT Light"/>
        </w:rPr>
      </w:pPr>
      <w:r w:rsidRPr="007001B5">
        <w:rPr>
          <w:rFonts w:ascii="Footlight MT Light" w:hAnsi="Footlight MT Light"/>
        </w:rPr>
        <w:t>Le Code de Commerce, rédigé au début du XIXème siècle, est quelque peu obsolète, dépassé, notamment dans cette distinction entre artisan et commerçant . A l’époque, ce qui caractérisait la profession commerciale, c’était l’idée de spéculation (compter sur les fluctuations du marché pour réaliser des bénéfices) . Parce que le commerçant était et est principalement un marchand (sa fonction est d’acheter pour revendre et d’en retirer un profit) . Cette opposition avec l’artisan a désormais perdu de son intérêt, l’artisan ayant, lui aussi, l’intention déclarée de se faire une marge par rapport au coût réel de son travail . Ce qui continue de différencier un commerçant d’un artisan, c’est que l’un se contente d’acheter pour revendre, l’autre transforme quelque chose .</w:t>
      </w:r>
    </w:p>
    <w:p w:rsidR="007001B5" w:rsidRPr="007001B5" w:rsidRDefault="007001B5" w:rsidP="007001B5">
      <w:pPr>
        <w:tabs>
          <w:tab w:val="left" w:pos="5812"/>
        </w:tabs>
        <w:jc w:val="both"/>
        <w:rPr>
          <w:rFonts w:ascii="Footlight MT Light" w:hAnsi="Footlight MT Light"/>
          <w:sz w:val="32"/>
        </w:rPr>
      </w:pPr>
      <w:r w:rsidRPr="007001B5">
        <w:rPr>
          <w:rFonts w:ascii="Footlight MT Light" w:hAnsi="Footlight MT Light"/>
          <w:sz w:val="32"/>
        </w:rPr>
        <w:t xml:space="preserve">2 éléments caractérisent donc le commerçant : </w:t>
      </w:r>
    </w:p>
    <w:p w:rsidR="007001B5" w:rsidRPr="007001B5" w:rsidRDefault="007001B5" w:rsidP="007001B5">
      <w:pPr>
        <w:tabs>
          <w:tab w:val="left" w:pos="5812"/>
        </w:tabs>
        <w:jc w:val="both"/>
        <w:rPr>
          <w:rFonts w:ascii="Footlight MT Light" w:hAnsi="Footlight MT Light"/>
        </w:rPr>
      </w:pPr>
    </w:p>
    <w:p w:rsidR="007001B5" w:rsidRPr="007001B5" w:rsidRDefault="007001B5" w:rsidP="007001B5">
      <w:pPr>
        <w:tabs>
          <w:tab w:val="left" w:pos="5812"/>
        </w:tabs>
        <w:jc w:val="both"/>
        <w:rPr>
          <w:rFonts w:ascii="Footlight MT Light" w:hAnsi="Footlight MT Light"/>
          <w:b/>
          <w:bCs/>
          <w:sz w:val="32"/>
          <w:u w:val="single"/>
        </w:rPr>
      </w:pPr>
      <w:r w:rsidRPr="007001B5">
        <w:rPr>
          <w:rFonts w:ascii="Footlight MT Light" w:hAnsi="Footlight MT Light"/>
          <w:sz w:val="32"/>
        </w:rPr>
        <w:t xml:space="preserve">          </w:t>
      </w:r>
      <w:r w:rsidRPr="007001B5">
        <w:rPr>
          <w:rFonts w:ascii="Footlight MT Light" w:hAnsi="Footlight MT Light"/>
          <w:b/>
          <w:bCs/>
          <w:sz w:val="32"/>
        </w:rPr>
        <w:t xml:space="preserve">Section I - </w:t>
      </w:r>
      <w:r w:rsidRPr="007001B5">
        <w:rPr>
          <w:rFonts w:ascii="Footlight MT Light" w:hAnsi="Footlight MT Light"/>
          <w:b/>
          <w:bCs/>
          <w:sz w:val="32"/>
          <w:u w:val="single"/>
        </w:rPr>
        <w:t>La réalisation d’actes de commerce</w:t>
      </w:r>
    </w:p>
    <w:p w:rsidR="007001B5" w:rsidRPr="007001B5" w:rsidRDefault="007001B5" w:rsidP="007001B5">
      <w:pPr>
        <w:tabs>
          <w:tab w:val="left" w:pos="5812"/>
        </w:tabs>
        <w:jc w:val="both"/>
        <w:rPr>
          <w:rFonts w:ascii="Footlight MT Light" w:hAnsi="Footlight MT Light"/>
          <w:sz w:val="32"/>
          <w:u w:val="single"/>
        </w:rPr>
      </w:pPr>
    </w:p>
    <w:p w:rsidR="007001B5" w:rsidRPr="007001B5" w:rsidRDefault="007001B5" w:rsidP="007001B5">
      <w:pPr>
        <w:tabs>
          <w:tab w:val="left" w:pos="5812"/>
        </w:tabs>
        <w:jc w:val="both"/>
        <w:rPr>
          <w:rFonts w:ascii="Footlight MT Light" w:hAnsi="Footlight MT Light"/>
          <w:sz w:val="32"/>
        </w:rPr>
      </w:pPr>
      <w:r w:rsidRPr="007001B5">
        <w:rPr>
          <w:rFonts w:ascii="Footlight MT Light" w:hAnsi="Footlight MT Light"/>
          <w:sz w:val="32"/>
        </w:rPr>
        <w:t>On distingue 2 catégories d’actes de commerce, selon une définition objective ou subjective : </w:t>
      </w:r>
    </w:p>
    <w:p w:rsidR="007001B5" w:rsidRPr="007001B5" w:rsidRDefault="007001B5" w:rsidP="007001B5">
      <w:pPr>
        <w:tabs>
          <w:tab w:val="left" w:pos="5812"/>
        </w:tabs>
        <w:jc w:val="both"/>
        <w:rPr>
          <w:rFonts w:ascii="Footlight MT Light" w:hAnsi="Footlight MT Light"/>
          <w:sz w:val="32"/>
        </w:rPr>
      </w:pPr>
    </w:p>
    <w:p w:rsidR="007001B5" w:rsidRPr="007001B5" w:rsidRDefault="007001B5" w:rsidP="007001B5">
      <w:pPr>
        <w:numPr>
          <w:ilvl w:val="0"/>
          <w:numId w:val="1"/>
        </w:numPr>
        <w:tabs>
          <w:tab w:val="left" w:pos="5812"/>
        </w:tabs>
        <w:jc w:val="both"/>
        <w:rPr>
          <w:rFonts w:ascii="Footlight MT Light" w:hAnsi="Footlight MT Light"/>
          <w:sz w:val="32"/>
          <w:u w:val="single"/>
        </w:rPr>
      </w:pPr>
      <w:r w:rsidRPr="007001B5">
        <w:rPr>
          <w:rFonts w:ascii="Footlight MT Light" w:hAnsi="Footlight MT Light"/>
          <w:sz w:val="32"/>
          <w:u w:val="single"/>
        </w:rPr>
        <w:t>Les actes de commerce objectifs (« par nature »)</w:t>
      </w:r>
    </w:p>
    <w:p w:rsidR="007001B5" w:rsidRPr="007001B5" w:rsidRDefault="007001B5" w:rsidP="007001B5">
      <w:pPr>
        <w:tabs>
          <w:tab w:val="left" w:pos="5812"/>
        </w:tabs>
        <w:ind w:left="780"/>
        <w:jc w:val="both"/>
        <w:rPr>
          <w:rFonts w:ascii="Footlight MT Light" w:hAnsi="Footlight MT Light"/>
          <w:sz w:val="32"/>
          <w:u w:val="single"/>
        </w:rPr>
      </w:pPr>
    </w:p>
    <w:p w:rsidR="007001B5" w:rsidRPr="007001B5" w:rsidRDefault="007001B5" w:rsidP="007001B5">
      <w:pPr>
        <w:jc w:val="both"/>
        <w:rPr>
          <w:rFonts w:ascii="Footlight MT Light" w:hAnsi="Footlight MT Light"/>
        </w:rPr>
      </w:pPr>
      <w:r w:rsidRPr="007001B5">
        <w:rPr>
          <w:rFonts w:ascii="Footlight MT Light" w:hAnsi="Footlight MT Light"/>
          <w:sz w:val="32"/>
          <w:szCs w:val="32"/>
        </w:rPr>
        <w:t xml:space="preserve">     Ceux-ci sont déclarés actes de commerce par la Loi, de façon objective, c’est-à-dire en se fondant sur une de leurs caractéristiques essentielles . Et ils comprennent, eux-mêmes, 3 types d’actes</w:t>
      </w:r>
      <w:r w:rsidRPr="007001B5">
        <w:rPr>
          <w:rFonts w:ascii="Footlight MT Light" w:hAnsi="Footlight MT Light"/>
        </w:rPr>
        <w:t> :</w:t>
      </w:r>
    </w:p>
    <w:p w:rsidR="007001B5" w:rsidRPr="007001B5" w:rsidRDefault="007001B5" w:rsidP="007001B5">
      <w:pPr>
        <w:tabs>
          <w:tab w:val="left" w:pos="5812"/>
        </w:tabs>
        <w:ind w:left="780"/>
        <w:jc w:val="both"/>
        <w:rPr>
          <w:rFonts w:ascii="Footlight MT Light" w:hAnsi="Footlight MT Light"/>
          <w:sz w:val="32"/>
          <w:u w:val="single"/>
        </w:rPr>
      </w:pPr>
    </w:p>
    <w:p w:rsidR="007001B5" w:rsidRPr="007001B5" w:rsidRDefault="007001B5" w:rsidP="007001B5">
      <w:pPr>
        <w:numPr>
          <w:ilvl w:val="1"/>
          <w:numId w:val="1"/>
        </w:numPr>
        <w:tabs>
          <w:tab w:val="left" w:pos="5812"/>
        </w:tabs>
        <w:jc w:val="both"/>
        <w:rPr>
          <w:rFonts w:ascii="Footlight MT Light" w:hAnsi="Footlight MT Light"/>
          <w:b/>
          <w:bCs/>
          <w:sz w:val="32"/>
        </w:rPr>
      </w:pPr>
      <w:r w:rsidRPr="007001B5">
        <w:rPr>
          <w:rFonts w:ascii="Footlight MT Light" w:hAnsi="Footlight MT Light"/>
          <w:b/>
          <w:bCs/>
          <w:sz w:val="32"/>
        </w:rPr>
        <w:t>Les actes de commerce isolés</w:t>
      </w:r>
    </w:p>
    <w:p w:rsidR="007001B5" w:rsidRPr="007001B5" w:rsidRDefault="007001B5" w:rsidP="007001B5">
      <w:pPr>
        <w:tabs>
          <w:tab w:val="left" w:pos="5812"/>
        </w:tabs>
        <w:jc w:val="both"/>
        <w:rPr>
          <w:rFonts w:ascii="Footlight MT Light" w:hAnsi="Footlight MT Light"/>
          <w:sz w:val="32"/>
        </w:rPr>
      </w:pPr>
      <w:r w:rsidRPr="007001B5">
        <w:rPr>
          <w:rFonts w:ascii="Footlight MT Light" w:hAnsi="Footlight MT Light"/>
          <w:sz w:val="32"/>
        </w:rPr>
        <w:t xml:space="preserve">          Ce sont ceux qui sont réputés </w:t>
      </w:r>
      <w:r w:rsidRPr="007001B5">
        <w:rPr>
          <w:rFonts w:ascii="Footlight MT Light" w:hAnsi="Footlight MT Light"/>
        </w:rPr>
        <w:t>(considérés)</w:t>
      </w:r>
      <w:r w:rsidRPr="007001B5">
        <w:rPr>
          <w:rFonts w:ascii="Footlight MT Light" w:hAnsi="Footlight MT Light"/>
          <w:sz w:val="32"/>
        </w:rPr>
        <w:t xml:space="preserve"> commerciaux, quel que soit le nombre de fois où ils sont réalisés </w:t>
      </w:r>
      <w:r w:rsidRPr="007001B5">
        <w:rPr>
          <w:rFonts w:ascii="Footlight MT Light" w:hAnsi="Footlight MT Light"/>
        </w:rPr>
        <w:t>(même une fois de temps en temps, sans aucune régularité ; d’où leur nom)</w:t>
      </w:r>
      <w:r w:rsidRPr="007001B5">
        <w:rPr>
          <w:rFonts w:ascii="Footlight MT Light" w:hAnsi="Footlight MT Light"/>
          <w:sz w:val="32"/>
        </w:rPr>
        <w:t xml:space="preserve"> .</w:t>
      </w:r>
    </w:p>
    <w:p w:rsidR="007001B5" w:rsidRPr="007001B5" w:rsidRDefault="007001B5" w:rsidP="007001B5">
      <w:pPr>
        <w:tabs>
          <w:tab w:val="left" w:pos="5812"/>
        </w:tabs>
        <w:jc w:val="both"/>
        <w:rPr>
          <w:rFonts w:ascii="Footlight MT Light" w:hAnsi="Footlight MT Light"/>
          <w:sz w:val="32"/>
        </w:rPr>
      </w:pPr>
      <w:r w:rsidRPr="007001B5">
        <w:rPr>
          <w:rFonts w:ascii="Footlight MT Light" w:hAnsi="Footlight MT Light"/>
          <w:sz w:val="32"/>
        </w:rPr>
        <w:t>Et là, 3 actes sont principalement concernés :</w:t>
      </w:r>
    </w:p>
    <w:p w:rsidR="007001B5" w:rsidRPr="007001B5" w:rsidRDefault="007001B5" w:rsidP="007001B5">
      <w:pPr>
        <w:jc w:val="both"/>
        <w:rPr>
          <w:rFonts w:ascii="Footlight MT Light" w:hAnsi="Footlight MT Light"/>
        </w:rPr>
      </w:pPr>
      <w:r w:rsidRPr="007001B5">
        <w:rPr>
          <w:rFonts w:ascii="Footlight MT Light" w:hAnsi="Footlight MT Light"/>
          <w:sz w:val="32"/>
        </w:rPr>
        <w:lastRenderedPageBreak/>
        <w:t xml:space="preserve">                         . les achats en vue de la revente </w:t>
      </w:r>
      <w:r w:rsidRPr="007001B5">
        <w:rPr>
          <w:rFonts w:ascii="Footlight MT Light" w:hAnsi="Footlight MT Light"/>
        </w:rPr>
        <w:t>(c’est la tâche d’un commerçant : acheter pour revendre)</w:t>
      </w:r>
      <w:r w:rsidRPr="007001B5">
        <w:rPr>
          <w:rFonts w:ascii="Footlight MT Light" w:hAnsi="Footlight MT Light"/>
          <w:sz w:val="32"/>
        </w:rPr>
        <w:t>, de meubles ou d’immeubles</w:t>
      </w:r>
      <w:r w:rsidRPr="007001B5">
        <w:rPr>
          <w:rFonts w:ascii="Footlight MT Light" w:hAnsi="Footlight MT Light"/>
        </w:rPr>
        <w:t xml:space="preserve"> (produits alimentaires, biens de consommation, maisons, appartements, fonds de commerce …)</w:t>
      </w:r>
    </w:p>
    <w:p w:rsidR="007001B5" w:rsidRPr="007001B5" w:rsidRDefault="007001B5" w:rsidP="007001B5">
      <w:pPr>
        <w:tabs>
          <w:tab w:val="left" w:pos="5812"/>
        </w:tabs>
        <w:jc w:val="both"/>
        <w:rPr>
          <w:rFonts w:ascii="Footlight MT Light" w:hAnsi="Footlight MT Light"/>
          <w:sz w:val="32"/>
        </w:rPr>
      </w:pPr>
      <w:r w:rsidRPr="007001B5">
        <w:rPr>
          <w:rFonts w:ascii="Footlight MT Light" w:hAnsi="Footlight MT Light"/>
          <w:sz w:val="32"/>
        </w:rPr>
        <w:t xml:space="preserve">                         . les opérations de change et de banque</w:t>
      </w:r>
    </w:p>
    <w:p w:rsidR="007001B5" w:rsidRPr="007001B5" w:rsidRDefault="007001B5" w:rsidP="007001B5">
      <w:pPr>
        <w:tabs>
          <w:tab w:val="left" w:pos="5812"/>
        </w:tabs>
        <w:jc w:val="both"/>
        <w:rPr>
          <w:rFonts w:ascii="Footlight MT Light" w:hAnsi="Footlight MT Light"/>
          <w:sz w:val="32"/>
        </w:rPr>
      </w:pPr>
      <w:r w:rsidRPr="007001B5">
        <w:rPr>
          <w:rFonts w:ascii="Footlight MT Light" w:hAnsi="Footlight MT Light"/>
          <w:sz w:val="32"/>
        </w:rPr>
        <w:t xml:space="preserve">                         . les opérations de courtage </w:t>
      </w:r>
      <w:r w:rsidRPr="007001B5">
        <w:rPr>
          <w:rFonts w:ascii="Footlight MT Light" w:hAnsi="Footlight MT Light"/>
        </w:rPr>
        <w:t>(de représentation, d’intermédiaire)</w:t>
      </w:r>
      <w:r w:rsidRPr="007001B5">
        <w:rPr>
          <w:rFonts w:ascii="Footlight MT Light" w:hAnsi="Footlight MT Light"/>
          <w:sz w:val="32"/>
        </w:rPr>
        <w:t xml:space="preserve"> </w:t>
      </w:r>
    </w:p>
    <w:p w:rsidR="007001B5" w:rsidRPr="007001B5" w:rsidRDefault="007001B5" w:rsidP="007001B5">
      <w:pPr>
        <w:tabs>
          <w:tab w:val="left" w:pos="5812"/>
        </w:tabs>
        <w:jc w:val="both"/>
        <w:rPr>
          <w:rFonts w:ascii="Footlight MT Light" w:hAnsi="Footlight MT Light"/>
          <w:sz w:val="32"/>
        </w:rPr>
      </w:pPr>
      <w:r w:rsidRPr="007001B5">
        <w:rPr>
          <w:rFonts w:ascii="Footlight MT Light" w:hAnsi="Footlight MT Light"/>
          <w:sz w:val="32"/>
        </w:rPr>
        <w:t xml:space="preserve">          A partir du moment où un tel acte est réalisé, même une fois dans l’année (</w:t>
      </w:r>
      <w:r w:rsidRPr="007001B5">
        <w:rPr>
          <w:rFonts w:ascii="Footlight MT Light" w:hAnsi="Footlight MT Light"/>
          <w:i/>
          <w:sz w:val="32"/>
        </w:rPr>
        <w:t>ex. : acheter une centaine d’éthylotest pour les revendre à la sortie d’un concert</w:t>
      </w:r>
      <w:r w:rsidRPr="007001B5">
        <w:rPr>
          <w:rFonts w:ascii="Footlight MT Light" w:hAnsi="Footlight MT Light"/>
          <w:sz w:val="32"/>
        </w:rPr>
        <w:t>),  un acte de commerce est effectué .</w:t>
      </w:r>
    </w:p>
    <w:p w:rsidR="007001B5" w:rsidRPr="007001B5" w:rsidRDefault="007001B5" w:rsidP="007001B5">
      <w:pPr>
        <w:tabs>
          <w:tab w:val="left" w:pos="5812"/>
        </w:tabs>
        <w:jc w:val="both"/>
        <w:rPr>
          <w:rFonts w:ascii="Footlight MT Light" w:hAnsi="Footlight MT Light"/>
          <w:sz w:val="32"/>
        </w:rPr>
      </w:pPr>
      <w:r w:rsidRPr="007001B5">
        <w:rPr>
          <w:rFonts w:ascii="Footlight MT Light" w:hAnsi="Footlight MT Light"/>
          <w:sz w:val="32"/>
        </w:rPr>
        <w:t xml:space="preserve">          Mais, cela ne veut pas dire pour autant que cela donne la qualité de commerçant  puisque l’article 1</w:t>
      </w:r>
      <w:r w:rsidRPr="007001B5">
        <w:rPr>
          <w:rFonts w:ascii="Footlight MT Light" w:hAnsi="Footlight MT Light"/>
          <w:sz w:val="32"/>
          <w:vertAlign w:val="superscript"/>
        </w:rPr>
        <w:t>er</w:t>
      </w:r>
      <w:r w:rsidRPr="007001B5">
        <w:rPr>
          <w:rFonts w:ascii="Footlight MT Light" w:hAnsi="Footlight MT Light"/>
          <w:sz w:val="32"/>
        </w:rPr>
        <w:t xml:space="preserve"> du Code de commerce exige que ces actes soient exercés à titre professionnel </w:t>
      </w:r>
      <w:r w:rsidRPr="007001B5">
        <w:rPr>
          <w:rFonts w:ascii="Footlight MT Light" w:hAnsi="Footlight MT Light"/>
        </w:rPr>
        <w:t>.</w:t>
      </w:r>
    </w:p>
    <w:p w:rsidR="007001B5" w:rsidRPr="007001B5" w:rsidRDefault="007001B5" w:rsidP="007001B5">
      <w:pPr>
        <w:tabs>
          <w:tab w:val="left" w:pos="5812"/>
        </w:tabs>
        <w:jc w:val="both"/>
        <w:rPr>
          <w:rFonts w:ascii="Footlight MT Light" w:hAnsi="Footlight MT Light"/>
          <w:sz w:val="32"/>
        </w:rPr>
      </w:pPr>
    </w:p>
    <w:p w:rsidR="007001B5" w:rsidRPr="007001B5" w:rsidRDefault="007001B5" w:rsidP="007001B5">
      <w:pPr>
        <w:numPr>
          <w:ilvl w:val="1"/>
          <w:numId w:val="1"/>
        </w:numPr>
        <w:tabs>
          <w:tab w:val="left" w:pos="5812"/>
        </w:tabs>
        <w:jc w:val="both"/>
        <w:rPr>
          <w:rFonts w:ascii="Footlight MT Light" w:hAnsi="Footlight MT Light"/>
          <w:b/>
          <w:bCs/>
          <w:sz w:val="32"/>
        </w:rPr>
      </w:pPr>
      <w:r w:rsidRPr="007001B5">
        <w:rPr>
          <w:rFonts w:ascii="Footlight MT Light" w:hAnsi="Footlight MT Light"/>
          <w:b/>
          <w:bCs/>
          <w:sz w:val="32"/>
        </w:rPr>
        <w:t>Les actes accomplis en entreprise </w:t>
      </w:r>
    </w:p>
    <w:p w:rsidR="007001B5" w:rsidRPr="007001B5" w:rsidRDefault="007001B5" w:rsidP="007001B5">
      <w:pPr>
        <w:tabs>
          <w:tab w:val="left" w:pos="5812"/>
        </w:tabs>
        <w:jc w:val="both"/>
        <w:rPr>
          <w:rFonts w:ascii="Footlight MT Light" w:hAnsi="Footlight MT Light"/>
          <w:sz w:val="32"/>
        </w:rPr>
      </w:pPr>
      <w:r w:rsidRPr="007001B5">
        <w:rPr>
          <w:rFonts w:ascii="Footlight MT Light" w:hAnsi="Footlight MT Light"/>
          <w:sz w:val="32"/>
        </w:rPr>
        <w:t xml:space="preserve">           Contrairement aux actes isolés, ceux-ci n’acquièrent la qualité d’actes de commerce que s’ils sont répétés et constituent l’activité régulière d’une entreprise ; ce sont les plus nombreux .</w:t>
      </w:r>
    </w:p>
    <w:p w:rsidR="007001B5" w:rsidRPr="007001B5" w:rsidRDefault="007001B5" w:rsidP="007001B5">
      <w:pPr>
        <w:tabs>
          <w:tab w:val="left" w:pos="5812"/>
        </w:tabs>
        <w:jc w:val="both"/>
        <w:rPr>
          <w:rFonts w:ascii="Footlight MT Light" w:hAnsi="Footlight MT Light"/>
          <w:sz w:val="32"/>
          <w:szCs w:val="32"/>
        </w:rPr>
      </w:pPr>
      <w:r w:rsidRPr="007001B5">
        <w:rPr>
          <w:rFonts w:ascii="Footlight MT Light" w:hAnsi="Footlight MT Light"/>
          <w:sz w:val="32"/>
        </w:rPr>
        <w:t xml:space="preserve">Ainsi, </w:t>
      </w:r>
      <w:r w:rsidRPr="007001B5">
        <w:rPr>
          <w:rFonts w:ascii="Footlight MT Light" w:hAnsi="Footlight MT Light"/>
          <w:sz w:val="32"/>
          <w:szCs w:val="32"/>
        </w:rPr>
        <w:t xml:space="preserve">si l’acte de transport isolé (même contre paiement ; </w:t>
      </w:r>
      <w:r w:rsidRPr="007001B5">
        <w:rPr>
          <w:rFonts w:ascii="Footlight MT Light" w:hAnsi="Footlight MT Light"/>
          <w:i/>
          <w:sz w:val="32"/>
          <w:szCs w:val="32"/>
        </w:rPr>
        <w:t>ex. du co-voiturage où le conducteur demande une participation financière à ses passagers</w:t>
      </w:r>
      <w:r w:rsidRPr="007001B5">
        <w:rPr>
          <w:rFonts w:ascii="Footlight MT Light" w:hAnsi="Footlight MT Light"/>
          <w:sz w:val="32"/>
          <w:szCs w:val="32"/>
        </w:rPr>
        <w:t xml:space="preserve">) ne constitue pas, en soi, un acte de commerce ; en revanche, une entreprise de transport est nécessairement, selon la Loi, une entreprise commerciale . </w:t>
      </w:r>
    </w:p>
    <w:p w:rsidR="007001B5" w:rsidRPr="007001B5" w:rsidRDefault="007001B5" w:rsidP="007001B5">
      <w:pPr>
        <w:tabs>
          <w:tab w:val="left" w:pos="5812"/>
        </w:tabs>
        <w:jc w:val="both"/>
        <w:rPr>
          <w:rFonts w:ascii="Footlight MT Light" w:hAnsi="Footlight MT Light"/>
          <w:sz w:val="32"/>
        </w:rPr>
      </w:pPr>
    </w:p>
    <w:p w:rsidR="007001B5" w:rsidRPr="007001B5" w:rsidRDefault="007001B5" w:rsidP="007001B5">
      <w:pPr>
        <w:numPr>
          <w:ilvl w:val="1"/>
          <w:numId w:val="1"/>
        </w:numPr>
        <w:tabs>
          <w:tab w:val="left" w:pos="5812"/>
        </w:tabs>
        <w:jc w:val="both"/>
        <w:rPr>
          <w:rFonts w:ascii="Footlight MT Light" w:hAnsi="Footlight MT Light"/>
          <w:b/>
          <w:bCs/>
          <w:sz w:val="32"/>
        </w:rPr>
      </w:pPr>
      <w:r w:rsidRPr="007001B5">
        <w:rPr>
          <w:rFonts w:ascii="Footlight MT Light" w:hAnsi="Footlight MT Light"/>
          <w:b/>
          <w:bCs/>
          <w:sz w:val="32"/>
        </w:rPr>
        <w:t>Les actes de commerce par la forme </w:t>
      </w:r>
    </w:p>
    <w:p w:rsidR="007001B5" w:rsidRPr="007001B5" w:rsidRDefault="007001B5" w:rsidP="007001B5">
      <w:pPr>
        <w:tabs>
          <w:tab w:val="left" w:pos="5812"/>
        </w:tabs>
        <w:jc w:val="both"/>
        <w:rPr>
          <w:rFonts w:ascii="Footlight MT Light" w:hAnsi="Footlight MT Light"/>
          <w:sz w:val="32"/>
        </w:rPr>
      </w:pPr>
      <w:r w:rsidRPr="007001B5">
        <w:rPr>
          <w:rFonts w:ascii="Footlight MT Light" w:hAnsi="Footlight MT Light"/>
          <w:sz w:val="32"/>
        </w:rPr>
        <w:t xml:space="preserve">            C’est à cause d’une caractéristique de forme </w:t>
      </w:r>
      <w:r w:rsidRPr="007001B5">
        <w:rPr>
          <w:rFonts w:ascii="Footlight MT Light" w:hAnsi="Footlight MT Light"/>
        </w:rPr>
        <w:t>(non plus d’une caractéristique de fond comme les 2 catégories précédentes)</w:t>
      </w:r>
      <w:r w:rsidRPr="007001B5">
        <w:rPr>
          <w:rFonts w:ascii="Footlight MT Light" w:hAnsi="Footlight MT Light"/>
          <w:sz w:val="32"/>
        </w:rPr>
        <w:t xml:space="preserve"> que ces actes sont objectivement présumés commerciaux . C’est le cas dans 2 situations :</w:t>
      </w:r>
    </w:p>
    <w:p w:rsidR="007001B5" w:rsidRPr="007001B5" w:rsidRDefault="007001B5" w:rsidP="007001B5">
      <w:pPr>
        <w:tabs>
          <w:tab w:val="left" w:pos="5812"/>
        </w:tabs>
        <w:ind w:left="1560"/>
        <w:jc w:val="both"/>
        <w:rPr>
          <w:rFonts w:ascii="Footlight MT Light" w:hAnsi="Footlight MT Light"/>
          <w:b/>
          <w:bCs/>
          <w:sz w:val="32"/>
        </w:rPr>
      </w:pPr>
      <w:r w:rsidRPr="007001B5">
        <w:rPr>
          <w:rFonts w:ascii="Footlight MT Light" w:hAnsi="Footlight MT Light"/>
          <w:b/>
          <w:bCs/>
          <w:sz w:val="32"/>
        </w:rPr>
        <w:t>- dès utilisation d’une lettre de change</w:t>
      </w:r>
    </w:p>
    <w:p w:rsidR="007001B5" w:rsidRPr="007001B5" w:rsidRDefault="007001B5" w:rsidP="007001B5">
      <w:pPr>
        <w:tabs>
          <w:tab w:val="left" w:pos="5812"/>
        </w:tabs>
        <w:jc w:val="both"/>
        <w:rPr>
          <w:rFonts w:ascii="Footlight MT Light" w:hAnsi="Footlight MT Light"/>
        </w:rPr>
      </w:pPr>
      <w:r w:rsidRPr="007001B5">
        <w:rPr>
          <w:rFonts w:ascii="Footlight MT Light" w:hAnsi="Footlight MT Light"/>
        </w:rPr>
        <w:t xml:space="preserve">Cela fonctionne comme un chèque ; c’est le chèque du commerçant . </w:t>
      </w:r>
    </w:p>
    <w:p w:rsidR="007001B5" w:rsidRPr="007001B5" w:rsidRDefault="007001B5" w:rsidP="007001B5">
      <w:pPr>
        <w:tabs>
          <w:tab w:val="left" w:pos="5812"/>
        </w:tabs>
        <w:jc w:val="both"/>
        <w:rPr>
          <w:rFonts w:ascii="Footlight MT Light" w:hAnsi="Footlight MT Light"/>
        </w:rPr>
      </w:pPr>
      <w:r w:rsidRPr="007001B5">
        <w:rPr>
          <w:rFonts w:ascii="Footlight MT Light" w:hAnsi="Footlight MT Light"/>
        </w:rPr>
        <w:t xml:space="preserve">Un tiré (ou débiteur) la rédige au profit d’un tireur (créancier), à qui de l’argent est dû . </w:t>
      </w:r>
    </w:p>
    <w:p w:rsidR="007001B5" w:rsidRPr="007001B5" w:rsidRDefault="007001B5" w:rsidP="007001B5">
      <w:pPr>
        <w:tabs>
          <w:tab w:val="left" w:pos="5812"/>
        </w:tabs>
        <w:jc w:val="both"/>
        <w:rPr>
          <w:rFonts w:ascii="Footlight MT Light" w:hAnsi="Footlight MT Light"/>
        </w:rPr>
      </w:pPr>
      <w:r w:rsidRPr="007001B5">
        <w:rPr>
          <w:rFonts w:ascii="Footlight MT Light" w:hAnsi="Footlight MT Light"/>
        </w:rPr>
        <w:t xml:space="preserve">Mais, l’intérêt supplémentaire de la lettre de change par rapport au chèque, c’est qu’y est précisée, en plus de la date de rédaction (qui figure aussi sur un chèque), une date d’encaissement, le plus souvent à 30, 60 ou 90 jours après la date de rédaction . </w:t>
      </w:r>
    </w:p>
    <w:p w:rsidR="007001B5" w:rsidRPr="007001B5" w:rsidRDefault="007001B5" w:rsidP="007001B5">
      <w:pPr>
        <w:tabs>
          <w:tab w:val="left" w:pos="5812"/>
        </w:tabs>
        <w:jc w:val="both"/>
        <w:rPr>
          <w:rFonts w:ascii="Footlight MT Light" w:hAnsi="Footlight MT Light"/>
        </w:rPr>
      </w:pPr>
      <w:r w:rsidRPr="007001B5">
        <w:rPr>
          <w:rFonts w:ascii="Footlight MT Light" w:hAnsi="Footlight MT Light"/>
        </w:rPr>
        <w:t>Cela accorde au débiteur une durée de crédit que ne peut pas permettre le chèque puisqu’à partir du moment où un chèque est remis entre les mains du tireur, il peut le déposer en banque et l’encaisser (même si le chèque mentionne une date ultérieure de rédaction) . Cette possibilité de crédit accordée en matière commerciale s’explique par les usages qui veulent que les fournisseurs accordent à leurs clients des délais de paiement, pour leur permettre d’encaisser un minimum de ventes et de se faire un minimum de trésorerie avant de devoir régler l’intégralité des marchandises achetées .</w:t>
      </w:r>
    </w:p>
    <w:p w:rsidR="007001B5" w:rsidRPr="007001B5" w:rsidRDefault="007001B5" w:rsidP="007001B5">
      <w:pPr>
        <w:tabs>
          <w:tab w:val="left" w:pos="5812"/>
        </w:tabs>
        <w:jc w:val="both"/>
        <w:rPr>
          <w:rFonts w:ascii="Footlight MT Light" w:hAnsi="Footlight MT Light"/>
          <w:b/>
          <w:bCs/>
          <w:sz w:val="32"/>
        </w:rPr>
      </w:pPr>
      <w:r w:rsidRPr="007001B5">
        <w:rPr>
          <w:rFonts w:ascii="Footlight MT Light" w:hAnsi="Footlight MT Light"/>
          <w:b/>
          <w:bCs/>
          <w:sz w:val="32"/>
        </w:rPr>
        <w:t xml:space="preserve">                    - dès conclusion d’un crédit-bail</w:t>
      </w:r>
    </w:p>
    <w:p w:rsidR="007001B5" w:rsidRPr="007001B5" w:rsidRDefault="007001B5" w:rsidP="007001B5">
      <w:pPr>
        <w:tabs>
          <w:tab w:val="left" w:pos="5812"/>
        </w:tabs>
        <w:jc w:val="both"/>
        <w:rPr>
          <w:rFonts w:ascii="Footlight MT Light" w:hAnsi="Footlight MT Light"/>
        </w:rPr>
      </w:pPr>
      <w:r w:rsidRPr="007001B5">
        <w:rPr>
          <w:rFonts w:ascii="Footlight MT Light" w:hAnsi="Footlight MT Light"/>
        </w:rPr>
        <w:t xml:space="preserve">C’est un contrat par lequel une société spécialisée (société de crédit-bail) achète des biens d’équipement, en général relativement onéreux (type photocopieur) et les met à disposition </w:t>
      </w:r>
      <w:r w:rsidRPr="007001B5">
        <w:rPr>
          <w:rFonts w:ascii="Footlight MT Light" w:hAnsi="Footlight MT Light"/>
        </w:rPr>
        <w:lastRenderedPageBreak/>
        <w:t xml:space="preserve">du client pour une période de location irrévocable (qui ne peut être interrompue), et qui va comporter, au terme de cette période de location irrévocable (en principe, 2 ou 3 ans), une option entre 3 possibilités : </w:t>
      </w:r>
    </w:p>
    <w:p w:rsidR="007001B5" w:rsidRPr="007001B5" w:rsidRDefault="007001B5" w:rsidP="007001B5">
      <w:pPr>
        <w:tabs>
          <w:tab w:val="left" w:pos="5812"/>
        </w:tabs>
        <w:jc w:val="both"/>
        <w:rPr>
          <w:rFonts w:ascii="Footlight MT Light" w:hAnsi="Footlight MT Light"/>
        </w:rPr>
      </w:pPr>
      <w:r w:rsidRPr="007001B5">
        <w:rPr>
          <w:rFonts w:ascii="Footlight MT Light" w:hAnsi="Footlight MT Light"/>
        </w:rPr>
        <w:t xml:space="preserve">     - la fin pure et simple du contrat (le client disposant désormais des fonds nécessaires pour s’acheter un matériel) </w:t>
      </w:r>
    </w:p>
    <w:p w:rsidR="007001B5" w:rsidRPr="007001B5" w:rsidRDefault="007001B5" w:rsidP="007001B5">
      <w:pPr>
        <w:tabs>
          <w:tab w:val="left" w:pos="5812"/>
        </w:tabs>
        <w:jc w:val="both"/>
        <w:rPr>
          <w:rFonts w:ascii="Footlight MT Light" w:hAnsi="Footlight MT Light"/>
        </w:rPr>
      </w:pPr>
      <w:r w:rsidRPr="007001B5">
        <w:rPr>
          <w:rFonts w:ascii="Footlight MT Light" w:hAnsi="Footlight MT Light"/>
        </w:rPr>
        <w:t xml:space="preserve">     - le renouvellement de la location sur le même matériel ou sur un matériel plus performant</w:t>
      </w:r>
    </w:p>
    <w:p w:rsidR="007001B5" w:rsidRPr="007001B5" w:rsidRDefault="007001B5" w:rsidP="007001B5">
      <w:pPr>
        <w:tabs>
          <w:tab w:val="left" w:pos="5812"/>
        </w:tabs>
        <w:jc w:val="both"/>
        <w:rPr>
          <w:rFonts w:ascii="Footlight MT Light" w:hAnsi="Footlight MT Light"/>
        </w:rPr>
      </w:pPr>
      <w:r w:rsidRPr="007001B5">
        <w:rPr>
          <w:rFonts w:ascii="Footlight MT Light" w:hAnsi="Footlight MT Light"/>
        </w:rPr>
        <w:t xml:space="preserve">     - l’achat du bien (auquel cas nombre des mensualités versées pendant la durée du bail seront déduites du prix de vente final ; d’où l’appellation de crédit-bail) .</w:t>
      </w:r>
    </w:p>
    <w:p w:rsidR="007001B5" w:rsidRPr="007001B5" w:rsidRDefault="007001B5" w:rsidP="007001B5">
      <w:pPr>
        <w:tabs>
          <w:tab w:val="left" w:pos="5812"/>
        </w:tabs>
        <w:jc w:val="both"/>
        <w:rPr>
          <w:rFonts w:ascii="Footlight MT Light" w:hAnsi="Footlight MT Light"/>
          <w:sz w:val="32"/>
        </w:rPr>
      </w:pPr>
    </w:p>
    <w:p w:rsidR="007001B5" w:rsidRPr="007001B5" w:rsidRDefault="007001B5" w:rsidP="007001B5">
      <w:pPr>
        <w:numPr>
          <w:ilvl w:val="0"/>
          <w:numId w:val="1"/>
        </w:numPr>
        <w:tabs>
          <w:tab w:val="left" w:pos="5812"/>
        </w:tabs>
        <w:jc w:val="both"/>
        <w:rPr>
          <w:rFonts w:ascii="Footlight MT Light" w:hAnsi="Footlight MT Light"/>
          <w:sz w:val="32"/>
          <w:u w:val="single"/>
        </w:rPr>
      </w:pPr>
      <w:r w:rsidRPr="007001B5">
        <w:rPr>
          <w:rFonts w:ascii="Footlight MT Light" w:hAnsi="Footlight MT Light"/>
          <w:sz w:val="32"/>
          <w:u w:val="single"/>
        </w:rPr>
        <w:t>Les actes de commerce subjectifs ou théorie de l’accessoire</w:t>
      </w:r>
    </w:p>
    <w:p w:rsidR="007001B5" w:rsidRPr="007001B5" w:rsidRDefault="007001B5" w:rsidP="007001B5">
      <w:pPr>
        <w:tabs>
          <w:tab w:val="left" w:pos="5812"/>
        </w:tabs>
        <w:jc w:val="both"/>
        <w:rPr>
          <w:rFonts w:ascii="Footlight MT Light" w:hAnsi="Footlight MT Light"/>
          <w:sz w:val="32"/>
        </w:rPr>
      </w:pPr>
    </w:p>
    <w:p w:rsidR="007001B5" w:rsidRPr="007001B5" w:rsidRDefault="007001B5" w:rsidP="007001B5">
      <w:pPr>
        <w:tabs>
          <w:tab w:val="left" w:pos="5812"/>
        </w:tabs>
        <w:jc w:val="both"/>
        <w:rPr>
          <w:rFonts w:ascii="Footlight MT Light" w:hAnsi="Footlight MT Light"/>
          <w:b/>
          <w:bCs/>
          <w:sz w:val="32"/>
        </w:rPr>
      </w:pPr>
      <w:r w:rsidRPr="007001B5">
        <w:rPr>
          <w:rFonts w:ascii="Footlight MT Light" w:hAnsi="Footlight MT Light"/>
          <w:sz w:val="32"/>
        </w:rPr>
        <w:t xml:space="preserve">     Il  s’agit d’actes </w:t>
      </w:r>
      <w:r w:rsidRPr="007001B5">
        <w:rPr>
          <w:rFonts w:ascii="Footlight MT Light" w:hAnsi="Footlight MT Light"/>
          <w:b/>
          <w:bCs/>
          <w:sz w:val="32"/>
        </w:rPr>
        <w:t xml:space="preserve">accomplis par un commerçant, personne physique ou personne morale, pour les besoins de son commerce ; </w:t>
      </w:r>
      <w:r w:rsidRPr="007001B5">
        <w:rPr>
          <w:rFonts w:ascii="Footlight MT Light" w:hAnsi="Footlight MT Light"/>
          <w:sz w:val="32"/>
          <w:szCs w:val="32"/>
        </w:rPr>
        <w:t>ils tirent leur qualité de leur auteur, même si, par nature</w:t>
      </w:r>
      <w:r w:rsidRPr="007001B5">
        <w:rPr>
          <w:rFonts w:ascii="Footlight MT Light" w:hAnsi="Footlight MT Light"/>
        </w:rPr>
        <w:t xml:space="preserve"> (en eux-mêmes), </w:t>
      </w:r>
      <w:r w:rsidRPr="007001B5">
        <w:rPr>
          <w:rFonts w:ascii="Footlight MT Light" w:hAnsi="Footlight MT Light"/>
          <w:sz w:val="32"/>
          <w:szCs w:val="32"/>
        </w:rPr>
        <w:t>ils sont civils</w:t>
      </w:r>
      <w:r w:rsidRPr="007001B5">
        <w:rPr>
          <w:rFonts w:ascii="Footlight MT Light" w:hAnsi="Footlight MT Light"/>
        </w:rPr>
        <w:t xml:space="preserve"> . </w:t>
      </w:r>
    </w:p>
    <w:p w:rsidR="007001B5" w:rsidRPr="007001B5" w:rsidRDefault="007001B5" w:rsidP="007001B5">
      <w:pPr>
        <w:tabs>
          <w:tab w:val="left" w:pos="5812"/>
        </w:tabs>
        <w:jc w:val="both"/>
        <w:rPr>
          <w:rFonts w:ascii="Footlight MT Light" w:hAnsi="Footlight MT Light"/>
          <w:sz w:val="32"/>
          <w:szCs w:val="32"/>
        </w:rPr>
      </w:pPr>
      <w:r w:rsidRPr="007001B5">
        <w:rPr>
          <w:rFonts w:ascii="Footlight MT Light" w:hAnsi="Footlight MT Light"/>
          <w:sz w:val="32"/>
          <w:szCs w:val="32"/>
        </w:rPr>
        <w:t xml:space="preserve">     Ainsi, l’achat d’une voiture est a priori un acte civil, sauf si cette voiture est destinée à une utilisation commerciale : c</w:t>
      </w:r>
      <w:r w:rsidRPr="007001B5">
        <w:rPr>
          <w:rFonts w:ascii="Footlight MT Light" w:hAnsi="Footlight MT Light"/>
          <w:sz w:val="32"/>
        </w:rPr>
        <w:t xml:space="preserve">es actes sont présumés </w:t>
      </w:r>
      <w:r w:rsidRPr="007001B5">
        <w:rPr>
          <w:rFonts w:ascii="Footlight MT Light" w:hAnsi="Footlight MT Light"/>
        </w:rPr>
        <w:t>(supposés)</w:t>
      </w:r>
      <w:r w:rsidRPr="007001B5">
        <w:rPr>
          <w:rFonts w:ascii="Footlight MT Light" w:hAnsi="Footlight MT Light"/>
          <w:sz w:val="32"/>
        </w:rPr>
        <w:t xml:space="preserve"> actes de commerce, de par la personne qui les réalise .</w:t>
      </w:r>
    </w:p>
    <w:p w:rsidR="007001B5" w:rsidRPr="007001B5" w:rsidRDefault="007001B5" w:rsidP="007001B5">
      <w:pPr>
        <w:tabs>
          <w:tab w:val="left" w:pos="5812"/>
        </w:tabs>
        <w:jc w:val="both"/>
        <w:rPr>
          <w:rFonts w:ascii="Footlight MT Light" w:hAnsi="Footlight MT Light"/>
          <w:sz w:val="32"/>
        </w:rPr>
      </w:pPr>
      <w:r w:rsidRPr="007001B5">
        <w:rPr>
          <w:rFonts w:ascii="Footlight MT Light" w:hAnsi="Footlight MT Light"/>
          <w:sz w:val="32"/>
        </w:rPr>
        <w:t xml:space="preserve">     Petite nuance selon qu’ils sont accomplis par une personne physique ou par une personne morale :</w:t>
      </w:r>
    </w:p>
    <w:p w:rsidR="007001B5" w:rsidRPr="007001B5" w:rsidRDefault="007001B5" w:rsidP="007001B5">
      <w:pPr>
        <w:tabs>
          <w:tab w:val="left" w:pos="5812"/>
        </w:tabs>
        <w:jc w:val="both"/>
        <w:rPr>
          <w:rFonts w:ascii="Footlight MT Light" w:hAnsi="Footlight MT Light"/>
          <w:sz w:val="32"/>
          <w:szCs w:val="32"/>
        </w:rPr>
      </w:pPr>
      <w:r w:rsidRPr="007001B5">
        <w:rPr>
          <w:rFonts w:ascii="Footlight MT Light" w:hAnsi="Footlight MT Light"/>
          <w:sz w:val="32"/>
        </w:rPr>
        <w:t xml:space="preserve">          - </w:t>
      </w:r>
      <w:r w:rsidRPr="007001B5">
        <w:rPr>
          <w:rFonts w:ascii="Footlight MT Light" w:hAnsi="Footlight MT Light"/>
          <w:sz w:val="32"/>
          <w:szCs w:val="32"/>
        </w:rPr>
        <w:t>cette présomption de commercialité est simple pour les personnes physiques : elles peuvent toujours prouver le contraire, autrement dit que ces actes n’ont pas été exécutés pour les besoins de leur commerce, mais seulement pour des besoins personnels (</w:t>
      </w:r>
      <w:r w:rsidRPr="007001B5">
        <w:rPr>
          <w:rFonts w:ascii="Footlight MT Light" w:hAnsi="Footlight MT Light"/>
          <w:i/>
          <w:sz w:val="32"/>
          <w:szCs w:val="32"/>
        </w:rPr>
        <w:t>ex. de l’achat d’une camionnette par un épicier, qui n’a pas été fait dans le but de livrer ses marchandises, mais pour transporter sa planche à voile le w-e et qui restera donc un acte civil)</w:t>
      </w:r>
      <w:r w:rsidRPr="007001B5">
        <w:rPr>
          <w:rFonts w:ascii="Footlight MT Light" w:hAnsi="Footlight MT Light"/>
          <w:sz w:val="32"/>
          <w:szCs w:val="32"/>
        </w:rPr>
        <w:t>;</w:t>
      </w:r>
    </w:p>
    <w:p w:rsidR="007001B5" w:rsidRPr="007001B5" w:rsidRDefault="007001B5" w:rsidP="007001B5">
      <w:pPr>
        <w:tabs>
          <w:tab w:val="left" w:pos="5812"/>
        </w:tabs>
        <w:jc w:val="both"/>
        <w:rPr>
          <w:rFonts w:ascii="Footlight MT Light" w:hAnsi="Footlight MT Light"/>
          <w:sz w:val="32"/>
          <w:szCs w:val="32"/>
        </w:rPr>
      </w:pPr>
      <w:r w:rsidRPr="007001B5">
        <w:rPr>
          <w:rFonts w:ascii="Footlight MT Light" w:hAnsi="Footlight MT Light"/>
          <w:sz w:val="32"/>
          <w:szCs w:val="32"/>
        </w:rPr>
        <w:t xml:space="preserve">          -</w:t>
      </w:r>
      <w:r w:rsidRPr="007001B5">
        <w:rPr>
          <w:rFonts w:ascii="Footlight MT Light" w:hAnsi="Footlight MT Light"/>
          <w:sz w:val="32"/>
        </w:rPr>
        <w:t xml:space="preserve"> </w:t>
      </w:r>
      <w:r w:rsidRPr="007001B5">
        <w:rPr>
          <w:rFonts w:ascii="Footlight MT Light" w:hAnsi="Footlight MT Light"/>
          <w:sz w:val="32"/>
          <w:szCs w:val="32"/>
        </w:rPr>
        <w:t>elle est, en revanche, irréfragable</w:t>
      </w:r>
      <w:r w:rsidRPr="007001B5">
        <w:rPr>
          <w:rFonts w:ascii="Footlight MT Light" w:hAnsi="Footlight MT Light"/>
          <w:sz w:val="28"/>
        </w:rPr>
        <w:t xml:space="preserve"> </w:t>
      </w:r>
      <w:r w:rsidRPr="007001B5">
        <w:rPr>
          <w:rFonts w:ascii="Footlight MT Light" w:hAnsi="Footlight MT Light"/>
        </w:rPr>
        <w:t>(on ne peut pas la contredire)</w:t>
      </w:r>
      <w:r w:rsidRPr="007001B5">
        <w:rPr>
          <w:rFonts w:ascii="Footlight MT Light" w:hAnsi="Footlight MT Light"/>
          <w:sz w:val="28"/>
        </w:rPr>
        <w:t xml:space="preserve"> </w:t>
      </w:r>
      <w:r w:rsidRPr="007001B5">
        <w:rPr>
          <w:rFonts w:ascii="Footlight MT Light" w:hAnsi="Footlight MT Light"/>
          <w:sz w:val="32"/>
          <w:szCs w:val="32"/>
        </w:rPr>
        <w:t xml:space="preserve">pour les personnes morales puisque, par définition, les personnes morales n’ont pas de besoins personnels et ne peuvent agir que dans la limite de leur objet social </w:t>
      </w:r>
      <w:r w:rsidRPr="007001B5">
        <w:rPr>
          <w:rFonts w:ascii="Footlight MT Light" w:hAnsi="Footlight MT Light"/>
        </w:rPr>
        <w:t xml:space="preserve">(= activité) </w:t>
      </w:r>
      <w:r w:rsidRPr="007001B5">
        <w:rPr>
          <w:rFonts w:ascii="Footlight MT Light" w:hAnsi="Footlight MT Light"/>
          <w:sz w:val="32"/>
          <w:szCs w:val="32"/>
        </w:rPr>
        <w:t>. Ainsi, quand une Société achète une voiture, qu’elle soit destinée à ses dirigeants, ses cadres ou ses commerciaux, c’est nécessairement à des fins professionnelles : c’est un acte de commerce accessoire ou subjectif car lié à la qualité de l’acheteur .</w:t>
      </w:r>
    </w:p>
    <w:p w:rsidR="007001B5" w:rsidRPr="007001B5" w:rsidRDefault="007001B5" w:rsidP="007001B5">
      <w:pPr>
        <w:tabs>
          <w:tab w:val="left" w:pos="5812"/>
        </w:tabs>
        <w:jc w:val="both"/>
        <w:rPr>
          <w:rFonts w:ascii="Footlight MT Light" w:hAnsi="Footlight MT Light"/>
          <w:sz w:val="28"/>
        </w:rPr>
      </w:pPr>
    </w:p>
    <w:p w:rsidR="007001B5" w:rsidRPr="007001B5" w:rsidRDefault="007001B5" w:rsidP="007001B5">
      <w:pPr>
        <w:numPr>
          <w:ilvl w:val="0"/>
          <w:numId w:val="1"/>
        </w:numPr>
        <w:tabs>
          <w:tab w:val="left" w:pos="5812"/>
        </w:tabs>
        <w:jc w:val="both"/>
        <w:rPr>
          <w:rFonts w:ascii="Footlight MT Light" w:hAnsi="Footlight MT Light"/>
          <w:sz w:val="32"/>
          <w:u w:val="single"/>
        </w:rPr>
      </w:pPr>
      <w:r w:rsidRPr="007001B5">
        <w:rPr>
          <w:rFonts w:ascii="Footlight MT Light" w:hAnsi="Footlight MT Light"/>
          <w:sz w:val="32"/>
          <w:u w:val="single"/>
        </w:rPr>
        <w:t>Les actes mixtes</w:t>
      </w:r>
    </w:p>
    <w:p w:rsidR="007001B5" w:rsidRPr="007001B5" w:rsidRDefault="007001B5" w:rsidP="007001B5">
      <w:pPr>
        <w:tabs>
          <w:tab w:val="left" w:pos="5812"/>
        </w:tabs>
        <w:ind w:left="750"/>
        <w:jc w:val="both"/>
        <w:rPr>
          <w:rFonts w:ascii="Footlight MT Light" w:hAnsi="Footlight MT Light"/>
          <w:sz w:val="32"/>
          <w:u w:val="single"/>
        </w:rPr>
      </w:pPr>
    </w:p>
    <w:p w:rsidR="007001B5" w:rsidRPr="007001B5" w:rsidRDefault="007001B5" w:rsidP="007001B5">
      <w:pPr>
        <w:tabs>
          <w:tab w:val="left" w:pos="5812"/>
        </w:tabs>
        <w:jc w:val="both"/>
        <w:rPr>
          <w:rFonts w:ascii="Footlight MT Light" w:hAnsi="Footlight MT Light"/>
          <w:sz w:val="32"/>
        </w:rPr>
      </w:pPr>
      <w:r w:rsidRPr="007001B5">
        <w:rPr>
          <w:rFonts w:ascii="Footlight MT Light" w:hAnsi="Footlight MT Light"/>
          <w:sz w:val="32"/>
        </w:rPr>
        <w:t xml:space="preserve">     On les appelle ainsi car ils  présentent  un caractère commercial </w:t>
      </w:r>
    </w:p>
    <w:p w:rsidR="007001B5" w:rsidRPr="007001B5" w:rsidRDefault="007001B5" w:rsidP="007001B5">
      <w:pPr>
        <w:tabs>
          <w:tab w:val="left" w:pos="5812"/>
        </w:tabs>
        <w:jc w:val="both"/>
        <w:rPr>
          <w:rFonts w:ascii="Footlight MT Light" w:hAnsi="Footlight MT Light"/>
          <w:i/>
          <w:iCs/>
          <w:sz w:val="32"/>
        </w:rPr>
      </w:pPr>
      <w:r w:rsidRPr="007001B5">
        <w:rPr>
          <w:rFonts w:ascii="Footlight MT Light" w:hAnsi="Footlight MT Light"/>
          <w:sz w:val="32"/>
        </w:rPr>
        <w:lastRenderedPageBreak/>
        <w:t xml:space="preserve">pour l’une des parties et un caractère civil pour l’autre </w:t>
      </w:r>
      <w:r w:rsidRPr="007001B5">
        <w:rPr>
          <w:rFonts w:ascii="Footlight MT Light" w:hAnsi="Footlight MT Light"/>
          <w:i/>
          <w:iCs/>
          <w:sz w:val="32"/>
        </w:rPr>
        <w:t xml:space="preserve"> (ex. : la vente par un commerçant détaillant à un consommateur </w:t>
      </w:r>
      <w:r w:rsidRPr="007001B5">
        <w:rPr>
          <w:rFonts w:ascii="Footlight MT Light" w:hAnsi="Footlight MT Light"/>
        </w:rPr>
        <w:t>; acte commercial pour le détaillant et acte civil pour le consommateur)</w:t>
      </w:r>
      <w:r w:rsidRPr="007001B5">
        <w:rPr>
          <w:rFonts w:ascii="Footlight MT Light" w:hAnsi="Footlight MT Light"/>
          <w:i/>
          <w:iCs/>
          <w:sz w:val="32"/>
        </w:rPr>
        <w:t xml:space="preserve"> .</w:t>
      </w:r>
    </w:p>
    <w:p w:rsidR="007001B5" w:rsidRPr="007001B5" w:rsidRDefault="007001B5" w:rsidP="007001B5">
      <w:pPr>
        <w:tabs>
          <w:tab w:val="left" w:pos="5812"/>
        </w:tabs>
        <w:jc w:val="both"/>
        <w:rPr>
          <w:rFonts w:ascii="Footlight MT Light" w:hAnsi="Footlight MT Light"/>
          <w:i/>
          <w:iCs/>
          <w:sz w:val="32"/>
        </w:rPr>
      </w:pPr>
      <w:r w:rsidRPr="007001B5">
        <w:rPr>
          <w:rFonts w:ascii="Footlight MT Light" w:hAnsi="Footlight MT Light"/>
          <w:i/>
          <w:iCs/>
          <w:sz w:val="32"/>
        </w:rPr>
        <w:t xml:space="preserve">     </w:t>
      </w:r>
      <w:r w:rsidRPr="007001B5">
        <w:rPr>
          <w:rFonts w:ascii="Footlight MT Light" w:hAnsi="Footlight MT Light"/>
          <w:sz w:val="32"/>
        </w:rPr>
        <w:t>Tous les actes peuvent être mixtes .</w:t>
      </w:r>
    </w:p>
    <w:p w:rsidR="007001B5" w:rsidRPr="007001B5" w:rsidRDefault="007001B5" w:rsidP="007001B5">
      <w:pPr>
        <w:tabs>
          <w:tab w:val="left" w:pos="5812"/>
        </w:tabs>
        <w:jc w:val="both"/>
        <w:rPr>
          <w:rFonts w:ascii="Footlight MT Light" w:hAnsi="Footlight MT Light"/>
          <w:sz w:val="32"/>
        </w:rPr>
      </w:pPr>
    </w:p>
    <w:p w:rsidR="007001B5" w:rsidRPr="007001B5" w:rsidRDefault="007001B5" w:rsidP="007001B5">
      <w:pPr>
        <w:numPr>
          <w:ilvl w:val="0"/>
          <w:numId w:val="1"/>
        </w:numPr>
        <w:tabs>
          <w:tab w:val="left" w:pos="5812"/>
        </w:tabs>
        <w:jc w:val="both"/>
        <w:rPr>
          <w:rFonts w:ascii="Footlight MT Light" w:hAnsi="Footlight MT Light"/>
          <w:sz w:val="32"/>
          <w:u w:val="single"/>
        </w:rPr>
      </w:pPr>
      <w:r w:rsidRPr="007001B5">
        <w:rPr>
          <w:rFonts w:ascii="Footlight MT Light" w:hAnsi="Footlight MT Light"/>
          <w:sz w:val="32"/>
          <w:u w:val="single"/>
        </w:rPr>
        <w:t>Les intérêts de la distinction</w:t>
      </w:r>
    </w:p>
    <w:p w:rsidR="007001B5" w:rsidRPr="007001B5" w:rsidRDefault="007001B5" w:rsidP="007001B5">
      <w:pPr>
        <w:tabs>
          <w:tab w:val="left" w:pos="5812"/>
        </w:tabs>
        <w:jc w:val="both"/>
        <w:rPr>
          <w:rFonts w:ascii="Footlight MT Light" w:hAnsi="Footlight MT Light"/>
        </w:rPr>
      </w:pPr>
    </w:p>
    <w:p w:rsidR="007001B5" w:rsidRPr="007001B5" w:rsidRDefault="007001B5" w:rsidP="007001B5">
      <w:pPr>
        <w:numPr>
          <w:ilvl w:val="1"/>
          <w:numId w:val="1"/>
        </w:numPr>
        <w:tabs>
          <w:tab w:val="left" w:pos="5812"/>
        </w:tabs>
        <w:jc w:val="both"/>
        <w:rPr>
          <w:rFonts w:ascii="Footlight MT Light" w:hAnsi="Footlight MT Light"/>
          <w:b/>
          <w:bCs/>
          <w:sz w:val="32"/>
        </w:rPr>
      </w:pPr>
      <w:r w:rsidRPr="007001B5">
        <w:rPr>
          <w:rFonts w:ascii="Footlight MT Light" w:hAnsi="Footlight MT Light"/>
          <w:b/>
          <w:bCs/>
          <w:sz w:val="32"/>
        </w:rPr>
        <w:t>Quant aux actes civils</w:t>
      </w:r>
    </w:p>
    <w:p w:rsidR="007001B5" w:rsidRPr="007001B5" w:rsidRDefault="007001B5" w:rsidP="007001B5">
      <w:pPr>
        <w:numPr>
          <w:ilvl w:val="0"/>
          <w:numId w:val="2"/>
        </w:numPr>
        <w:tabs>
          <w:tab w:val="left" w:pos="5812"/>
        </w:tabs>
        <w:jc w:val="both"/>
        <w:rPr>
          <w:rFonts w:ascii="Footlight MT Light" w:hAnsi="Footlight MT Light"/>
          <w:sz w:val="32"/>
        </w:rPr>
      </w:pPr>
      <w:r w:rsidRPr="007001B5">
        <w:rPr>
          <w:rFonts w:ascii="Footlight MT Light" w:hAnsi="Footlight MT Light"/>
          <w:sz w:val="32"/>
        </w:rPr>
        <w:t>la compétence relève des tribunaux civils (T.I, T.G.I.)</w:t>
      </w:r>
    </w:p>
    <w:p w:rsidR="007001B5" w:rsidRPr="007001B5" w:rsidRDefault="007001B5" w:rsidP="007001B5">
      <w:pPr>
        <w:numPr>
          <w:ilvl w:val="0"/>
          <w:numId w:val="2"/>
        </w:numPr>
        <w:tabs>
          <w:tab w:val="left" w:pos="5812"/>
        </w:tabs>
        <w:jc w:val="both"/>
        <w:rPr>
          <w:rFonts w:ascii="Footlight MT Light" w:hAnsi="Footlight MT Light"/>
          <w:sz w:val="32"/>
        </w:rPr>
      </w:pPr>
      <w:r w:rsidRPr="007001B5">
        <w:rPr>
          <w:rFonts w:ascii="Footlight MT Light" w:hAnsi="Footlight MT Light"/>
          <w:sz w:val="32"/>
        </w:rPr>
        <w:t>il y a application du droit civil, avec pour objectif la protection de la personne et de son patrimoine</w:t>
      </w:r>
    </w:p>
    <w:p w:rsidR="007001B5" w:rsidRPr="007001B5" w:rsidRDefault="007001B5" w:rsidP="007001B5">
      <w:pPr>
        <w:numPr>
          <w:ilvl w:val="0"/>
          <w:numId w:val="2"/>
        </w:numPr>
        <w:tabs>
          <w:tab w:val="left" w:pos="5812"/>
        </w:tabs>
        <w:jc w:val="both"/>
        <w:rPr>
          <w:rFonts w:ascii="Footlight MT Light" w:hAnsi="Footlight MT Light"/>
          <w:sz w:val="32"/>
        </w:rPr>
      </w:pPr>
      <w:r w:rsidRPr="007001B5">
        <w:rPr>
          <w:rFonts w:ascii="Footlight MT Light" w:hAnsi="Footlight MT Light"/>
          <w:sz w:val="32"/>
        </w:rPr>
        <w:t>toute clause compromissoire (d’arbitrage) est nulle</w:t>
      </w:r>
    </w:p>
    <w:p w:rsidR="007001B5" w:rsidRPr="007001B5" w:rsidRDefault="007001B5" w:rsidP="007001B5">
      <w:pPr>
        <w:numPr>
          <w:ilvl w:val="0"/>
          <w:numId w:val="2"/>
        </w:numPr>
        <w:tabs>
          <w:tab w:val="left" w:pos="5812"/>
        </w:tabs>
        <w:jc w:val="both"/>
        <w:rPr>
          <w:rFonts w:ascii="Footlight MT Light" w:hAnsi="Footlight MT Light"/>
        </w:rPr>
      </w:pPr>
      <w:r w:rsidRPr="007001B5">
        <w:rPr>
          <w:rFonts w:ascii="Footlight MT Light" w:hAnsi="Footlight MT Light"/>
          <w:sz w:val="32"/>
        </w:rPr>
        <w:t xml:space="preserve">la preuve est régie par les articles 1341 et suivants du Code civil </w:t>
      </w:r>
      <w:r w:rsidRPr="007001B5">
        <w:rPr>
          <w:rFonts w:ascii="Footlight MT Light" w:hAnsi="Footlight MT Light"/>
        </w:rPr>
        <w:t xml:space="preserve">(pour tout acte d’une valeur supérieure à 1.500 €, la preuve doit se faire par écrit) </w:t>
      </w:r>
    </w:p>
    <w:p w:rsidR="007001B5" w:rsidRPr="007001B5" w:rsidRDefault="007001B5" w:rsidP="007001B5">
      <w:pPr>
        <w:numPr>
          <w:ilvl w:val="0"/>
          <w:numId w:val="2"/>
        </w:numPr>
        <w:tabs>
          <w:tab w:val="left" w:pos="5812"/>
        </w:tabs>
        <w:jc w:val="both"/>
        <w:rPr>
          <w:rFonts w:ascii="Footlight MT Light" w:hAnsi="Footlight MT Light"/>
        </w:rPr>
      </w:pPr>
      <w:r w:rsidRPr="007001B5">
        <w:rPr>
          <w:rFonts w:ascii="Footlight MT Light" w:hAnsi="Footlight MT Light"/>
          <w:sz w:val="32"/>
        </w:rPr>
        <w:t>la solidarité ne se présume pas, mais doit être expressément stipulée</w:t>
      </w:r>
      <w:r w:rsidRPr="007001B5">
        <w:rPr>
          <w:rFonts w:ascii="Footlight MT Light" w:hAnsi="Footlight MT Light"/>
        </w:rPr>
        <w:t xml:space="preserve"> </w:t>
      </w:r>
    </w:p>
    <w:p w:rsidR="007001B5" w:rsidRPr="007001B5" w:rsidRDefault="007001B5" w:rsidP="007001B5">
      <w:pPr>
        <w:tabs>
          <w:tab w:val="left" w:pos="5812"/>
        </w:tabs>
        <w:ind w:left="750"/>
        <w:jc w:val="both"/>
        <w:rPr>
          <w:rFonts w:ascii="Footlight MT Light" w:hAnsi="Footlight MT Light"/>
          <w:sz w:val="32"/>
        </w:rPr>
      </w:pPr>
    </w:p>
    <w:p w:rsidR="007001B5" w:rsidRPr="007001B5" w:rsidRDefault="007001B5" w:rsidP="007001B5">
      <w:pPr>
        <w:tabs>
          <w:tab w:val="left" w:pos="5812"/>
        </w:tabs>
        <w:ind w:left="750"/>
        <w:jc w:val="both"/>
        <w:rPr>
          <w:rFonts w:ascii="Footlight MT Light" w:hAnsi="Footlight MT Light"/>
          <w:b/>
          <w:bCs/>
        </w:rPr>
      </w:pPr>
      <w:r w:rsidRPr="007001B5">
        <w:rPr>
          <w:rFonts w:ascii="Footlight MT Light" w:hAnsi="Footlight MT Light"/>
          <w:b/>
          <w:bCs/>
          <w:sz w:val="32"/>
        </w:rPr>
        <w:t xml:space="preserve">          B) Quant aux actes de commerce</w:t>
      </w:r>
    </w:p>
    <w:p w:rsidR="007001B5" w:rsidRPr="007001B5" w:rsidRDefault="007001B5" w:rsidP="007001B5">
      <w:pPr>
        <w:numPr>
          <w:ilvl w:val="0"/>
          <w:numId w:val="2"/>
        </w:numPr>
        <w:tabs>
          <w:tab w:val="left" w:pos="5812"/>
        </w:tabs>
        <w:jc w:val="both"/>
        <w:rPr>
          <w:rFonts w:ascii="Footlight MT Light" w:hAnsi="Footlight MT Light"/>
          <w:sz w:val="32"/>
        </w:rPr>
      </w:pPr>
      <w:r w:rsidRPr="007001B5">
        <w:rPr>
          <w:rFonts w:ascii="Footlight MT Light" w:hAnsi="Footlight MT Light"/>
          <w:sz w:val="32"/>
        </w:rPr>
        <w:t>la compétence est attribuée aux tribunaux de commerce</w:t>
      </w:r>
    </w:p>
    <w:p w:rsidR="007001B5" w:rsidRPr="007001B5" w:rsidRDefault="007001B5" w:rsidP="007001B5">
      <w:pPr>
        <w:numPr>
          <w:ilvl w:val="0"/>
          <w:numId w:val="2"/>
        </w:numPr>
        <w:tabs>
          <w:tab w:val="left" w:pos="5812"/>
        </w:tabs>
        <w:jc w:val="both"/>
        <w:rPr>
          <w:rFonts w:ascii="Footlight MT Light" w:hAnsi="Footlight MT Light"/>
          <w:sz w:val="32"/>
        </w:rPr>
      </w:pPr>
      <w:r w:rsidRPr="007001B5">
        <w:rPr>
          <w:rFonts w:ascii="Footlight MT Light" w:hAnsi="Footlight MT Light"/>
          <w:sz w:val="32"/>
        </w:rPr>
        <w:t>il y a application du droit commercial, avec pour objectif la rapidité et la sécurité des transactions</w:t>
      </w:r>
    </w:p>
    <w:p w:rsidR="007001B5" w:rsidRPr="007001B5" w:rsidRDefault="007001B5" w:rsidP="007001B5">
      <w:pPr>
        <w:numPr>
          <w:ilvl w:val="0"/>
          <w:numId w:val="2"/>
        </w:numPr>
        <w:tabs>
          <w:tab w:val="left" w:pos="5812"/>
        </w:tabs>
        <w:jc w:val="both"/>
        <w:rPr>
          <w:rFonts w:ascii="Footlight MT Light" w:hAnsi="Footlight MT Light"/>
          <w:sz w:val="32"/>
        </w:rPr>
      </w:pPr>
      <w:r w:rsidRPr="007001B5">
        <w:rPr>
          <w:rFonts w:ascii="Footlight MT Light" w:hAnsi="Footlight MT Light"/>
          <w:sz w:val="32"/>
        </w:rPr>
        <w:t>la clause compromissoire (= arbitrage) est valable</w:t>
      </w:r>
    </w:p>
    <w:p w:rsidR="007001B5" w:rsidRPr="007001B5" w:rsidRDefault="007001B5" w:rsidP="007001B5">
      <w:pPr>
        <w:numPr>
          <w:ilvl w:val="0"/>
          <w:numId w:val="2"/>
        </w:numPr>
        <w:tabs>
          <w:tab w:val="left" w:pos="5812"/>
        </w:tabs>
        <w:jc w:val="both"/>
        <w:rPr>
          <w:rFonts w:ascii="Footlight MT Light" w:hAnsi="Footlight MT Light"/>
        </w:rPr>
      </w:pPr>
      <w:r w:rsidRPr="007001B5">
        <w:rPr>
          <w:rFonts w:ascii="Footlight MT Light" w:hAnsi="Footlight MT Light"/>
          <w:sz w:val="32"/>
        </w:rPr>
        <w:t>la preuve peut être donnée par tous moyens : elle est libre et peut s’appuyer sur des livres de commerce, des factures, des correspondances, des témoignages, des présomptions</w:t>
      </w:r>
      <w:r w:rsidRPr="007001B5">
        <w:rPr>
          <w:rFonts w:ascii="Footlight MT Light" w:hAnsi="Footlight MT Light"/>
        </w:rPr>
        <w:t xml:space="preserve"> (= opinion fondée sur les apparences</w:t>
      </w:r>
      <w:r w:rsidRPr="007001B5">
        <w:rPr>
          <w:rFonts w:ascii="Footlight MT Light" w:hAnsi="Footlight MT Light"/>
          <w:sz w:val="32"/>
        </w:rPr>
        <w:t>)</w:t>
      </w:r>
      <w:r w:rsidRPr="007001B5">
        <w:rPr>
          <w:rFonts w:ascii="Footlight MT Light" w:hAnsi="Footlight MT Light"/>
        </w:rPr>
        <w:t xml:space="preserve"> </w:t>
      </w:r>
    </w:p>
    <w:p w:rsidR="007001B5" w:rsidRPr="007001B5" w:rsidRDefault="007001B5" w:rsidP="007001B5">
      <w:pPr>
        <w:numPr>
          <w:ilvl w:val="0"/>
          <w:numId w:val="2"/>
        </w:numPr>
        <w:tabs>
          <w:tab w:val="left" w:pos="5812"/>
        </w:tabs>
        <w:jc w:val="both"/>
        <w:rPr>
          <w:rFonts w:ascii="Footlight MT Light" w:hAnsi="Footlight MT Light"/>
          <w:sz w:val="32"/>
        </w:rPr>
      </w:pPr>
      <w:r w:rsidRPr="007001B5">
        <w:rPr>
          <w:rFonts w:ascii="Footlight MT Light" w:hAnsi="Footlight MT Light"/>
          <w:sz w:val="32"/>
        </w:rPr>
        <w:t>la solidarité est toujours présumée</w:t>
      </w:r>
      <w:r w:rsidRPr="007001B5">
        <w:rPr>
          <w:rFonts w:ascii="Footlight MT Light" w:hAnsi="Footlight MT Light"/>
        </w:rPr>
        <w:t xml:space="preserve"> </w:t>
      </w:r>
    </w:p>
    <w:p w:rsidR="007001B5" w:rsidRPr="007001B5" w:rsidRDefault="007001B5" w:rsidP="007001B5">
      <w:pPr>
        <w:tabs>
          <w:tab w:val="left" w:pos="5812"/>
        </w:tabs>
        <w:ind w:left="1665"/>
        <w:jc w:val="both"/>
        <w:rPr>
          <w:rFonts w:ascii="Footlight MT Light" w:hAnsi="Footlight MT Light"/>
          <w:sz w:val="32"/>
        </w:rPr>
      </w:pPr>
    </w:p>
    <w:p w:rsidR="007001B5" w:rsidRPr="007001B5" w:rsidRDefault="007001B5" w:rsidP="007001B5">
      <w:pPr>
        <w:tabs>
          <w:tab w:val="left" w:pos="5812"/>
        </w:tabs>
        <w:ind w:left="750"/>
        <w:jc w:val="both"/>
        <w:rPr>
          <w:rFonts w:ascii="Footlight MT Light" w:hAnsi="Footlight MT Light"/>
          <w:b/>
          <w:bCs/>
          <w:sz w:val="32"/>
        </w:rPr>
      </w:pPr>
      <w:r w:rsidRPr="007001B5">
        <w:rPr>
          <w:rFonts w:ascii="Footlight MT Light" w:hAnsi="Footlight MT Light"/>
          <w:b/>
          <w:bCs/>
          <w:sz w:val="32"/>
        </w:rPr>
        <w:t xml:space="preserve">          C) Quant aux actes mixtes</w:t>
      </w:r>
    </w:p>
    <w:p w:rsidR="007001B5" w:rsidRPr="007001B5" w:rsidRDefault="007001B5" w:rsidP="007001B5">
      <w:pPr>
        <w:numPr>
          <w:ilvl w:val="0"/>
          <w:numId w:val="2"/>
        </w:numPr>
        <w:tabs>
          <w:tab w:val="left" w:pos="5812"/>
        </w:tabs>
        <w:jc w:val="both"/>
        <w:rPr>
          <w:rFonts w:ascii="Footlight MT Light" w:hAnsi="Footlight MT Light"/>
          <w:sz w:val="32"/>
        </w:rPr>
      </w:pPr>
      <w:r w:rsidRPr="007001B5">
        <w:rPr>
          <w:rFonts w:ascii="Footlight MT Light" w:hAnsi="Footlight MT Light"/>
          <w:sz w:val="32"/>
        </w:rPr>
        <w:t>le Tribunal compétent va différer selon que le défendeur est une personne civile  ou un commerçant : dans le 1</w:t>
      </w:r>
      <w:r w:rsidRPr="007001B5">
        <w:rPr>
          <w:rFonts w:ascii="Footlight MT Light" w:hAnsi="Footlight MT Light"/>
          <w:sz w:val="32"/>
          <w:vertAlign w:val="superscript"/>
        </w:rPr>
        <w:t>er</w:t>
      </w:r>
      <w:r w:rsidRPr="007001B5">
        <w:rPr>
          <w:rFonts w:ascii="Footlight MT Light" w:hAnsi="Footlight MT Light"/>
          <w:sz w:val="32"/>
        </w:rPr>
        <w:t xml:space="preserve"> cas, ce sera </w:t>
      </w:r>
      <w:proofErr w:type="spellStart"/>
      <w:r w:rsidRPr="007001B5">
        <w:rPr>
          <w:rFonts w:ascii="Footlight MT Light" w:hAnsi="Footlight MT Light"/>
          <w:sz w:val="32"/>
        </w:rPr>
        <w:t>le:tribunal</w:t>
      </w:r>
      <w:proofErr w:type="spellEnd"/>
      <w:r w:rsidRPr="007001B5">
        <w:rPr>
          <w:rFonts w:ascii="Footlight MT Light" w:hAnsi="Footlight MT Light"/>
          <w:sz w:val="32"/>
        </w:rPr>
        <w:t xml:space="preserve"> civil et, dans le 2</w:t>
      </w:r>
      <w:r w:rsidRPr="007001B5">
        <w:rPr>
          <w:rFonts w:ascii="Footlight MT Light" w:hAnsi="Footlight MT Light"/>
          <w:sz w:val="32"/>
          <w:vertAlign w:val="superscript"/>
        </w:rPr>
        <w:t>nd</w:t>
      </w:r>
      <w:r w:rsidRPr="007001B5">
        <w:rPr>
          <w:rFonts w:ascii="Footlight MT Light" w:hAnsi="Footlight MT Light"/>
          <w:sz w:val="32"/>
        </w:rPr>
        <w:t xml:space="preserve"> cas, ce sera ou le tribunal civil ou le tribunal de commerce selon ce qu’en aura décidé le demandeur civil </w:t>
      </w:r>
      <w:r w:rsidRPr="007001B5">
        <w:rPr>
          <w:rFonts w:ascii="Footlight MT Light" w:hAnsi="Footlight MT Light"/>
        </w:rPr>
        <w:t>(la Loi essaie d’avantager la partie faible au contrat : la personne civile face au commerçant) .</w:t>
      </w:r>
    </w:p>
    <w:p w:rsidR="007001B5" w:rsidRPr="007001B5" w:rsidRDefault="007001B5" w:rsidP="007001B5">
      <w:pPr>
        <w:numPr>
          <w:ilvl w:val="0"/>
          <w:numId w:val="2"/>
        </w:numPr>
        <w:tabs>
          <w:tab w:val="left" w:pos="5812"/>
        </w:tabs>
        <w:jc w:val="both"/>
        <w:rPr>
          <w:rFonts w:ascii="Footlight MT Light" w:hAnsi="Footlight MT Light"/>
          <w:sz w:val="32"/>
        </w:rPr>
      </w:pPr>
      <w:r w:rsidRPr="007001B5">
        <w:rPr>
          <w:rFonts w:ascii="Footlight MT Light" w:hAnsi="Footlight MT Light"/>
          <w:sz w:val="32"/>
        </w:rPr>
        <w:t>la clause compromissoire est nulle</w:t>
      </w:r>
    </w:p>
    <w:p w:rsidR="007001B5" w:rsidRPr="007001B5" w:rsidRDefault="007001B5" w:rsidP="007001B5">
      <w:pPr>
        <w:numPr>
          <w:ilvl w:val="0"/>
          <w:numId w:val="2"/>
        </w:numPr>
        <w:tabs>
          <w:tab w:val="left" w:pos="5812"/>
        </w:tabs>
        <w:jc w:val="both"/>
        <w:rPr>
          <w:rFonts w:ascii="Footlight MT Light" w:hAnsi="Footlight MT Light"/>
        </w:rPr>
      </w:pPr>
      <w:r w:rsidRPr="007001B5">
        <w:rPr>
          <w:rFonts w:ascii="Footlight MT Light" w:hAnsi="Footlight MT Light"/>
          <w:sz w:val="32"/>
        </w:rPr>
        <w:t xml:space="preserve">la preuve doit être apportée selon les règles civiles contre celui qui a fait un acte civil </w:t>
      </w:r>
      <w:r w:rsidRPr="007001B5">
        <w:rPr>
          <w:rFonts w:ascii="Footlight MT Light" w:hAnsi="Footlight MT Light"/>
        </w:rPr>
        <w:t xml:space="preserve">(par le commerçant, </w:t>
      </w:r>
      <w:r w:rsidRPr="007001B5">
        <w:rPr>
          <w:rFonts w:ascii="Footlight MT Light" w:hAnsi="Footlight MT Light"/>
        </w:rPr>
        <w:lastRenderedPageBreak/>
        <w:t>selon les règles civiles : écrit obligatoire au-delà de 1.500 €)</w:t>
      </w:r>
      <w:r w:rsidRPr="007001B5">
        <w:rPr>
          <w:rFonts w:ascii="Footlight MT Light" w:hAnsi="Footlight MT Light"/>
          <w:sz w:val="32"/>
        </w:rPr>
        <w:t xml:space="preserve"> et selon les règles commerciales contre celui qui a fait un acte de commerce (</w:t>
      </w:r>
      <w:r w:rsidRPr="007001B5">
        <w:rPr>
          <w:rFonts w:ascii="Footlight MT Light" w:hAnsi="Footlight MT Light"/>
        </w:rPr>
        <w:t>par le consommateur, selon les règles commerciales : preuve libre)</w:t>
      </w:r>
    </w:p>
    <w:p w:rsidR="007001B5" w:rsidRPr="007001B5" w:rsidRDefault="007001B5" w:rsidP="007001B5">
      <w:pPr>
        <w:numPr>
          <w:ilvl w:val="0"/>
          <w:numId w:val="2"/>
        </w:numPr>
        <w:tabs>
          <w:tab w:val="left" w:pos="5812"/>
        </w:tabs>
        <w:jc w:val="both"/>
        <w:rPr>
          <w:rFonts w:ascii="Footlight MT Light" w:hAnsi="Footlight MT Light"/>
          <w:sz w:val="32"/>
        </w:rPr>
      </w:pPr>
      <w:r w:rsidRPr="007001B5">
        <w:rPr>
          <w:rFonts w:ascii="Footlight MT Light" w:hAnsi="Footlight MT Light"/>
          <w:sz w:val="32"/>
        </w:rPr>
        <w:t>la solidarité est non présumée à l’égard des débiteurs civils et présumée à l’égard de ceux qui sont obligés commercialement</w:t>
      </w:r>
    </w:p>
    <w:p w:rsidR="007001B5" w:rsidRPr="007001B5" w:rsidRDefault="007001B5" w:rsidP="007001B5">
      <w:pPr>
        <w:tabs>
          <w:tab w:val="left" w:pos="5812"/>
        </w:tabs>
        <w:ind w:left="2025"/>
        <w:jc w:val="both"/>
        <w:rPr>
          <w:rFonts w:ascii="Footlight MT Light" w:hAnsi="Footlight MT Light"/>
          <w:sz w:val="32"/>
        </w:rPr>
      </w:pPr>
    </w:p>
    <w:p w:rsidR="007001B5" w:rsidRPr="007001B5" w:rsidRDefault="007001B5" w:rsidP="007001B5">
      <w:pPr>
        <w:tabs>
          <w:tab w:val="left" w:pos="5812"/>
        </w:tabs>
        <w:jc w:val="both"/>
        <w:rPr>
          <w:rFonts w:ascii="Footlight MT Light" w:hAnsi="Footlight MT Light"/>
          <w:b/>
          <w:bCs/>
          <w:sz w:val="32"/>
        </w:rPr>
      </w:pPr>
      <w:r w:rsidRPr="007001B5">
        <w:rPr>
          <w:rFonts w:ascii="Footlight MT Light" w:hAnsi="Footlight MT Light"/>
          <w:b/>
          <w:bCs/>
          <w:sz w:val="32"/>
        </w:rPr>
        <w:t xml:space="preserve">          Section II - </w:t>
      </w:r>
      <w:r w:rsidRPr="007001B5">
        <w:rPr>
          <w:rFonts w:ascii="Footlight MT Light" w:hAnsi="Footlight MT Light"/>
          <w:b/>
          <w:bCs/>
          <w:sz w:val="32"/>
          <w:u w:val="single"/>
        </w:rPr>
        <w:t>L’exercice de ces actes à titre de profession habituelle, en son nom et pour son compte</w:t>
      </w:r>
    </w:p>
    <w:p w:rsidR="007001B5" w:rsidRPr="007001B5" w:rsidRDefault="007001B5" w:rsidP="007001B5">
      <w:pPr>
        <w:tabs>
          <w:tab w:val="left" w:pos="5812"/>
        </w:tabs>
        <w:jc w:val="both"/>
        <w:rPr>
          <w:rFonts w:ascii="Footlight MT Light" w:hAnsi="Footlight MT Light"/>
          <w:sz w:val="32"/>
        </w:rPr>
      </w:pPr>
    </w:p>
    <w:p w:rsidR="007001B5" w:rsidRPr="007001B5" w:rsidRDefault="007001B5" w:rsidP="007001B5">
      <w:pPr>
        <w:tabs>
          <w:tab w:val="left" w:pos="5812"/>
        </w:tabs>
        <w:ind w:left="780"/>
        <w:jc w:val="both"/>
        <w:rPr>
          <w:rFonts w:ascii="Footlight MT Light" w:hAnsi="Footlight MT Light"/>
          <w:sz w:val="32"/>
          <w:u w:val="single"/>
        </w:rPr>
      </w:pPr>
      <w:r w:rsidRPr="007001B5">
        <w:rPr>
          <w:rFonts w:ascii="Footlight MT Light" w:hAnsi="Footlight MT Light"/>
          <w:sz w:val="32"/>
        </w:rPr>
        <w:t xml:space="preserve">1) </w:t>
      </w:r>
      <w:r w:rsidRPr="007001B5">
        <w:rPr>
          <w:rFonts w:ascii="Footlight MT Light" w:hAnsi="Footlight MT Light"/>
          <w:sz w:val="32"/>
          <w:u w:val="single"/>
        </w:rPr>
        <w:t>A titre de profession habituelle</w:t>
      </w:r>
    </w:p>
    <w:p w:rsidR="007001B5" w:rsidRPr="007001B5" w:rsidRDefault="007001B5" w:rsidP="007001B5">
      <w:pPr>
        <w:tabs>
          <w:tab w:val="left" w:pos="5812"/>
        </w:tabs>
        <w:ind w:left="780"/>
        <w:jc w:val="both"/>
        <w:rPr>
          <w:rFonts w:ascii="Footlight MT Light" w:hAnsi="Footlight MT Light"/>
          <w:sz w:val="32"/>
          <w:u w:val="single"/>
        </w:rPr>
      </w:pPr>
    </w:p>
    <w:p w:rsidR="007001B5" w:rsidRPr="007001B5" w:rsidRDefault="007001B5" w:rsidP="007001B5">
      <w:pPr>
        <w:tabs>
          <w:tab w:val="left" w:pos="5812"/>
        </w:tabs>
        <w:jc w:val="both"/>
        <w:rPr>
          <w:rFonts w:ascii="Footlight MT Light" w:hAnsi="Footlight MT Light"/>
          <w:sz w:val="32"/>
        </w:rPr>
      </w:pPr>
      <w:r w:rsidRPr="007001B5">
        <w:rPr>
          <w:rFonts w:ascii="Footlight MT Light" w:hAnsi="Footlight MT Light"/>
          <w:sz w:val="32"/>
        </w:rPr>
        <w:t xml:space="preserve">     I</w:t>
      </w:r>
      <w:r w:rsidRPr="007001B5">
        <w:rPr>
          <w:rFonts w:ascii="Footlight MT Light" w:hAnsi="Footlight MT Light"/>
        </w:rPr>
        <w:t xml:space="preserve">l est nécessaire de constater une </w:t>
      </w:r>
      <w:r w:rsidRPr="007001B5">
        <w:rPr>
          <w:rFonts w:ascii="Footlight MT Light" w:hAnsi="Footlight MT Light"/>
          <w:sz w:val="32"/>
        </w:rPr>
        <w:t xml:space="preserve">répétition </w:t>
      </w:r>
      <w:r w:rsidRPr="007001B5">
        <w:rPr>
          <w:rFonts w:ascii="Footlight MT Light" w:hAnsi="Footlight MT Light"/>
          <w:i/>
          <w:iCs/>
          <w:sz w:val="32"/>
        </w:rPr>
        <w:t>habituelle</w:t>
      </w:r>
      <w:r w:rsidRPr="007001B5">
        <w:rPr>
          <w:rFonts w:ascii="Footlight MT Light" w:hAnsi="Footlight MT Light"/>
          <w:sz w:val="32"/>
        </w:rPr>
        <w:t xml:space="preserve"> des actes de commerce, à titre :</w:t>
      </w:r>
    </w:p>
    <w:p w:rsidR="007001B5" w:rsidRPr="007001B5" w:rsidRDefault="007001B5" w:rsidP="007001B5">
      <w:pPr>
        <w:numPr>
          <w:ilvl w:val="0"/>
          <w:numId w:val="2"/>
        </w:numPr>
        <w:tabs>
          <w:tab w:val="left" w:pos="5812"/>
        </w:tabs>
        <w:jc w:val="both"/>
        <w:rPr>
          <w:rFonts w:ascii="Footlight MT Light" w:hAnsi="Footlight MT Light"/>
          <w:sz w:val="32"/>
        </w:rPr>
      </w:pPr>
      <w:r w:rsidRPr="007001B5">
        <w:rPr>
          <w:rFonts w:ascii="Footlight MT Light" w:hAnsi="Footlight MT Light"/>
          <w:sz w:val="32"/>
        </w:rPr>
        <w:t>principal : quand c’est la profession unique ou essentielle du commerçant</w:t>
      </w:r>
    </w:p>
    <w:p w:rsidR="007001B5" w:rsidRPr="007001B5" w:rsidRDefault="007001B5" w:rsidP="007001B5">
      <w:pPr>
        <w:numPr>
          <w:ilvl w:val="0"/>
          <w:numId w:val="2"/>
        </w:numPr>
        <w:tabs>
          <w:tab w:val="left" w:pos="5812"/>
        </w:tabs>
        <w:jc w:val="both"/>
        <w:rPr>
          <w:rFonts w:ascii="Footlight MT Light" w:hAnsi="Footlight MT Light"/>
          <w:i/>
          <w:iCs/>
          <w:sz w:val="32"/>
        </w:rPr>
      </w:pPr>
      <w:r w:rsidRPr="007001B5">
        <w:rPr>
          <w:rFonts w:ascii="Footlight MT Light" w:hAnsi="Footlight MT Light"/>
          <w:sz w:val="32"/>
        </w:rPr>
        <w:t>secondaire : l’intéressé peut avoir une autre profession, mais exercer certains actes de commerce à titre habituel (</w:t>
      </w:r>
      <w:r w:rsidRPr="007001B5">
        <w:rPr>
          <w:rFonts w:ascii="Footlight MT Light" w:hAnsi="Footlight MT Light"/>
          <w:i/>
          <w:iCs/>
          <w:sz w:val="32"/>
        </w:rPr>
        <w:t>ex. : un coiffeur qui vend de nombreux produits capillaires, barrettes, après-shampoing, …)</w:t>
      </w:r>
    </w:p>
    <w:p w:rsidR="007001B5" w:rsidRPr="007001B5" w:rsidRDefault="007001B5" w:rsidP="007001B5">
      <w:pPr>
        <w:tabs>
          <w:tab w:val="left" w:pos="5812"/>
        </w:tabs>
        <w:jc w:val="both"/>
        <w:rPr>
          <w:rFonts w:ascii="Footlight MT Light" w:hAnsi="Footlight MT Light"/>
          <w:sz w:val="32"/>
        </w:rPr>
      </w:pPr>
      <w:r w:rsidRPr="007001B5">
        <w:rPr>
          <w:rFonts w:ascii="Footlight MT Light" w:hAnsi="Footlight MT Light"/>
          <w:sz w:val="32"/>
        </w:rPr>
        <w:t xml:space="preserve">     </w:t>
      </w:r>
      <w:r w:rsidRPr="007001B5">
        <w:rPr>
          <w:rFonts w:ascii="Footlight MT Light" w:hAnsi="Footlight MT Light"/>
        </w:rPr>
        <w:t xml:space="preserve">A contrario, </w:t>
      </w:r>
      <w:r w:rsidRPr="007001B5">
        <w:rPr>
          <w:rFonts w:ascii="Footlight MT Light" w:hAnsi="Footlight MT Light"/>
          <w:sz w:val="32"/>
        </w:rPr>
        <w:t>l’accomplissement occasionnel d’actes de commerce ne confère pas la qualité de commerçant .</w:t>
      </w:r>
    </w:p>
    <w:p w:rsidR="007001B5" w:rsidRPr="007001B5" w:rsidRDefault="007001B5" w:rsidP="007001B5">
      <w:pPr>
        <w:tabs>
          <w:tab w:val="left" w:pos="5812"/>
        </w:tabs>
        <w:jc w:val="both"/>
        <w:rPr>
          <w:rFonts w:ascii="Footlight MT Light" w:hAnsi="Footlight MT Light"/>
          <w:b/>
          <w:bCs/>
          <w:sz w:val="32"/>
        </w:rPr>
      </w:pPr>
    </w:p>
    <w:p w:rsidR="007001B5" w:rsidRPr="007001B5" w:rsidRDefault="007001B5" w:rsidP="007001B5">
      <w:pPr>
        <w:tabs>
          <w:tab w:val="left" w:pos="5812"/>
        </w:tabs>
        <w:ind w:left="780"/>
        <w:jc w:val="both"/>
        <w:rPr>
          <w:rFonts w:ascii="Footlight MT Light" w:hAnsi="Footlight MT Light"/>
          <w:sz w:val="32"/>
          <w:u w:val="single"/>
        </w:rPr>
      </w:pPr>
      <w:r w:rsidRPr="007001B5">
        <w:rPr>
          <w:rFonts w:ascii="Footlight MT Light" w:hAnsi="Footlight MT Light"/>
          <w:sz w:val="32"/>
        </w:rPr>
        <w:t xml:space="preserve">2) </w:t>
      </w:r>
      <w:r w:rsidRPr="007001B5">
        <w:rPr>
          <w:rFonts w:ascii="Footlight MT Light" w:hAnsi="Footlight MT Light"/>
          <w:sz w:val="32"/>
          <w:u w:val="single"/>
        </w:rPr>
        <w:t>En son nom et pour son compte</w:t>
      </w:r>
    </w:p>
    <w:p w:rsidR="007001B5" w:rsidRPr="007001B5" w:rsidRDefault="007001B5" w:rsidP="007001B5">
      <w:pPr>
        <w:tabs>
          <w:tab w:val="left" w:pos="5812"/>
        </w:tabs>
        <w:jc w:val="both"/>
        <w:rPr>
          <w:rFonts w:ascii="Footlight MT Light" w:hAnsi="Footlight MT Light"/>
          <w:sz w:val="32"/>
        </w:rPr>
      </w:pPr>
    </w:p>
    <w:p w:rsidR="007001B5" w:rsidRPr="007001B5" w:rsidRDefault="007001B5" w:rsidP="007001B5">
      <w:pPr>
        <w:tabs>
          <w:tab w:val="left" w:pos="5812"/>
        </w:tabs>
        <w:jc w:val="both"/>
        <w:rPr>
          <w:rFonts w:ascii="Footlight MT Light" w:hAnsi="Footlight MT Light"/>
          <w:sz w:val="32"/>
        </w:rPr>
      </w:pPr>
      <w:r w:rsidRPr="007001B5">
        <w:rPr>
          <w:rFonts w:ascii="Footlight MT Light" w:hAnsi="Footlight MT Light"/>
          <w:sz w:val="32"/>
        </w:rPr>
        <w:t xml:space="preserve">     Le commerçant est indépendant et assume les </w:t>
      </w:r>
      <w:r w:rsidRPr="007001B5">
        <w:rPr>
          <w:rFonts w:ascii="Footlight MT Light" w:hAnsi="Footlight MT Light"/>
          <w:i/>
          <w:iCs/>
          <w:sz w:val="32"/>
        </w:rPr>
        <w:t>risques</w:t>
      </w:r>
      <w:r w:rsidRPr="007001B5">
        <w:rPr>
          <w:rFonts w:ascii="Footlight MT Light" w:hAnsi="Footlight MT Light"/>
          <w:sz w:val="32"/>
        </w:rPr>
        <w:t xml:space="preserve"> de son activité (gains et pertes) ; ce qui le distingue :</w:t>
      </w:r>
    </w:p>
    <w:p w:rsidR="007001B5" w:rsidRPr="007001B5" w:rsidRDefault="007001B5" w:rsidP="007001B5">
      <w:pPr>
        <w:tabs>
          <w:tab w:val="left" w:pos="5812"/>
        </w:tabs>
        <w:ind w:left="390"/>
        <w:jc w:val="both"/>
        <w:rPr>
          <w:rFonts w:ascii="Footlight MT Light" w:hAnsi="Footlight MT Light"/>
          <w:sz w:val="32"/>
        </w:rPr>
      </w:pPr>
      <w:r w:rsidRPr="007001B5">
        <w:rPr>
          <w:rFonts w:ascii="Footlight MT Light" w:hAnsi="Footlight MT Light"/>
          <w:sz w:val="32"/>
        </w:rPr>
        <w:t xml:space="preserve">          - des salariés ou des fonctionnaires</w:t>
      </w:r>
    </w:p>
    <w:p w:rsidR="007001B5" w:rsidRPr="007001B5" w:rsidRDefault="007001B5" w:rsidP="007001B5">
      <w:pPr>
        <w:tabs>
          <w:tab w:val="left" w:pos="5812"/>
        </w:tabs>
        <w:ind w:left="390"/>
        <w:jc w:val="both"/>
        <w:rPr>
          <w:rFonts w:ascii="Footlight MT Light" w:hAnsi="Footlight MT Light"/>
          <w:sz w:val="32"/>
        </w:rPr>
      </w:pPr>
      <w:r w:rsidRPr="007001B5">
        <w:rPr>
          <w:rFonts w:ascii="Footlight MT Light" w:hAnsi="Footlight MT Light"/>
          <w:sz w:val="32"/>
        </w:rPr>
        <w:t xml:space="preserve">          - des représentants de commerce</w:t>
      </w:r>
    </w:p>
    <w:p w:rsidR="007001B5" w:rsidRPr="007001B5" w:rsidRDefault="007001B5" w:rsidP="007001B5">
      <w:pPr>
        <w:tabs>
          <w:tab w:val="left" w:pos="5812"/>
        </w:tabs>
        <w:ind w:left="390"/>
        <w:jc w:val="both"/>
        <w:rPr>
          <w:rFonts w:ascii="Footlight MT Light" w:hAnsi="Footlight MT Light"/>
        </w:rPr>
      </w:pPr>
      <w:r w:rsidRPr="007001B5">
        <w:rPr>
          <w:rFonts w:ascii="Footlight MT Light" w:hAnsi="Footlight MT Light"/>
          <w:sz w:val="32"/>
        </w:rPr>
        <w:t xml:space="preserve">          - des gérants mandataires </w:t>
      </w:r>
      <w:r w:rsidRPr="007001B5">
        <w:rPr>
          <w:rFonts w:ascii="Footlight MT Light" w:hAnsi="Footlight MT Light"/>
        </w:rPr>
        <w:t xml:space="preserve">(pour le compte de) </w:t>
      </w:r>
      <w:r w:rsidRPr="007001B5">
        <w:rPr>
          <w:rFonts w:ascii="Footlight MT Light" w:hAnsi="Footlight MT Light"/>
          <w:sz w:val="32"/>
        </w:rPr>
        <w:t>ou des succursalistes</w:t>
      </w:r>
      <w:r w:rsidRPr="007001B5">
        <w:rPr>
          <w:rFonts w:ascii="Footlight MT Light" w:hAnsi="Footlight MT Light"/>
        </w:rPr>
        <w:t xml:space="preserve"> (commerçant qui dépend d’un autre) </w:t>
      </w:r>
    </w:p>
    <w:p w:rsidR="007001B5" w:rsidRPr="007001B5" w:rsidRDefault="007001B5" w:rsidP="007001B5">
      <w:pPr>
        <w:tabs>
          <w:tab w:val="left" w:pos="5812"/>
        </w:tabs>
        <w:ind w:left="390"/>
        <w:jc w:val="both"/>
        <w:rPr>
          <w:rFonts w:ascii="Footlight MT Light" w:hAnsi="Footlight MT Light"/>
          <w:sz w:val="32"/>
        </w:rPr>
      </w:pPr>
      <w:r w:rsidRPr="007001B5">
        <w:rPr>
          <w:rFonts w:ascii="Footlight MT Light" w:hAnsi="Footlight MT Light"/>
          <w:sz w:val="32"/>
        </w:rPr>
        <w:t xml:space="preserve">qui sont tous subordonnés à leur employeur </w:t>
      </w:r>
      <w:r w:rsidRPr="007001B5">
        <w:rPr>
          <w:rFonts w:ascii="Footlight MT Light" w:hAnsi="Footlight MT Light"/>
        </w:rPr>
        <w:t>(ou à une autorité supérieure) .</w:t>
      </w:r>
    </w:p>
    <w:p w:rsidR="00837F4F" w:rsidRDefault="00837F4F"/>
    <w:sectPr w:rsidR="00837F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ootlight MT Light">
    <w:panose1 w:val="0204060206030A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A9580F"/>
    <w:multiLevelType w:val="hybridMultilevel"/>
    <w:tmpl w:val="4D202190"/>
    <w:lvl w:ilvl="0" w:tplc="F768F7C2">
      <w:start w:val="1"/>
      <w:numFmt w:val="decimal"/>
      <w:lvlText w:val="%1)"/>
      <w:lvlJc w:val="left"/>
      <w:pPr>
        <w:tabs>
          <w:tab w:val="num" w:pos="1140"/>
        </w:tabs>
        <w:ind w:left="1140" w:hanging="360"/>
      </w:pPr>
      <w:rPr>
        <w:rFonts w:hint="default"/>
      </w:rPr>
    </w:lvl>
    <w:lvl w:ilvl="1" w:tplc="6A02261A">
      <w:start w:val="1"/>
      <w:numFmt w:val="upperLetter"/>
      <w:lvlText w:val="%2)"/>
      <w:lvlJc w:val="left"/>
      <w:pPr>
        <w:tabs>
          <w:tab w:val="num" w:pos="1905"/>
        </w:tabs>
        <w:ind w:left="1905" w:hanging="405"/>
      </w:pPr>
      <w:rPr>
        <w:rFonts w:hint="default"/>
      </w:rPr>
    </w:lvl>
    <w:lvl w:ilvl="2" w:tplc="A1A8338E">
      <w:start w:val="2"/>
      <w:numFmt w:val="lowerLetter"/>
      <w:lvlText w:val="%3)"/>
      <w:lvlJc w:val="left"/>
      <w:pPr>
        <w:tabs>
          <w:tab w:val="num" w:pos="2760"/>
        </w:tabs>
        <w:ind w:left="2760" w:hanging="360"/>
      </w:pPr>
      <w:rPr>
        <w:rFonts w:hint="default"/>
      </w:rPr>
    </w:lvl>
    <w:lvl w:ilvl="3" w:tplc="F5066CFE">
      <w:start w:val="6"/>
      <w:numFmt w:val="decimal"/>
      <w:lvlText w:val="%4"/>
      <w:lvlJc w:val="left"/>
      <w:pPr>
        <w:ind w:left="3300" w:hanging="360"/>
      </w:pPr>
      <w:rPr>
        <w:rFonts w:hint="default"/>
      </w:rPr>
    </w:lvl>
    <w:lvl w:ilvl="4" w:tplc="040C0019" w:tentative="1">
      <w:start w:val="1"/>
      <w:numFmt w:val="lowerLetter"/>
      <w:lvlText w:val="%5."/>
      <w:lvlJc w:val="left"/>
      <w:pPr>
        <w:tabs>
          <w:tab w:val="num" w:pos="4020"/>
        </w:tabs>
        <w:ind w:left="4020" w:hanging="360"/>
      </w:pPr>
    </w:lvl>
    <w:lvl w:ilvl="5" w:tplc="040C001B" w:tentative="1">
      <w:start w:val="1"/>
      <w:numFmt w:val="lowerRoman"/>
      <w:lvlText w:val="%6."/>
      <w:lvlJc w:val="right"/>
      <w:pPr>
        <w:tabs>
          <w:tab w:val="num" w:pos="4740"/>
        </w:tabs>
        <w:ind w:left="4740" w:hanging="180"/>
      </w:pPr>
    </w:lvl>
    <w:lvl w:ilvl="6" w:tplc="040C000F" w:tentative="1">
      <w:start w:val="1"/>
      <w:numFmt w:val="decimal"/>
      <w:lvlText w:val="%7."/>
      <w:lvlJc w:val="left"/>
      <w:pPr>
        <w:tabs>
          <w:tab w:val="num" w:pos="5460"/>
        </w:tabs>
        <w:ind w:left="5460" w:hanging="360"/>
      </w:pPr>
    </w:lvl>
    <w:lvl w:ilvl="7" w:tplc="040C0019" w:tentative="1">
      <w:start w:val="1"/>
      <w:numFmt w:val="lowerLetter"/>
      <w:lvlText w:val="%8."/>
      <w:lvlJc w:val="left"/>
      <w:pPr>
        <w:tabs>
          <w:tab w:val="num" w:pos="6180"/>
        </w:tabs>
        <w:ind w:left="6180" w:hanging="360"/>
      </w:pPr>
    </w:lvl>
    <w:lvl w:ilvl="8" w:tplc="040C001B" w:tentative="1">
      <w:start w:val="1"/>
      <w:numFmt w:val="lowerRoman"/>
      <w:lvlText w:val="%9."/>
      <w:lvlJc w:val="right"/>
      <w:pPr>
        <w:tabs>
          <w:tab w:val="num" w:pos="6900"/>
        </w:tabs>
        <w:ind w:left="6900" w:hanging="180"/>
      </w:pPr>
    </w:lvl>
  </w:abstractNum>
  <w:abstractNum w:abstractNumId="1">
    <w:nsid w:val="7A5604F4"/>
    <w:multiLevelType w:val="hybridMultilevel"/>
    <w:tmpl w:val="915A9942"/>
    <w:lvl w:ilvl="0" w:tplc="39247310">
      <w:start w:val="2"/>
      <w:numFmt w:val="bullet"/>
      <w:lvlText w:val="-"/>
      <w:lvlJc w:val="left"/>
      <w:pPr>
        <w:tabs>
          <w:tab w:val="num" w:pos="2025"/>
        </w:tabs>
        <w:ind w:left="2025" w:hanging="360"/>
      </w:pPr>
      <w:rPr>
        <w:rFonts w:ascii="Times New Roman" w:eastAsia="Times New Roman" w:hAnsi="Times New Roman" w:cs="Times New Roman" w:hint="default"/>
      </w:rPr>
    </w:lvl>
    <w:lvl w:ilvl="1" w:tplc="040C0003" w:tentative="1">
      <w:start w:val="1"/>
      <w:numFmt w:val="bullet"/>
      <w:lvlText w:val="o"/>
      <w:lvlJc w:val="left"/>
      <w:pPr>
        <w:tabs>
          <w:tab w:val="num" w:pos="2745"/>
        </w:tabs>
        <w:ind w:left="2745" w:hanging="360"/>
      </w:pPr>
      <w:rPr>
        <w:rFonts w:ascii="Courier New" w:hAnsi="Courier New" w:hint="default"/>
      </w:rPr>
    </w:lvl>
    <w:lvl w:ilvl="2" w:tplc="040C0005" w:tentative="1">
      <w:start w:val="1"/>
      <w:numFmt w:val="bullet"/>
      <w:lvlText w:val=""/>
      <w:lvlJc w:val="left"/>
      <w:pPr>
        <w:tabs>
          <w:tab w:val="num" w:pos="3465"/>
        </w:tabs>
        <w:ind w:left="3465" w:hanging="360"/>
      </w:pPr>
      <w:rPr>
        <w:rFonts w:ascii="Wingdings" w:hAnsi="Wingdings" w:hint="default"/>
      </w:rPr>
    </w:lvl>
    <w:lvl w:ilvl="3" w:tplc="040C0001" w:tentative="1">
      <w:start w:val="1"/>
      <w:numFmt w:val="bullet"/>
      <w:lvlText w:val=""/>
      <w:lvlJc w:val="left"/>
      <w:pPr>
        <w:tabs>
          <w:tab w:val="num" w:pos="4185"/>
        </w:tabs>
        <w:ind w:left="4185" w:hanging="360"/>
      </w:pPr>
      <w:rPr>
        <w:rFonts w:ascii="Symbol" w:hAnsi="Symbol" w:hint="default"/>
      </w:rPr>
    </w:lvl>
    <w:lvl w:ilvl="4" w:tplc="040C0003" w:tentative="1">
      <w:start w:val="1"/>
      <w:numFmt w:val="bullet"/>
      <w:lvlText w:val="o"/>
      <w:lvlJc w:val="left"/>
      <w:pPr>
        <w:tabs>
          <w:tab w:val="num" w:pos="4905"/>
        </w:tabs>
        <w:ind w:left="4905" w:hanging="360"/>
      </w:pPr>
      <w:rPr>
        <w:rFonts w:ascii="Courier New" w:hAnsi="Courier New" w:hint="default"/>
      </w:rPr>
    </w:lvl>
    <w:lvl w:ilvl="5" w:tplc="040C0005" w:tentative="1">
      <w:start w:val="1"/>
      <w:numFmt w:val="bullet"/>
      <w:lvlText w:val=""/>
      <w:lvlJc w:val="left"/>
      <w:pPr>
        <w:tabs>
          <w:tab w:val="num" w:pos="5625"/>
        </w:tabs>
        <w:ind w:left="5625" w:hanging="360"/>
      </w:pPr>
      <w:rPr>
        <w:rFonts w:ascii="Wingdings" w:hAnsi="Wingdings" w:hint="default"/>
      </w:rPr>
    </w:lvl>
    <w:lvl w:ilvl="6" w:tplc="040C0001" w:tentative="1">
      <w:start w:val="1"/>
      <w:numFmt w:val="bullet"/>
      <w:lvlText w:val=""/>
      <w:lvlJc w:val="left"/>
      <w:pPr>
        <w:tabs>
          <w:tab w:val="num" w:pos="6345"/>
        </w:tabs>
        <w:ind w:left="6345" w:hanging="360"/>
      </w:pPr>
      <w:rPr>
        <w:rFonts w:ascii="Symbol" w:hAnsi="Symbol" w:hint="default"/>
      </w:rPr>
    </w:lvl>
    <w:lvl w:ilvl="7" w:tplc="040C0003" w:tentative="1">
      <w:start w:val="1"/>
      <w:numFmt w:val="bullet"/>
      <w:lvlText w:val="o"/>
      <w:lvlJc w:val="left"/>
      <w:pPr>
        <w:tabs>
          <w:tab w:val="num" w:pos="7065"/>
        </w:tabs>
        <w:ind w:left="7065" w:hanging="360"/>
      </w:pPr>
      <w:rPr>
        <w:rFonts w:ascii="Courier New" w:hAnsi="Courier New" w:hint="default"/>
      </w:rPr>
    </w:lvl>
    <w:lvl w:ilvl="8" w:tplc="040C0005" w:tentative="1">
      <w:start w:val="1"/>
      <w:numFmt w:val="bullet"/>
      <w:lvlText w:val=""/>
      <w:lvlJc w:val="left"/>
      <w:pPr>
        <w:tabs>
          <w:tab w:val="num" w:pos="7785"/>
        </w:tabs>
        <w:ind w:left="778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F06"/>
    <w:rsid w:val="007001B5"/>
    <w:rsid w:val="00837F4F"/>
    <w:rsid w:val="009D3F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1B5"/>
    <w:pPr>
      <w:spacing w:after="0" w:line="240" w:lineRule="auto"/>
    </w:pPr>
    <w:rPr>
      <w:rFonts w:ascii="Times New Roman" w:eastAsia="Times New Roman" w:hAnsi="Times New Roman" w:cs="Times New Roman"/>
      <w:sz w:val="24"/>
      <w:szCs w:val="24"/>
      <w:lang w:eastAsia="fr-FR"/>
    </w:rPr>
  </w:style>
  <w:style w:type="paragraph" w:styleId="Titre4">
    <w:name w:val="heading 4"/>
    <w:basedOn w:val="Normal"/>
    <w:next w:val="Normal"/>
    <w:link w:val="Titre4Car"/>
    <w:qFormat/>
    <w:rsid w:val="007001B5"/>
    <w:pPr>
      <w:keepNext/>
      <w:tabs>
        <w:tab w:val="left" w:pos="5812"/>
      </w:tabs>
      <w:jc w:val="both"/>
      <w:outlineLvl w:val="3"/>
    </w:pPr>
    <w:rPr>
      <w:rFonts w:ascii="Footlight MT Light" w:hAnsi="Footlight MT Light"/>
      <w:b/>
      <w:bCs/>
      <w:sz w:val="2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rsid w:val="007001B5"/>
    <w:rPr>
      <w:rFonts w:ascii="Footlight MT Light" w:eastAsia="Times New Roman" w:hAnsi="Footlight MT Light" w:cs="Times New Roman"/>
      <w:b/>
      <w:bCs/>
      <w:sz w:val="28"/>
      <w:szCs w:val="24"/>
      <w:u w:val="single"/>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1B5"/>
    <w:pPr>
      <w:spacing w:after="0" w:line="240" w:lineRule="auto"/>
    </w:pPr>
    <w:rPr>
      <w:rFonts w:ascii="Times New Roman" w:eastAsia="Times New Roman" w:hAnsi="Times New Roman" w:cs="Times New Roman"/>
      <w:sz w:val="24"/>
      <w:szCs w:val="24"/>
      <w:lang w:eastAsia="fr-FR"/>
    </w:rPr>
  </w:style>
  <w:style w:type="paragraph" w:styleId="Titre4">
    <w:name w:val="heading 4"/>
    <w:basedOn w:val="Normal"/>
    <w:next w:val="Normal"/>
    <w:link w:val="Titre4Car"/>
    <w:qFormat/>
    <w:rsid w:val="007001B5"/>
    <w:pPr>
      <w:keepNext/>
      <w:tabs>
        <w:tab w:val="left" w:pos="5812"/>
      </w:tabs>
      <w:jc w:val="both"/>
      <w:outlineLvl w:val="3"/>
    </w:pPr>
    <w:rPr>
      <w:rFonts w:ascii="Footlight MT Light" w:hAnsi="Footlight MT Light"/>
      <w:b/>
      <w:bCs/>
      <w:sz w:val="2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rsid w:val="007001B5"/>
    <w:rPr>
      <w:rFonts w:ascii="Footlight MT Light" w:eastAsia="Times New Roman" w:hAnsi="Footlight MT Light" w:cs="Times New Roman"/>
      <w:b/>
      <w:bCs/>
      <w:sz w:val="28"/>
      <w:szCs w:val="24"/>
      <w:u w:val="single"/>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1572</Words>
  <Characters>8648</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gata</dc:creator>
  <cp:lastModifiedBy>gata</cp:lastModifiedBy>
  <cp:revision>2</cp:revision>
  <dcterms:created xsi:type="dcterms:W3CDTF">2016-06-10T14:22:00Z</dcterms:created>
  <dcterms:modified xsi:type="dcterms:W3CDTF">2016-06-10T14:28:00Z</dcterms:modified>
</cp:coreProperties>
</file>