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B2733"/>
          <w:sz w:val="34"/>
          <w:szCs w:val="34"/>
        </w:rPr>
        <w:t xml:space="preserve">Сайт ВНИИ кондитерской промышленности:</w:t>
      </w:r>
    </w:p>
    <w:p>
      <w:pPr>
        <w:spacing w:after="120"/>
      </w:pPr>
      <w:r>
        <w:rPr>
          <w:b/>
          <w:bCs/>
          <w:color w:val="1B2733"/>
          <w:sz w:val="34"/>
          <w:szCs w:val="34"/>
        </w:rPr>
        <w:t xml:space="preserve">анализ текущего состояния и точки роста</w:t>
      </w:r>
    </w:p>
    <w:p>
      <w:pPr>
        <w:spacing w:after="120"/>
      </w:pPr>
      <w:r>
        <w:rPr>
          <w:color w:val="5A6B7B"/>
          <w:sz w:val="20"/>
          <w:szCs w:val="20"/>
        </w:rPr>
        <w:t xml:space="preserve">Аналитическая записка · подготовил Максим Едлин · июнь 2026 г.</w:t>
      </w:r>
    </w:p>
    <w:p>
      <w:pPr>
        <w:pBdr>
          <w:bottom w:val="single" w:color="8F0C12" w:sz="10" w:space="1"/>
        </w:pBdr>
        <w:spacing w:after="200"/>
      </w:pPr>
    </w:p>
    <w:p>
      <w:pPr>
        <w:pStyle w:val="Heading1"/>
      </w:pPr>
      <w:r>
        <w:t xml:space="preserve">1. Коротко о главном</w:t>
      </w:r>
    </w:p>
    <w:p>
      <w:r>
        <w:t xml:space="preserve">Я проанализировал действующий сайт института с двух сторон — техническое состояние и видимость в поиске. Если коротко: сайт не отражает уровень института и почти не приносит обращений, а по ключевым услугам клиентов забирают коммерческие лаборатории. Ниже — конкретные проверяемые факты и что с этим делать.</w:t>
      </w:r>
    </w:p>
    <w:p>
      <w:pPr>
        <w:pStyle w:val="Heading1"/>
      </w:pPr>
      <w:r>
        <w:t xml:space="preserve">2. Критические проблемы текущего сайта</w:t>
      </w:r>
    </w:p>
    <w:p>
      <w:pPr>
        <w:spacing w:after="120"/>
      </w:pPr>
      <w:r>
        <w:rPr>
          <w:i/>
          <w:iCs/>
          <w:color w:val="5A6B7B"/>
          <w:sz w:val="20"/>
          <w:szCs w:val="20"/>
        </w:rPr>
        <w:t xml:space="preserve">Проверено на действующем сайте wniikp.ru. Каждая проблема — с понятным последствием для института.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9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Что не так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9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Чем это грозит</w:t>
            </w:r>
          </w:p>
        </w:tc>
      </w:tr>
      <w:t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Нет версии для слабовидящих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По ГОСТ Р 52872-2019 это обязательно для государственных учреждений. Без неё возможны представление прокуратуры и предписание устранить нарушение.</w:t>
            </w:r>
          </w:p>
        </w:tc>
      </w:tr>
      <w:t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В поиске у сайта нет описания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В Яндексе и Google под ссылкой показывается лишь обрывок «Главная». По такой выдаче реже кликают, и сайт опускается ниже конкурентов.</w:t>
            </w:r>
          </w:p>
        </w:tc>
      </w:tr>
      <w:t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Адреса страниц набраны русскими буквами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При пересылке в письме или мессенджере такая ссылка превращается в длинный нечитаемый набор символов и часто не открывается.</w:t>
            </w:r>
          </w:p>
        </w:tc>
      </w:tr>
      <w:t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Часть разделов не заполнена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Например, в разделе «Госзадание» осталась рабочая служебная пометка. Тонкий и незавершённый контент снижает доверие и позиции.</w:t>
            </w:r>
          </w:p>
        </w:tc>
      </w:tr>
      <w:t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Негде оставить заявку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Нет ни формы, ни кнопки действия. Посетитель зашёл, не понял, как обратиться, и ушёл — обращение потеряно.</w:t>
            </w:r>
          </w:p>
        </w:tc>
      </w:tr>
      <w:tr>
        <w:tc>
          <w:tcPr>
            <w:tcW w:type="dxa" w:w="33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Сайт на устаревшей платформе</w:t>
            </w:r>
          </w:p>
        </w:tc>
        <w:tc>
          <w:tcPr>
            <w:tcW w:type="dxa" w:w="57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Требует постоянных обновлений и защиты от взлома, иначе уязвим и медленно работает.</w:t>
            </w:r>
          </w:p>
        </w:tc>
      </w:tr>
    </w:tbl>
    <w:p>
      <w:pPr>
        <w:pStyle w:val="Heading1"/>
      </w:pPr>
      <w:r>
        <w:t xml:space="preserve">3. Видимость в поиске: анализ выдачи по 8 направлениям</w:t>
      </w:r>
    </w:p>
    <w:p>
      <w:r>
        <w:t xml:space="preserve">Я проверил поисковую выдачу по ключевым услугам института. Картина однозначная: сайта института в топе нет ни по одному коммерческому запросу — клиентов забирают коммерческие сертификационные центры и лаборатории.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926"/>
        <w:gridCol w:w="1200"/>
      </w:tblGrid>
      <w:tr>
        <w:trPr>
          <w:tblHeader/>
        </w:trP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9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9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Кто в топе сейчас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9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Институт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Срок годности кондитерских изделий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«Веста» (testslab.ru), ecert, Альфа Регистр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Мучные изделия, печенье — испытания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Промотест, Сертфуд, gortest, sert-lab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Разработка ТУ на кондитерские изделия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ОФсерт, Сврит, Сертраст, Мостест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Микробиология (КМАФАнМ)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«Веста», ПрофСертСПб, Серконс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Расчёт пищевой ценности / маркировка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Мостест, Промотест, delotest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Идентификация шоколада, масло какао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«Веста», Центр судебных экспертиз, Ростест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Трансизомеры жирных кислот (ИК)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агрегаторы ГОСТ, Lumex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Обучение технологов, семинары</w:t>
            </w:r>
          </w:p>
        </w:tc>
        <w:tc>
          <w:tcPr>
            <w:tcW w:type="dxa" w:w="4926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733"/>
                <w:sz w:val="19"/>
                <w:szCs w:val="19"/>
              </w:rPr>
              <w:t xml:space="preserve">ЦНТИ Прогресс, Школа хлебопека</w:t>
            </w:r>
          </w:p>
        </w:tc>
        <w:tc>
          <w:tcPr>
            <w:tcW w:type="dxa" w:w="1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8F0C12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80" w:before="100"/>
      </w:pPr>
      <w:r>
        <w:rPr>
          <w:i/>
          <w:iCs/>
          <w:color w:val="5A6B7B"/>
          <w:sz w:val="19"/>
          <w:szCs w:val="19"/>
        </w:rPr>
        <w:t xml:space="preserve">Оговорка: проверка велась через веб-поиск и отражает конкурентный ландшафт. Точные позиции по Яндексу с цифрами мест по регионам — отдельным замером через сервис съёма позиций.</w:t>
      </w:r>
    </w:p>
    <w:p>
      <w:pPr>
        <w:pStyle w:val="Heading1"/>
      </w:pPr>
      <w:r>
        <w:t xml:space="preserve">4. Отдельно про редиректы — почему сайт теряет позиции</w:t>
      </w:r>
    </w:p>
    <w:p>
      <w:r>
        <w:t xml:space="preserve">Когда институт переезжал со старого сайта на текущий, постраничные перенаправления (301-редиректы) со старых адресов на новые, судя по всему, не настроили. Я проверил: базовые редиректы есть (http → https, www → без www), но старые страницы отдают «404 — не найдено», а часть просто перебрасывается на главную — поисковые системы считают это «мягкой ошибкой» и накопленный вес страницы не передают.</w:t>
      </w:r>
    </w:p>
    <w:p>
      <w:r>
        <w:t xml:space="preserve">В результате авторитет старых страниц, наработанный за годы, и внешние ссылки на них не перешли на новый сайт — отсюда и продолжающееся снижение позиций.</w:t>
      </w:r>
    </w:p>
    <w:p>
      <w:r>
        <w:rPr>
          <w:b/>
          <w:bCs/>
        </w:rPr>
        <w:t xml:space="preserve">Это критично учесть при запуске нового сайта. </w:t>
      </w:r>
      <w:r>
        <w:t xml:space="preserve">Я настрою корректные постраничные 301-редиректы со всех текущих (и сохранившихся старых) адресов на соответствующие новые страницы. Без этого даже хороший новый сайт временно просядет в выдаче; с редиректами — позиции сохраняются и могут вырасти.</w:t>
      </w:r>
    </w:p>
    <w:p>
      <w:pPr>
        <w:pStyle w:val="Heading1"/>
      </w:pPr>
      <w:r>
        <w:t xml:space="preserve">5. Главная находка — свободная ниша</w:t>
      </w:r>
    </w:p>
    <w:p>
      <w:r>
        <w:rPr>
          <w:b/>
          <w:bCs/>
          <w:color w:val="9C5B08"/>
        </w:rPr>
        <w:t xml:space="preserve">Неразрушающий КТ-контроль структуры кондитерских изделий — пустая ниша. </w:t>
      </w:r>
      <w:r>
        <w:t xml:space="preserve">По запросам про компьютерную томографию и пористость пищевых продуктов в топе только промышленная томография металлов и композитов; по кондитерке и еде — ни одного конкурента. Институт, который единственным занимается этим методом, может занять нишу первым и владеть запросом. Это сильный аргумент и за услугу, и за продвижение.</w:t>
      </w:r>
    </w:p>
    <w:p>
      <w:pPr>
        <w:pStyle w:val="Heading1"/>
      </w:pPr>
      <w:r>
        <w:t xml:space="preserve">6. Что это значит для института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Клиенты, которые прямо сейчас ищут ваши услуги, </w:t>
      </w:r>
      <w:r>
        <w:rPr>
          <w:b/>
          <w:bCs/>
        </w:rPr>
        <w:t xml:space="preserve">не находят вас</w:t>
      </w:r>
      <w:r>
        <w:rPr>
          <w:b w:val="false"/>
          <w:bCs w:val="false"/>
        </w:rPr>
        <w:t xml:space="preserve"> и уходят к коммерческим лабораториям.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Отсутствие версии для слабовидящих — </w:t>
      </w:r>
      <w:r>
        <w:rPr>
          <w:b/>
          <w:bCs/>
        </w:rPr>
        <w:t xml:space="preserve">формальный риск</w:t>
      </w:r>
      <w:r>
        <w:rPr>
          <w:b w:val="false"/>
          <w:bCs w:val="false"/>
        </w:rPr>
        <w:t xml:space="preserve"> при проверке госучреждения.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Авторитет института</w:t>
      </w:r>
      <w:r>
        <w:rPr>
          <w:b w:val="false"/>
          <w:bCs w:val="false"/>
        </w:rPr>
        <w:t xml:space="preserve"> (автор ГОСТов, секретариат ТК 149, РАН с 1932 года) в поиске никак не задействован — а это сильнейшее отличие от коммерческих центров.</w:t>
      </w:r>
    </w:p>
    <w:p>
      <w:pPr>
        <w:pStyle w:val="Heading1"/>
      </w:pPr>
      <w:r>
        <w:t xml:space="preserve">7. Вывод и предложение</w:t>
      </w:r>
    </w:p>
    <w:p>
      <w:r>
        <w:t xml:space="preserve">Все перечисленные проблемы закрываются обновлением сайта. Я уже подготовил готовый рабочий прототип нового сайта института, который их решает: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понятная структура и удобная навигация, путь «задача → решение → заявка»;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каталог из 125 испытаний с поиском по показателю и номеру ГОСТ;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формы-заявки, онлайн-помощник, онлайн-инструменты для клиентов;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версия для слабовидящих по ГОСТ Р 52872, SEO-оптимизация под Яндекс и Google;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корректные 301-редиректы со старых адресов — чтобы при переезде сохранить накопленные позиции, а не потерять их;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рабочие кабинеты для сотрудников и руководства; перенесён весь реальный контент института.</w:t>
      </w:r>
    </w:p>
    <w:p>
      <w:pPr>
        <w:spacing w:before="120"/>
      </w:pPr>
      <w:r>
        <w:rPr>
          <w:b/>
          <w:bCs/>
        </w:rPr>
        <w:t xml:space="preserve">Готов подъехать и показать новый сайт вживую, а также обсудить дальнейшие шаги.</w:t>
      </w:r>
    </w:p>
    <w:p>
      <w:pPr>
        <w:pBdr>
          <w:bottom w:val="single" w:color="8F0C12" w:sz="10" w:space="1"/>
        </w:pBdr>
        <w:spacing w:after="200"/>
      </w:pPr>
    </w:p>
    <w:p>
      <w:r>
        <w:rPr>
          <w:color w:val="5A6B7B"/>
          <w:sz w:val="20"/>
          <w:szCs w:val="20"/>
        </w:rPr>
        <w:t xml:space="preserve">Максим Едлин — создаю сайты с 2007 года</w:t>
      </w:r>
    </w:p>
    <w:p>
      <w:r>
        <w:rPr>
          <w:b/>
          <w:bCs/>
          <w:color w:val="8F0C12"/>
          <w:sz w:val="20"/>
          <w:szCs w:val="20"/>
        </w:rPr>
        <w:t xml:space="preserve">+7 (909) 163-32-23 · em80@mail.ru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8F0C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27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2026-06-10T04:26:08.155Z</dcterms:created>
  <dcterms:modified xsi:type="dcterms:W3CDTF">2026-06-10T04:26:08.156Z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