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f695e" w14:textId="d8f695e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Weekly working hours (actual) by arrival cohort and naturalization, Men, 2007-2015|nat_ahours_m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36.63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40.25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39.38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38.62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38.20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47.88</w:t>
            </w:r>
          </w:p>
        </w:tc>
        <w:tc>
          <w:p>
            <w:pPr>
              <w:spacing w:after="0"/>
              <w:jc w:val="right"/>
            </w:pPr>
            <w:r>
              <w:t xml:space="preserve">41.33</w:t>
            </w:r>
          </w:p>
        </w:tc>
        <w:tc>
          <w:p>
            <w:pPr>
              <w:spacing w:after="0"/>
              <w:jc w:val="right"/>
            </w:pPr>
            <w:r>
              <w:t xml:space="preserve">39.44</w:t>
            </w:r>
          </w:p>
        </w:tc>
        <w:tc>
          <w:p>
            <w:pPr>
              <w:spacing w:after="0"/>
              <w:jc w:val="right"/>
            </w:pPr>
            <w:r>
              <w:t xml:space="preserve">39.12</w:t>
            </w:r>
          </w:p>
        </w:tc>
        <w:tc>
          <w:p>
            <w:pPr>
              <w:spacing w:after="0"/>
              <w:jc w:val="right"/>
            </w:pPr>
            <w:r>
              <w:t xml:space="preserve">38.67</w:t>
            </w:r>
          </w:p>
        </w:tc>
        <w:tc>
          <w:p>
            <w:pPr>
              <w:spacing w:after="0"/>
              <w:jc w:val="right"/>
            </w:pPr>
            <w:r>
              <w:t xml:space="preserve">39.41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  <w:tc>
          <w:p>
            <w:pPr>
              <w:spacing w:after="0"/>
              <w:jc w:val="right"/>
            </w:pPr>
            <w:r>
              <w:t xml:space="preserve">39.91</w:t>
            </w:r>
          </w:p>
        </w:tc>
        <w:tc>
          <w:p>
            <w:pPr>
              <w:spacing w:after="0"/>
              <w:jc w:val="right"/>
            </w:pPr>
            <w:r>
              <w:t xml:space="preserve">39.33</w:t>
            </w:r>
          </w:p>
        </w:tc>
        <w:tc>
          <w:p>
            <w:pPr>
              <w:spacing w:after="0"/>
              <w:jc w:val="right"/>
            </w:pPr>
            <w:r>
              <w:t xml:space="preserve">39.04</w:t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  <w:tc>
          <w:p>
            <w:pPr>
              <w:spacing w:after="0"/>
              <w:jc w:val="right"/>
            </w:pPr>
            <w:r>
              <w:t xml:space="preserve">39.19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42.17</w:t>
            </w:r>
          </w:p>
        </w:tc>
        <w:tc>
          <w:p>
            <w:pPr>
              <w:spacing w:after="0"/>
              <w:jc w:val="right"/>
            </w:pPr>
            <w:r>
              <w:t xml:space="preserve">40.38</w:t>
            </w:r>
          </w:p>
        </w:tc>
        <w:tc>
          <w:p>
            <w:pPr>
              <w:spacing w:after="0"/>
              <w:jc w:val="right"/>
            </w:pPr>
            <w:r>
              <w:t xml:space="preserve">39.38</w:t>
            </w:r>
          </w:p>
        </w:tc>
        <w:tc>
          <w:p>
            <w:pPr>
              <w:spacing w:after="0"/>
              <w:jc w:val="right"/>
            </w:pPr>
            <w:r>
              <w:t xml:space="preserve">38.83</w:t>
            </w:r>
          </w:p>
        </w:tc>
        <w:tc>
          <w:p>
            <w:pPr>
              <w:spacing w:after="0"/>
              <w:jc w:val="right"/>
            </w:pPr>
            <w:r>
              <w:t xml:space="preserve">38.22</w:t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