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d58594" w14:textId="8d58594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Cohort selective nonresponse test 2004-2006|sum_cohort_sel_nonres_2004-2006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c>
          <w:tcPr>
            <w:tcW w:w="85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85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85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Year</w:t>
            </w:r>
          </w:p>
        </w:tc>
        <w:tc>
          <w:tcPr>
            <w:tcW w:w="85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85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85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85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85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85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  <w:tc>
          <w:tcPr>
            <w:tcW w:w="85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85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85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85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85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85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85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85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85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85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85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85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2004 (n=8,143)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109,378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6.4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190,551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11.1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547,336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31.8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872,432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50.7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1,719,698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2005 (n=8,536)</w:t>
            </w:r>
          </w:p>
        </w:tc>
        <w:tc>
          <w:p>
            <w:pPr>
              <w:spacing w:after="0"/>
              <w:jc w:val="right"/>
            </w:pPr>
            <w:r>
              <w:t xml:space="preserve">82,567</w:t>
            </w:r>
          </w:p>
        </w:tc>
        <w:tc>
          <w:p>
            <w:pPr>
              <w:spacing w:after="0"/>
              <w:jc w:val="right"/>
            </w:pPr>
            <w:r>
              <w:t xml:space="preserve">4.2</w:t>
            </w:r>
          </w:p>
        </w:tc>
        <w:tc>
          <w:p>
            <w:pPr>
              <w:spacing w:after="0"/>
              <w:jc w:val="right"/>
            </w:pPr>
            <w:r>
              <w:t xml:space="preserve">213,505</w:t>
            </w:r>
          </w:p>
        </w:tc>
        <w:tc>
          <w:p>
            <w:pPr>
              <w:spacing w:after="0"/>
              <w:jc w:val="right"/>
            </w:pPr>
            <w:r>
              <w:t xml:space="preserve">10.7</w:t>
            </w:r>
          </w:p>
        </w:tc>
        <w:tc>
          <w:p>
            <w:pPr>
              <w:spacing w:after="0"/>
              <w:jc w:val="right"/>
            </w:pPr>
            <w:r>
              <w:t xml:space="preserve">623,316</w:t>
            </w:r>
          </w:p>
        </w:tc>
        <w:tc>
          <w:p>
            <w:pPr>
              <w:spacing w:after="0"/>
              <w:jc w:val="right"/>
            </w:pPr>
            <w:r>
              <w:t xml:space="preserve">31.3</w:t>
            </w:r>
          </w:p>
        </w:tc>
        <w:tc>
          <w:p>
            <w:pPr>
              <w:spacing w:after="0"/>
              <w:jc w:val="right"/>
            </w:pPr>
            <w:r>
              <w:t xml:space="preserve">1,068,909</w:t>
            </w:r>
          </w:p>
        </w:tc>
        <w:tc>
          <w:p>
            <w:pPr>
              <w:spacing w:after="0"/>
              <w:jc w:val="right"/>
            </w:pPr>
            <w:r>
              <w:t xml:space="preserve">53.8</w:t>
            </w:r>
          </w:p>
        </w:tc>
        <w:tc>
          <w:p>
            <w:pPr>
              <w:spacing w:after="0"/>
              <w:jc w:val="right"/>
            </w:pPr>
            <w:r>
              <w:t xml:space="preserve">1,988,297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2006 (n=9,773)</w:t>
            </w:r>
          </w:p>
        </w:tc>
        <w:tc>
          <w:p>
            <w:pPr>
              <w:spacing w:after="0"/>
              <w:jc w:val="right"/>
            </w:pPr>
            <w:r>
              <w:t xml:space="preserve">65,509</w:t>
            </w:r>
          </w:p>
        </w:tc>
        <w:tc>
          <w:p>
            <w:pPr>
              <w:spacing w:after="0"/>
              <w:jc w:val="right"/>
            </w:pPr>
            <w:r>
              <w:t xml:space="preserve">3.0</w:t>
            </w:r>
          </w:p>
        </w:tc>
        <w:tc>
          <w:p>
            <w:pPr>
              <w:spacing w:after="0"/>
              <w:jc w:val="right"/>
            </w:pPr>
            <w:r>
              <w:t xml:space="preserve">218,323</w:t>
            </w:r>
          </w:p>
        </w:tc>
        <w:tc>
          <w:p>
            <w:pPr>
              <w:spacing w:after="0"/>
              <w:jc w:val="right"/>
            </w:pPr>
            <w:r>
              <w:t xml:space="preserve">10.2</w:t>
            </w:r>
          </w:p>
        </w:tc>
        <w:tc>
          <w:p>
            <w:pPr>
              <w:spacing w:after="0"/>
              <w:jc w:val="right"/>
            </w:pPr>
            <w:r>
              <w:t xml:space="preserve">660,874</w:t>
            </w:r>
          </w:p>
        </w:tc>
        <w:tc>
          <w:p>
            <w:pPr>
              <w:spacing w:after="0"/>
              <w:jc w:val="right"/>
            </w:pPr>
            <w:r>
              <w:t xml:space="preserve">30.7</w:t>
            </w:r>
          </w:p>
        </w:tc>
        <w:tc>
          <w:p>
            <w:pPr>
              <w:spacing w:after="0"/>
              <w:jc w:val="right"/>
            </w:pPr>
            <w:r>
              <w:t xml:space="preserve">1,205,837</w:t>
            </w:r>
          </w:p>
        </w:tc>
        <w:tc>
          <w:p>
            <w:pPr>
              <w:spacing w:after="0"/>
              <w:jc w:val="right"/>
            </w:pPr>
            <w:r>
              <w:t xml:space="preserve">56.1</w:t>
            </w:r>
          </w:p>
        </w:tc>
        <w:tc>
          <w:p>
            <w:pPr>
              <w:spacing w:after="0"/>
              <w:jc w:val="right"/>
            </w:pPr>
            <w:r>
              <w:t xml:space="preserve">2,150,542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 (n=26,452)</w:t>
            </w:r>
          </w:p>
        </w:tc>
        <w:tc>
          <w:p>
            <w:pPr>
              <w:spacing w:after="0"/>
              <w:jc w:val="right"/>
            </w:pPr>
            <w:r>
              <w:t xml:space="preserve">257,453</w:t>
            </w:r>
          </w:p>
        </w:tc>
        <w:tc>
          <w:p>
            <w:pPr>
              <w:spacing w:after="0"/>
              <w:jc w:val="right"/>
            </w:pPr>
            <w:r>
              <w:t xml:space="preserve">4.4</w:t>
            </w:r>
          </w:p>
        </w:tc>
        <w:tc>
          <w:p>
            <w:pPr>
              <w:spacing w:after="0"/>
              <w:jc w:val="right"/>
            </w:pPr>
            <w:r>
              <w:t xml:space="preserve">622,379</w:t>
            </w:r>
          </w:p>
        </w:tc>
        <w:tc>
          <w:p>
            <w:pPr>
              <w:spacing w:after="0"/>
              <w:jc w:val="right"/>
            </w:pPr>
            <w:r>
              <w:t xml:space="preserve">10.6</w:t>
            </w:r>
          </w:p>
        </w:tc>
        <w:tc>
          <w:p>
            <w:pPr>
              <w:spacing w:after="0"/>
              <w:jc w:val="right"/>
            </w:pPr>
            <w:r>
              <w:t xml:space="preserve">1,831,526</w:t>
            </w:r>
          </w:p>
        </w:tc>
        <w:tc>
          <w:p>
            <w:pPr>
              <w:spacing w:after="0"/>
              <w:jc w:val="right"/>
            </w:pPr>
            <w:r>
              <w:t xml:space="preserve">31.3</w:t>
            </w:r>
          </w:p>
        </w:tc>
        <w:tc>
          <w:p>
            <w:pPr>
              <w:spacing w:after="0"/>
              <w:jc w:val="right"/>
            </w:pPr>
            <w:r>
              <w:t xml:space="preserve">3,147,177</w:t>
            </w:r>
          </w:p>
        </w:tc>
        <w:tc>
          <w:p>
            <w:pPr>
              <w:spacing w:after="0"/>
              <w:jc w:val="right"/>
            </w:pPr>
            <w:r>
              <w:t xml:space="preserve">53.7</w:t>
            </w:r>
          </w:p>
        </w:tc>
        <w:tc>
          <w:p>
            <w:pPr>
              <w:spacing w:after="0"/>
              <w:jc w:val="right"/>
            </w:pPr>
            <w:r>
              <w:t xml:space="preserve">5,858,537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