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center"/>
        <w:tblLayout w:type="fixed"/>
        <w:tblLook w:val="0400"/>
      </w:tblPr>
      <w:tblGrid>
        <w:gridCol w:w="3402"/>
        <w:gridCol w:w="5669"/>
        <w:tblGridChange w:id="0">
          <w:tblGrid>
            <w:gridCol w:w="3402"/>
            <w:gridCol w:w="5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80000" cy="85097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50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>
            <w:r>
              <w:t>Hälsorapport</w:t>
              <w:br/>
              <w:t>Rapporttyp: {{REPORT_TYPE}}</w:t>
            </w:r>
          </w:p>
          <w:p>
            <w:r>
              <w:rPr>
                <w:i/>
                <w:sz w:val="20"/>
              </w:rPr>
              <w:t>Klient: {{CLIENT_NAME}}  •  Datum: {{REPORT_DATE}}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Snabböversikt</w:t>
      </w:r>
    </w:p>
    <w:tbl>
      <w:tblPr>
        <w:tblStyle w:val="Table3"/>
        <w:tblW w:w="9639.0" w:type="dxa"/>
        <w:jc w:val="center"/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STYRKOR JUST NU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{{OVERVIEW_STRENGTHS}}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FOKUSOMRÅDE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{{OVERVIEW_FOCUS_AREA}}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MÅL TILL NÄSTA STEG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{{OVERVIEW_GOALS}}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WELLNESS INDEX ÖVER TID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{{WELLNESS_INDEX_TREND}}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KORT SAMMANFATTNING AV DAGENS TESTER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{{TEST_SUMMARY}}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KOSTREKOMMENDATIONER (KORT)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{{DIET_RECOMMENDATIONS_SHORT}}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TILLSKOTTSPLAN (KORT)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{{SUPPLEMENT_PLAN_SHORT}}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Nuvarande hälsostatus och syfte</w:t>
      </w:r>
    </w:p>
    <w:tbl>
      <w:tblPr>
        <w:tblStyle w:val="Table6"/>
        <w:tblW w:w="9638.0" w:type="dxa"/>
        <w:jc w:val="left"/>
        <w:tblInd w:w="-115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60.0" w:type="dxa"/>
              <w:bottom w:w="160.0" w:type="dxa"/>
            </w:tcMar>
          </w:tcPr>
          <w:p>
            <w:r>
              <w:t>{{CURRENT_STATUS_AND_PURPOSE}}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Fysiologiska mätningar &amp; biofunktionell analys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>
        <w:rPr>
          <w:b/>
          <w:color w:val="008246"/>
        </w:rPr>
        <w:t xml:space="preserve">● </w:t>
      </w:r>
      <w:r>
        <w:t xml:space="preserve">Stabil   </w:t>
      </w:r>
      <w:r>
        <w:rPr>
          <w:b/>
          <w:color w:val="F5A623"/>
        </w:rPr>
        <w:t xml:space="preserve">● </w:t>
      </w:r>
      <w:r>
        <w:t xml:space="preserve">Följ upp   </w:t>
      </w:r>
      <w:r>
        <w:rPr>
          <w:b/>
          <w:color w:val="E67E22"/>
        </w:rPr>
        <w:t xml:space="preserve">● </w:t>
      </w:r>
      <w:r>
        <w:t xml:space="preserve">Åtgärda   </w:t>
      </w:r>
      <w:r>
        <w:rPr>
          <w:b/>
          <w:color w:val="C81E2D"/>
        </w:rPr>
        <w:t xml:space="preserve">● </w:t>
      </w:r>
      <w:r>
        <w:t>Prioritet</w:t>
      </w:r>
    </w:p>
    <w:tbl>
      <w:tblPr>
        <w:tblStyle w:val="Table7"/>
        <w:tblW w:w="9638.0" w:type="dxa"/>
        <w:jc w:val="left"/>
        <w:tblInd w:w="-115.0" w:type="dxa"/>
        <w:tblLayout w:type="fixed"/>
        <w:tblLook w:val="0400"/>
      </w:tblPr>
      <w:tblGrid>
        <w:gridCol w:w="4082"/>
        <w:gridCol w:w="1304"/>
        <w:gridCol w:w="4252"/>
        <w:tblGridChange w:id="0">
          <w:tblGrid>
            <w:gridCol w:w="4082"/>
            <w:gridCol w:w="1304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>
            <w:r>
              <w:t>Organ/system – snabb översikt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>
            <w:r>
              <w:t>Organ/system</w:t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notering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082"/>
          </w:tcPr>
          <w:p>
            <w:r>
              <w:t>Helkroppsstatus</w:t>
            </w:r>
          </w:p>
        </w:tc>
        <w:tc>
          <w:tcPr>
            <w:tcW w:type="dxa" w:w="1304"/>
          </w:tcPr>
          <w:p>
            <w:r>
              <w:t>{{OS_HELKROPPSSTATUS_STATUS}}</w:t>
            </w:r>
          </w:p>
        </w:tc>
        <w:tc>
          <w:tcPr>
            <w:tcW w:type="dxa" w:w="4252"/>
          </w:tcPr>
          <w:p>
            <w:r>
              <w:t>{{OS_HELKROPPSSTATUS_NOTE}}</w:t>
            </w:r>
          </w:p>
        </w:tc>
      </w:tr>
      <w:tr>
        <w:tc>
          <w:tcPr>
            <w:tcW w:type="dxa" w:w="4082"/>
          </w:tcPr>
          <w:p>
            <w:r>
              <w:t>Områden att följa upp</w:t>
            </w:r>
          </w:p>
        </w:tc>
        <w:tc>
          <w:tcPr>
            <w:tcW w:type="dxa" w:w="1304"/>
          </w:tcPr>
          <w:p>
            <w:r>
              <w:t>{{OS_FOLLOW_UP_AREAS_STATUS}}</w:t>
            </w:r>
          </w:p>
        </w:tc>
        <w:tc>
          <w:tcPr>
            <w:tcW w:type="dxa" w:w="4252"/>
          </w:tcPr>
          <w:p>
            <w:r>
              <w:t>{{OS_FOLLOW_UP_AREAS_NOTE}}</w:t>
            </w:r>
          </w:p>
        </w:tc>
      </w:tr>
      <w:tr>
        <w:tc>
          <w:tcPr>
            <w:tcW w:type="dxa" w:w="4082"/>
          </w:tcPr>
          <w:p>
            <w:r>
              <w:t>Kommentar</w:t>
            </w:r>
          </w:p>
        </w:tc>
        <w:tc>
          <w:tcPr>
            <w:tcW w:type="dxa" w:w="1304"/>
          </w:tcPr>
          <w:p>
            <w:r>
              <w:t>{{COMMENT_ORGAN_SYSTEM}}</w:t>
            </w:r>
          </w:p>
        </w:tc>
        <w:tc>
          <w:tcPr>
            <w:tcW w:type="dxa" w:w="4252"/>
          </w:tcPr>
          <w:p>
            <w:r>
              <w:t>{{COMMENT_ORGAN_SYSTEM}}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Lifestyle &amp; kroppssammansättning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Fat Mass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{{LIFESTYLE_BODY_FAT_MASS_PCT_RESULT}}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{{LIFESTYLE_BODY_FAT_MASS_PCT_STATUS}}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Andel av kroppsvikten som utgörs av fett; ger kontext för metabol och hormonell belastning.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{{LIFESTYLE_BMI_RESULT}}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{{LIFESTYLE_BMI_STATUS}}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Vikt i relation till längd; grovt mått som tolkas bäst ihop med fett- och muskelandel.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 Conductance / interstitiellt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{{LIFESTYLE_DELTA_CONDUCTANCE_INTERSTITIELLT_PH_RESULT}}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{{LIFESTYLE_DELTA_CONDUCTANCE_INTERSTITIELLT_PH_REF}}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{{LIFESTYLE_DELTA_CONDUCTANCE_INTERSTITIELLT_PH_STATUS}}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Förändrad ledningsförmåga som kan spegla pH-miljö i interstitiell vätska; ofta kopplat till matsmältning och näringsupptag.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Muscle &amp; Bone (%) (dry lean mass)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{{LIFESTYLE_MUSCLE_OCH_BONE_PCT_DRY_LEAN_MASS_RESULT}}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{{LIFESTYLE_MUSCLE_OCH_BONE_PCT_DRY_LEAN_MASS_STATUS}}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Andel torr muskel- och benmassa av totalvikten; kopplat till styrka, ämnesomsättning och benhälsa.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TBW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{{LIFESTYLE_ESTIMATED_TBW_PCT_RESULT}}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{{LIFESTYLE_ESTIMATED_TBW_PCT_REF}}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{{LIFESTYLE_ESTIMATED_TBW_PCT_STATUS}}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Uppskattad total kroppsvätska; ger bild av hydrering och vätskefördelning.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ECW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{{LIFESTYLE_ESTIMATED_ECW_PCT_RESULT}}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{{LIFESTYLE_ESTIMATED_ECW_PCT_REF}}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{{LIFESTYLE_ESTIMATED_ECW_PCT_STATUS}}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Vätska utanför celler; kan spegla vätskeretention eller inflammatoriskt vävnadstryck.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ICW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{{LIFESTYLE_ESTIMATED_ICW_PCT_RESULT}}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{{LIFESTYLE_ESTIMATED_ICW_PCT_REF}}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{{LIFESTYLE_ESTIMATED_ICW_PCT_STATUS}}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Vätska i celler; kopplas till cellhälsa, näringsstatus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FM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{{LIFESTYLE_ESTIMATED_FM_PCT_RESULT}}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{{LIFESTYLE_ESTIMATED_FM_PCT_STATUS}}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Uppskattad fettmassa; komplement till kroppsfett% och viktförändringar över tid.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FFM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{{LIFESTYLE_ESTIMATED_FFM_PCT_RESULT}}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{{LIFESTYLE_ESTIMATED_FFM_PCT_STATUS}}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Uppskattad fettfri massa (muskler/organ/vätska); speglar funktionell massa.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{{COMMENT_LIFESTYLE}}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Återhämtning, HRV &amp; syresättning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Power (HRV)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{{HRV_TOTAL_POWER_HRV_RESULT}}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{{HRV_TOTAL_POWER_HRV_REF}}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{{HRV_TOTAL_POWER_HRV_STATUS}}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Total HRV-variation i vila; speglar autonom flexibilitet och återhämtningskapacitet.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HF / Recovery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{{HRV_POWER_HF_RECOVERY_CAPACITY_RESULT}}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{{HRV_POWER_HF_RECOVERY_CAPACITY_REF}}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{{HRV_POWER_HF_RECOVERY_CAPACITY_STATUS}}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HF-komponent kopplad till andning/parasympatikus; visar återhämtningsförmåga.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{{HRV_SDANN_RESULT}}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{{HRV_SDANN_REF}}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{{HRV_SDANN_STATUS}}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Långtidsvariation i HRV; relaterad till belastningstolerans och uthållig 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{{HRV_RMSSD_RESULT}}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{{HRV_RMSSD_REF}}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{{HRV_RMSSD_STATUS}}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Korttids-HRV; känslig markör för parasympatisk 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{{HRV_SPO2_RESULT}}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{{HRV_SPO2_REF}}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{{HRV_SPO2_STATUS}}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Syremättnad i blodet; visar hur väl vävnader syresätts.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HR (HRV, puls)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{{HRV_HR_PULS_RESULT}}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{{HRV_HR_PULS_REF}}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{{HRV_HR_PULS_STATUS}}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Hjärtfrekvens i vila/test; påverkas av stress, stimulans, vätska och kondition.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LF/HF (HRV)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{{HRV_LF_HF_RESULT}}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{{HRV_LF_HF_REF}}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{{HRV_LF_HF_STATUS}}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Balans mellan sympatisk och parasympatisk aktivitet; högre värde kan spegla stress/aktivering.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LF/HF (Emotional)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{{EMOTIONAL_LF_HF_RESULT}}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{{EMOTIONAL_LF_HF_REF}}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{{EMOTIONAL_LF_HF_STATUS}}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Balans sympatikus/parasympatikus under stresstest; högre värde kan tyda på ökad aktivering.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K30/15 (om mätt)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{{HRV_K30_15_OM_MATT_RESULT}}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{{HRV_K30_15_OM_MATT_REF}}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{{HRV_K30_15_OM_MATT_STATUS}}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Pulsrespons vid uppresning; mått på vagal/ortostatisk 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{{COMMENT_HRV}}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Autonoma markörer (GSR)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Nitric Oxide Peak (GSR)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{{GSR_NITRIC_OXIDE_PEAK_GSR_RESULT}}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{{GSR_NITRIC_OXIDE_PEAK_GSR_REF}}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{{GSR_NITRIC_OXIDE_PEAK_GSR_STATUS}}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Mikrocirkulationsrespons kopplad till NO-medierad kärlvidgning; säger något om perifert blodflöde.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 Sweat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{{GSR_FOOT_SWEAT_PEAK_RESULT}}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{{GSR_FOOT_SWEAT_PEAK_REF}}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{{GSR_FOOT_SWEAT_PEAK_STATUS}}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Svettpeak i fot; används som markör för oxidativ stressbelastning.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Upper Conductivity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{{GSR_ADJUSTED_UPPER_CONDUCTIVITY_RESULT}}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{{GSR_ADJUSTED_UPPER_CONDUCTIVITY_REF}}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{{GSR_ADJUSTED_UPPER_CONDUCTIVITY_STATUS}}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Övre ledningsförmåga; kopplas ofta till sköldkörtel och metabol tonus.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Middle Conductivity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{{GSR_ADJUSTED_MIDDLE_CONDUCTIVITY_RESULT}}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{{GSR_ADJUSTED_MIDDLE_CONDUCTIVITY_REF}}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{{GSR_ADJUSTED_MIDDLE_CONDUCTIVITY_STATUS}}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Mellanledningsförmåga; kopplas till matsmältningsfunktion (sekretion/peristaltik) och irritation.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Expiration/Inspiratory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{{GSR_EXPIRATION_INSPIRATORY_RATIO_RESULT}}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{{GSR_EXPIRATION_INSPIRATORY_RATIO_REF}}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{{GSR_EXPIRATION_INSPIRATORY_RATIO_STATUS}}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Pulsvariation vid djupandning; mått på vagus/parasympatisk 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 Ratio Standing/Supine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{{GSR_LF_RATIO_STANDING_SUPINE_RATIO_RESULT}}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{{GSR_LF_RATIO_STANDING_SUPINE_RATIO_REF}}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{{GSR_LF_RATIO_STANDING_SUPINE_RATIO_STATUS}}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LF-komponent stående vs liggande; speglar sympatisk aktivering och baroreflex.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 Response To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{{GSR_SP_RESPONSE_TO_STANDING_RESULT}}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{{GSR_SP_RESPONSE_TO_STANDING_REF}}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{{GSR_SP_RESPONSE_TO_STANDING_STATUS}}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Systoliskt tryckrespons vid uppresning; indikator på ortostatisk tryckreglering.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Forehead SDC-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{{GSR_FOREHEAD_SDC_MINUS_RESULT}}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{{GSR_FOREHEAD_SDC_MINUS_REF}}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{{GSR_FOREHEAD_SDC_MINUS_STATUS}}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SDC- (hudkonduktans); speglar autonom ton och stresspåslag.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Forehead SDC+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{{GSR_FOREHEAD_SDC_PLUS_RESULT}}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{{GSR_FOREHEAD_SDC_PLUS_REF}}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{{GSR_FOREHEAD_SDC_PLUS_STATUS}}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SDC+ (hudkonduktans); speglar autonom reaktivitet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Foot SDC-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{{GSR_FOOT_SDC_MINUS_RESULT}}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{{GSR_FOOT_SDC_MINUS_REF}}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{{GSR_FOOT_SDC_MINUS_STATUS}}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SDC- (hudkonduktans); speglar autonom ton och stresspåslag.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Foot SDC+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{{GSR_FOOT_SDC_PLUS_RESULT}}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{{GSR_FOOT_SDC_PLUS_REF}}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{{GSR_FOOT_SDC_PLUS_STATUS}}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SDC+ (hudkonduktans); speglar autonom reaktivitet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Hand SDC-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{{GSR_HAND_SDC_MINUS_RESULT}}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{{GSR_HAND_SDC_MINUS_REF}}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{{GSR_HAND_SDC_MINUS_STATUS}}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SDC- (hudkonduktans); speglar autonom ton och stresspåslag.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Hand SDC+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{{GSR_HAND_SDC_PLUS_RESULT}}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{{GSR_HAND_SDC_PLUS_REF}}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{{GSR_HAND_SDC_PLUS_STATUS}}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SDC+ (hudkonduktans); speglar autonom reaktivitet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{{COMMENT_GSR}}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Kärl &amp; pulsvågsanalys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{{VASCULAR_STRESS_INDEX_RESULT}}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{{VASCULAR_STRESS_INDEX_REF}}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{{VASCULAR_STRESS_INDEX_STATUS}}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Stress-/inflammationsmarkör från pulsvågsanalys; kan relatera till systempåslag (t.ex. CRP/IL-6).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{{VASCULAR_PTG_INDEX_RESULT}}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{{VASCULAR_PTG_INDEX_REF}}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Pulsvågsindex som kan spegla perifer cirkulation och immunrespons.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Augmentation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{{VASCULAR_PTG_AUGMENTATION_INDEX_RESULT}}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{{VASCULAR_PTG_AUGMENTATION_INDEX_REF}}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{{VASCULAR_PTG_AUGMENTATION_INDEX_STATUS}}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Augmentationsindex; mått på artärstelhet/vågreflektion och koppling till kärl- och lipidprofil.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Second Derivative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{{VASCULAR_PTG_SECOND_DERIVATIVE_INDEX_RESULT}}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{{VASCULAR_PTG_SECOND_DERIVATIVE_INDEX_REF}}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{{VASCULAR_PTG_SECOND_DERIVATIVE_INDEX_STATUS}}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Andraderivata av pulsvågen; speglar kärlton och elasticitet.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Total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{{VASCULAR_PTG_TOTAL_POWER_RESULT}}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{{VASCULAR_PTG_TOTAL_POWER_REF}}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{{VASCULAR_PTG_TOTAL_POWER_STATUS}}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Total variation i pulsvågssignal; speglar autonom/vaskulär dynamik och metabol påverkan.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VLF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{{VASCULAR_PTG_VLF_INDEX_RESULT}}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{{VASCULAR_PTG_VLF_INDEX_REF}}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{{VASCULAR_PTG_VLF_INDEX_STATUS}}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VLF-komponent; kopplas till långsam reglering och kan relatera till koagulations-/fibrinogenpåslag.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Stroke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{{VASCULAR_STROKE_VOLUME_RESULT}}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{{VASCULAR_STROKE_VOLUME_REF}}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{{VASCULAR_STROKE_VOLUME_STATUS}}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Blodvolym per hjärtslag; speglar pumpförmåga och fyllnad.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Cardiac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{{VASCULAR_CARDIAC_OUTPUT_RESULT}}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{{VASCULAR_CARDIAC_OUTPUT_REF}}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{{VASCULAR_CARDIAC_OUTPUT_STATUS}}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Blodvolym per minut; slagvolym × puls.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Systoliskt blodtryck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{{VASCULAR_SYSTOLISKT_BLODTRYCK_RESULT}}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{{VASCULAR_SYSTOLISKT_BLODTRYCK_REF}}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{{VASCULAR_SYSTOLISKT_BLODTRYCK_STATUS}}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Tryck vid hjärtats sammandragning; relaterat till kärlton och slagvolym.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Diastoliskt blodtryck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{{VASCULAR_DIASTOLISKT_BLODTRYCK_RESULT}}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{{VASCULAR_DIASTOLISKT_BLODTRYCK_REF}}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{{VASCULAR_DIASTOLISKT_BLODTRYCK_STATUS}}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Tryck mellan slagen; speglar perifert motstånd och återfyllnad.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Vascular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{{VASCULAR_VASCULAR_AGE_RESULT}}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{{VASCULAR_VASCULAR_AGE_REF}}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{{VASCULAR_VASCULAR_AGE_STATUS}}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Uppskattad kärlålder baserad på pulsvåg/tryck; ger kontext till kardiovaskulär risk.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Stiffness Index (SI)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{{VASCULAR_STIFFNESS_INDEX_SI_RESULT}}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{{VASCULAR_STIFFNESS_INDEX_SI_REF}}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{{VASCULAR_STIFFNESS_INDEX_SI_STATUS}}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Pulsvågsbaserat mått på artärstelhet (elasticitet i större kärl).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Index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{{VASCULAR_REFLECTION_INDEX_RI_RESULT}}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{{VASCULAR_REFLECTION_INDEX_RI_REF}}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{{VASCULAR_REFLECTION_INDEX_RI_STATUS}}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Grad av pulsvågsreflektion; kopplat till perifer kärlton.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d/a (pulsvågsindex)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{{VASCULAR_D_A_RESULT}}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{{VASCULAR_D_A_REF}}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{{VASCULAR_D_A_STATUS}}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>
              <w:t>d/a-index från pulsvågen; markör för kärlrespons och elasticitet.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b/a (pulsvågsindex)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{{VASCULAR_B_A_RESULT}}</w:t>
            </w:r>
          </w:p>
          <w:p>
            <w:pPr>
              <w:spacing w:before="0" w:after="0"/>
            </w:pPr>
            <w:r>
              <w:rPr>
                <w:color w:val="787878"/>
                <w:sz w:val="17"/>
              </w:rPr>
              <w:t>Ref: {{VASCULAR_B_A_REF}}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{{VASCULAR_B_A_STATUS}}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>
            <w:r/>
            <w:r>
              <w:t>b/a-index från pulsvågen; kompletterar d/a för kärlprofil.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{{COMMENT_VASCULAR}}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Tolkning &amp; rekommendationsplan</w:t>
      </w:r>
    </w:p>
    <w:tbl>
      <w:tblPr>
        <w:tblStyle w:val="Table12"/>
        <w:tblW w:w="9540.0" w:type="dxa"/>
        <w:jc w:val="center"/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TOLKNING AV HELHETEN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{{INTERPRETATION_OVERALL}}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8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92641"/>
                <w:sz w:val="18"/>
                <w:szCs w:val="18"/>
                <w:rtl w:val="0"/>
              </w:rPr>
              <w:t xml:space="preserve">KOSTREKOMMENDATIONER</w:t>
            </w:r>
          </w:p>
          <w:p w:rsidR="00000000" w:rsidDel="00000000" w:rsidP="00000000" w:rsidRDefault="00000000" w:rsidRPr="00000000" w14:paraId="00000139">
            <w:pPr>
              <w:spacing w:after="0" w:lineRule="auto"/>
              <w:rPr>
                <w:color w:val="505050"/>
              </w:rPr>
            </w:pPr>
            <w:r w:rsidDel="00000000" w:rsidR="00000000" w:rsidRPr="00000000">
              <w:rPr>
                <w:color w:val="505050"/>
                <w:rtl w:val="0"/>
              </w:rPr>
              <w:t>{{DIET_RECOMMENDATIONS_LONG}}</w:t>
            </w:r>
          </w:p>
          <w:p w:rsidR="00000000" w:rsidDel="00000000" w:rsidP="00000000" w:rsidRDefault="00000000" w:rsidRPr="00000000" w14:paraId="0000013A">
            <w:pPr>
              <w:spacing w:after="0" w:lineRule="auto"/>
              <w:rPr>
                <w:color w:val="505050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spacing w:after="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C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92641"/>
                <w:sz w:val="18"/>
                <w:szCs w:val="18"/>
                <w:rtl w:val="0"/>
              </w:rPr>
              <w:t xml:space="preserve">ÖVRIGA REKOMMENDATIONER &amp; HEMMATIPS</w:t>
            </w:r>
          </w:p>
          <w:p w:rsidR="00000000" w:rsidDel="00000000" w:rsidP="00000000" w:rsidRDefault="00000000" w:rsidRPr="00000000" w14:paraId="0000013D">
            <w:pPr>
              <w:spacing w:after="0" w:lineRule="auto"/>
              <w:rPr>
                <w:color w:val="505050"/>
              </w:rPr>
            </w:pPr>
            <w:r w:rsidDel="00000000" w:rsidR="00000000" w:rsidRPr="00000000">
              <w:rPr>
                <w:color w:val="505050"/>
                <w:rtl w:val="0"/>
              </w:rPr>
              <w:t>{{OTHER_RECOMMENDATIONS}}</w:t>
            </w:r>
          </w:p>
          <w:p w:rsidR="00000000" w:rsidDel="00000000" w:rsidP="00000000" w:rsidRDefault="00000000" w:rsidRPr="00000000" w14:paraId="0000013E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F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92641"/>
                <w:sz w:val="18"/>
                <w:szCs w:val="18"/>
                <w:rtl w:val="0"/>
              </w:rPr>
              <w:t xml:space="preserve">UPPFÖLJNING</w:t>
            </w:r>
          </w:p>
          <w:p w:rsidR="00000000" w:rsidDel="00000000" w:rsidP="00000000" w:rsidRDefault="00000000" w:rsidRPr="00000000" w14:paraId="00000140">
            <w:pPr>
              <w:spacing w:after="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color w:val="505050"/>
                <w:rtl w:val="0"/>
              </w:rPr>
              <w:t>{{FOLLOW_UP_PLAN}}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Tillskottsplan</w:t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  <w:rtl w:val="0"/>
        </w:rPr>
        <w:t xml:space="preserve">Fyll i tillskott med dosering, längd och syfte. Omega 3 anges som 1 msk per dag och förvaras i kylskåp efter öppning.</w:t>
      </w:r>
    </w:p>
    <w:tbl>
      <w:tblPr>
        <w:tblStyle w:val="Table13"/>
        <w:tblW w:w="9639.0" w:type="dxa"/>
        <w:jc w:val="center"/>
        <w:tblLayout w:type="fixed"/>
        <w:tblLook w:val="0400"/>
      </w:tblPr>
      <w:tblGrid>
        <w:gridCol w:w="2835"/>
        <w:gridCol w:w="1701"/>
        <w:gridCol w:w="1701"/>
        <w:gridCol w:w="3402"/>
        <w:tblGridChange w:id="0">
          <w:tblGrid>
            <w:gridCol w:w="2835"/>
            <w:gridCol w:w="1701"/>
            <w:gridCol w:w="1701"/>
            <w:gridCol w:w="34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Tillskott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Dosering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Längd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Varför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>{{SUPPLEMENT_1_NAME}}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>{{SUPPLEMENT_1_DOSAGE}}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>{{SUPPLEMENT_1_DURATION}}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>{{SUPPLEMENT_1_PURPOSE}}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>{{SUPPLEMENT_2_NAME}}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{{SUPPLEMENT_2_DOSAGE}}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>{{SUPPLEMENT_2_DURATION}}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>{{SUPPLEMENT_2_PURPOSE}}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>{{SUPPLEMENT_3_NAME}}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>{{SUPPLEMENT_3_DOSAGE}}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>{{SUPPLEMENT_3_DURATION}}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>{{SUPPLEMENT_3_PURPOSE}}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>{{SUPPLEMENT_4_NAME}}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>{{SUPPLEMENT_4_DOSAGE}}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>{{SUPPLEMENT_4_DURATION}}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>{{SUPPLEMENT_4_PURPOSE}}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>{{SUPPLEMENT_5_NAME}}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>{{SUPPLEMENT_5_DOSAGE}}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>{{SUPPLEMENT_5_DURATION}}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>{{SUPPLEMENT_5_PURPOSE}}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>{{SUPPLEMENT_6_NAME}}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>{{SUPPLEMENT_6_DOSAGE}}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>{{SUPPLEMENT_6_DURATION}}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{{SUPPLEMENT_6_PURPOSE}}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  <w:rtl w:val="0"/>
        </w:rPr>
        <w:t xml:space="preserve">Kom ihåg att du hittar våra produkter på hälsopaketet.se</w:t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Klinikstöd hos NOID</w:t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  <w:rtl w:val="0"/>
        </w:rPr>
        <w:t xml:space="preserve">Lista planerade insatser och varför. Skriv aldrig ordet behandling. Vid Papimi anges alltid 9 minuter per område. Bara de insatser s</w:t>
      </w:r>
      <w:r w:rsidDel="00000000" w:rsidR="00000000" w:rsidRPr="00000000">
        <w:rPr>
          <w:i w:val="1"/>
          <w:iCs w:val="1"/>
          <w:color w:val="6b6f7a"/>
          <w:sz w:val="18"/>
          <w:szCs w:val="18"/>
          <w:rtl w:val="0"/>
        </w:rPr>
        <w:t xml:space="preserve">om planeras ska vara med.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center"/>
        <w:tblLayout w:type="fixed"/>
        <w:tblLook w:val="0400"/>
      </w:tblPr>
      <w:tblGrid>
        <w:gridCol w:w="3402"/>
        <w:gridCol w:w="6236"/>
        <w:tblGridChange w:id="0">
          <w:tblGrid>
            <w:gridCol w:w="3402"/>
            <w:gridCol w:w="62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Syfte / varför det planeras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Plasmaljus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{{INTERVENTION_PLASMALJUS_PURPOSE}}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Papimi 9 minuter per område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{{INTERVENTION_PAPIMI_PURPOSE}}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{{INTERVENTION_BIOFEEDBACK_PURPOSE}}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{{INTERVENTION_OTHER_NAME}}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{{INTERVENTION_OTHER_PURPOSE}}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Notering</w:t>
      </w:r>
    </w:p>
    <w:tbl>
      <w:tblPr>
        <w:tblStyle w:val="Table15"/>
        <w:tblW w:w="9638.0" w:type="dxa"/>
        <w:jc w:val="left"/>
        <w:tblInd w:w="-115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Detta är en biofunktionell hälsorapport. Resultaten beskriver fysiologiska funktioner och mönster och kompletterar men ersätter inte medicinsk vård.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headerReference w:type="first" r:id="rId10"/>
      <w:pgSz w:h="16838" w:w="11906" w:orient="portrait"/>
      <w:pgMar w:bottom="1020" w:top="1020" w:left="1020" w:right="1020" w:header="567" w:footer="567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  <w:rtl w:val="0"/>
      </w:rPr>
      <w:t xml:space="preserve">  |  NOID Health Optimizing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Style w:val="Table16"/>
      <w:tblW w:w="9071.0" w:type="dxa"/>
      <w:jc w:val="center"/>
      <w:tblLayout w:type="fixed"/>
      <w:tblLook w:val="0400"/>
    </w:tblPr>
    <w:tblGrid>
      <w:gridCol w:w="2268"/>
      <w:gridCol w:w="6803"/>
      <w:tblGridChange w:id="0">
        <w:tblGrid>
          <w:gridCol w:w="2268"/>
          <w:gridCol w:w="680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74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1152000" cy="49511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4951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75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292641"/>
              <w:sz w:val="20"/>
              <w:szCs w:val="20"/>
              <w:rtl w:val="0"/>
            </w:rPr>
            <w:t xml:space="preserve">Hälsorapport</w:t>
          </w:r>
          <w:r w:rsidDel="00000000" w:rsidR="00000000" w:rsidRPr="00000000">
            <w:rPr>
              <w:rtl w:val="0"/>
            </w:rPr>
          </w:r>
        </w:p>
        <w:p>
          <w:r>
            <w:rPr>
              <w:i/>
              <w:sz w:val="18"/>
            </w:rPr>
            <w:t>Klient: {{CLIENT_NAME}}  •  Datum: {{REPORT_DATE}}</w:t>
          </w:r>
        </w:p>
      </w:tc>
    </w:tr>
  </w:tbl>
  <w:p w:rsidR="00000000" w:rsidDel="00000000" w:rsidP="00000000" w:rsidRDefault="00000000" w:rsidRPr="00000000" w14:paraId="000001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1e1e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IDTitle" w:customStyle="1">
    <w:name w:val="NOID Title"/>
    <w:basedOn w:val="Normal"/>
    <w:pPr>
      <w:spacing w:after="40" w:before="0"/>
    </w:pPr>
    <w:rPr>
      <w:rFonts w:ascii="Calibri" w:eastAsia="Calibri" w:hAnsi="Calibri"/>
      <w:b w:val="1"/>
      <w:color w:val="292641"/>
      <w:sz w:val="44"/>
    </w:rPr>
  </w:style>
  <w:style w:type="paragraph" w:styleId="NOIDSubtitle" w:customStyle="1">
    <w:name w:val="NOID Subtitle"/>
    <w:basedOn w:val="Normal"/>
    <w:pPr>
      <w:spacing w:after="160"/>
    </w:pPr>
    <w:rPr>
      <w:rFonts w:ascii="Calibri" w:eastAsia="Calibri" w:hAnsi="Calibri"/>
      <w:color w:val="6b6f7a"/>
      <w:sz w:val="22"/>
    </w:rPr>
  </w:style>
  <w:style w:type="paragraph" w:styleId="NOIDH1" w:customStyle="1">
    <w:name w:val="NOID H1"/>
    <w:basedOn w:val="Normal"/>
    <w:pPr>
      <w:spacing w:after="120" w:before="280"/>
    </w:pPr>
    <w:rPr>
      <w:rFonts w:ascii="Calibri" w:eastAsia="Calibri" w:hAnsi="Calibri"/>
      <w:b w:val="1"/>
      <w:color w:val="292641"/>
      <w:sz w:val="28"/>
    </w:rPr>
  </w:style>
  <w:style w:type="paragraph" w:styleId="NOIDH2" w:customStyle="1">
    <w:name w:val="NOID H2"/>
    <w:basedOn w:val="Normal"/>
    <w:pPr>
      <w:spacing w:after="80" w:before="240"/>
    </w:pPr>
    <w:rPr>
      <w:rFonts w:ascii="Calibri" w:eastAsia="Calibri" w:hAnsi="Calibri"/>
      <w:b w:val="1"/>
      <w:color w:val="292641"/>
      <w:sz w:val="24"/>
    </w:rPr>
  </w:style>
  <w:style w:type="paragraph" w:styleId="NOIDLabel" w:customStyle="1">
    <w:name w:val="NOID Label"/>
    <w:basedOn w:val="Normal"/>
    <w:pPr>
      <w:spacing w:after="40" w:before="0"/>
    </w:pPr>
    <w:rPr>
      <w:rFonts w:ascii="Calibri" w:eastAsia="Calibri" w:hAnsi="Calibri"/>
      <w:b w:val="1"/>
      <w:color w:val="292641"/>
      <w:sz w:val="18"/>
    </w:rPr>
  </w:style>
  <w:style w:type="paragraph" w:styleId="NOIDNote" w:customStyle="1">
    <w:name w:val="NOID Note"/>
    <w:basedOn w:val="Normal"/>
    <w:pPr>
      <w:spacing w:after="120" w:before="0"/>
    </w:pPr>
    <w:rPr>
      <w:rFonts w:ascii="Calibri" w:eastAsia="Calibri" w:hAnsi="Calibri"/>
      <w:i w:val="1"/>
      <w:color w:val="6b6f7a"/>
      <w:sz w:val="18"/>
    </w:rPr>
  </w:style>
  <w:style w:type="paragraph" w:styleId="NOIDPlaceholder" w:customStyle="1">
    <w:name w:val="NOID Placeholder"/>
    <w:basedOn w:val="Normal"/>
    <w:pPr>
      <w:spacing w:after="120"/>
    </w:pPr>
    <w:rPr>
      <w:rFonts w:ascii="Calibri" w:eastAsia="Calibri" w:hAnsi="Calibri"/>
      <w:color w:val="505050"/>
      <w:sz w:val="2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NtDEIeKuXg1nq19o4V5bYbyBA==">CgMxLjA4AHIhMS16RUtvWV96ZjVXR0JYc0tlTjNUTi0zZWVYTnIwR1lU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