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Layout w:type="fixed"/>
        <w:tblLook w:val="0400"/>
      </w:tblPr>
      <w:tblGrid>
        <w:gridCol w:w="3402"/>
        <w:gridCol w:w="5669"/>
        <w:tblGridChange w:id="0">
          <w:tblGrid>
            <w:gridCol w:w="3402"/>
            <w:gridCol w:w="56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02">
            <w:pPr>
              <w:jc w:val="left"/>
              <w:rPr/>
            </w:pPr>
            <w:r w:rsidDel="00000000" w:rsidR="00000000" w:rsidRPr="00000000">
              <w:rPr/>
              <w:drawing>
                <wp:inline distB="0" distT="0" distL="114300" distR="114300">
                  <wp:extent cx="1980000" cy="850979"/>
                  <wp:effectExtent b="0" l="0" r="0" t="0"/>
                  <wp:docPr id="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8509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Hälsorapport</w:t>
              <w:br w:type="textWrapping"/>
              <w:t xml:space="preserve">Rapporttyp: {{REPORT_TYPE}}</w:t>
            </w:r>
          </w:p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Klient: {{CLIENT_NAME}}  •  Datum: {{REPORT_DATE}}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  <w:rtl w:val="0"/>
        </w:rPr>
        <w:t xml:space="preserve">Snabböversikt</w:t>
      </w:r>
    </w:p>
    <w:tbl>
      <w:tblPr>
        <w:tblStyle w:val="Table2"/>
        <w:tblW w:w="9639.0" w:type="dxa"/>
        <w:jc w:val="center"/>
        <w:tblLayout w:type="fixed"/>
        <w:tblLook w:val="0400"/>
      </w:tblPr>
      <w:tblGrid>
        <w:gridCol w:w="3213"/>
        <w:gridCol w:w="3213"/>
        <w:gridCol w:w="3213"/>
        <w:tblGridChange w:id="0">
          <w:tblGrid>
            <w:gridCol w:w="3213"/>
            <w:gridCol w:w="3213"/>
            <w:gridCol w:w="321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STYRKOR JUST NU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{{OVERVIEW_STRENGTHS}}</w:t>
            </w:r>
          </w:p>
        </w:tc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FOKUSOMRÅDE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{{OVERVIEW_FOCUS_AREA}}</w:t>
            </w:r>
          </w:p>
        </w:tc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MÅL TILL NÄSTA STEG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{{OVERVIEW_GOALS}}</w:t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center"/>
        <w:tblLayout w:type="fixed"/>
        <w:tblLook w:val="04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WELLNESS INDEX ÖVER TID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{{WELLNESS_INDEX_TREND}}</w:t>
            </w:r>
          </w:p>
        </w:tc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KORT SAMMANFATTNING AV DAGENS TESTER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{{TEST_SUMMARY}}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center"/>
        <w:tblLayout w:type="fixed"/>
        <w:tblLook w:val="04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KOSTREKOMMENDATIONER (KORT)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{{DIET_RECOMMENDATIONS_SHORT}}</w:t>
            </w:r>
          </w:p>
        </w:tc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TILLSKOTTSPLAN (KORT)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{{SUPPLEMENT_PLAN_SHORT}}</w:t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  <w:rtl w:val="0"/>
        </w:rPr>
        <w:t xml:space="preserve">Nuvarande hälsostatus och syfte</w:t>
      </w:r>
    </w:p>
    <w:tbl>
      <w:tblPr>
        <w:tblStyle w:val="Table5"/>
        <w:tblW w:w="9638.0" w:type="dxa"/>
        <w:jc w:val="left"/>
        <w:tblInd w:w="-115.0" w:type="dxa"/>
        <w:tblLayout w:type="fixed"/>
        <w:tblLook w:val="04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shd w:fill="ffffff" w:val="clear"/>
            <w:tcMar>
              <w:top w:w="160.0" w:type="dxa"/>
              <w:bottom w:w="16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{{CURRENT_STATUS_AND_PURPOSE}}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  <w:rtl w:val="0"/>
        </w:rPr>
        <w:t xml:space="preserve">Fysiologiska mätningar &amp; biofunktionell analys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6b6f7a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8246"/>
          <w:rtl w:val="0"/>
        </w:rPr>
        <w:t xml:space="preserve">● </w:t>
      </w:r>
      <w:r w:rsidDel="00000000" w:rsidR="00000000" w:rsidRPr="00000000">
        <w:rPr>
          <w:rtl w:val="0"/>
        </w:rPr>
        <w:t xml:space="preserve">Stabil   </w:t>
      </w:r>
      <w:r w:rsidDel="00000000" w:rsidR="00000000" w:rsidRPr="00000000">
        <w:rPr>
          <w:b w:val="1"/>
          <w:bCs w:val="1"/>
          <w:color w:val="f5a623"/>
          <w:rtl w:val="0"/>
        </w:rPr>
        <w:t xml:space="preserve">● </w:t>
      </w:r>
      <w:r w:rsidDel="00000000" w:rsidR="00000000" w:rsidRPr="00000000">
        <w:rPr>
          <w:rtl w:val="0"/>
        </w:rPr>
        <w:t xml:space="preserve">Följ upp   </w:t>
      </w:r>
      <w:r w:rsidDel="00000000" w:rsidR="00000000" w:rsidRPr="00000000">
        <w:rPr>
          <w:b w:val="1"/>
          <w:bCs w:val="1"/>
          <w:color w:val="e67e22"/>
          <w:rtl w:val="0"/>
        </w:rPr>
        <w:t xml:space="preserve">● </w:t>
      </w:r>
      <w:r w:rsidDel="00000000" w:rsidR="00000000" w:rsidRPr="00000000">
        <w:rPr>
          <w:rtl w:val="0"/>
        </w:rPr>
        <w:t xml:space="preserve">Åtgärda   </w:t>
      </w:r>
      <w:r w:rsidDel="00000000" w:rsidR="00000000" w:rsidRPr="00000000">
        <w:rPr>
          <w:b w:val="1"/>
          <w:bCs w:val="1"/>
          <w:color w:val="c81e2d"/>
          <w:rtl w:val="0"/>
        </w:rPr>
        <w:t xml:space="preserve">● </w:t>
      </w:r>
      <w:r w:rsidDel="00000000" w:rsidR="00000000" w:rsidRPr="00000000">
        <w:rPr>
          <w:rtl w:val="0"/>
        </w:rPr>
        <w:t xml:space="preserve">Prioritet</w:t>
      </w: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Ind w:w="-115.0" w:type="dxa"/>
        <w:tblLayout w:type="fixed"/>
        <w:tblLook w:val="0400"/>
      </w:tblPr>
      <w:tblGrid>
        <w:gridCol w:w="4082"/>
        <w:gridCol w:w="1304"/>
        <w:gridCol w:w="4252"/>
        <w:tblGridChange w:id="0">
          <w:tblGrid>
            <w:gridCol w:w="4082"/>
            <w:gridCol w:w="1304"/>
            <w:gridCol w:w="425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92641" w:space="0" w:sz="18" w:val="single"/>
              <w:bottom w:color="000000" w:space="0" w:sz="0" w:val="nil"/>
              <w:right w:color="000000" w:space="0" w:sz="0" w:val="nil"/>
            </w:tcBorders>
            <w:shd w:fill="f5f6f8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Organ/system – snabb översikt</w:t>
            </w:r>
          </w:p>
        </w:tc>
      </w:tr>
      <w:tr>
        <w:trPr>
          <w:cantSplit w:val="1"/>
          <w:tblHeader w:val="1"/>
        </w:trPr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Organ/system</w:t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Kort notering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Helkroppsstatus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{{OS_HELKROPPSSTATUS_STATUS}}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{{OS_HELKROPPSSTATUS_NOTE}}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Områden att följa upp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{{OS_FOLLOW_UP_AREAS_STATUS}}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{{OS_FOLLOW_UP_AREAS_NOTE}}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Kommentar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{{COMMENT_ORGAN_SYSTEM}}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Ind w:w="-115.0" w:type="dxa"/>
        <w:tblLayout w:type="fixed"/>
        <w:tblLook w:val="0400"/>
      </w:tblPr>
      <w:tblGrid>
        <w:gridCol w:w="3402"/>
        <w:gridCol w:w="1247"/>
        <w:gridCol w:w="1304"/>
        <w:gridCol w:w="3685"/>
        <w:tblGridChange w:id="0">
          <w:tblGrid>
            <w:gridCol w:w="3402"/>
            <w:gridCol w:w="1247"/>
            <w:gridCol w:w="1304"/>
            <w:gridCol w:w="36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92641" w:space="0" w:sz="18" w:val="single"/>
              <w:bottom w:color="000000" w:space="0" w:sz="0" w:val="nil"/>
              <w:right w:color="000000" w:space="0" w:sz="0" w:val="nil"/>
            </w:tcBorders>
            <w:shd w:fill="f5f6f8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Lifestyle &amp; kroppssammansättning</w:t>
            </w:r>
          </w:p>
        </w:tc>
      </w:tr>
      <w:tr>
        <w:trPr>
          <w:cantSplit w:val="1"/>
          <w:tblHeader w:val="1"/>
        </w:trPr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Mätvärde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Resultat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Kort förklaring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Body Fat Mass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{{LIFESTYLE_BODY_FAT_MASS_PCT_RESULT}}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{{LIFESTYLE_BODY_FAT_MASS_PCT_STATUS}}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Andel av kroppsvikten som utgörs av fett; ger kontext för metabol och hormonell belastning.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{{LIFESTYLE_BMI_RESULT}}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{{LIFESTYLE_BMI_STATUS}}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Vikt i relation till längd; grovt mått som tolkas bäst ihop med fett- och muskelandel.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Delta Conductance / interstitiellt 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{{LIFESTYLE_DELTA_CONDUCTANCE_INTERSTITIELLT_PH_RESULT}}</w:t>
            </w:r>
          </w:p>
          <w:p w:rsidR="00000000" w:rsidDel="00000000" w:rsidP="00000000" w:rsidRDefault="00000000" w:rsidRPr="00000000" w14:paraId="00000039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{{LIFESTYLE_DELTA_CONDUCTANCE_INTERSTITIELLT_PH_REF}}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{{LIFESTYLE_DELTA_CONDUCTANCE_INTERSTITIELLT_PH_STATUS}}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Förändrad ledningsförmåga som kan spegla pH-miljö i interstitiell vätska; ofta kopplat till matsmältning och näringsupptag.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Muscle &amp; Bone (%) (dry lean mass)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{{LIFESTYLE_MUSCLE_OCH_BONE_PCT_DRY_LEAN_MASS_RESULT}}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{{LIFESTYLE_MUSCLE_OCH_BONE_PCT_DRY_LEAN_MASS_STATUS}}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Andel torr muskel- och benmassa av totalvikten; kopplat till styrka, ämnesomsättning och benhälsa.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Estimated TBW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{{LIFESTYLE_ESTIMATED_TBW_PCT_RESULT}}</w:t>
            </w:r>
          </w:p>
          <w:p w:rsidR="00000000" w:rsidDel="00000000" w:rsidP="00000000" w:rsidRDefault="00000000" w:rsidRPr="00000000" w14:paraId="00000042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{{LIFESTYLE_ESTIMATED_TBW_PCT_REF}}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{{LIFESTYLE_ESTIMATED_TBW_PCT_STATUS}}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Uppskattad total kroppsvätska; ger bild av hydrering och vätskefördelning.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Estimated ECW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{{LIFESTYLE_ESTIMATED_ECW_PCT_RESULT}}</w:t>
            </w:r>
          </w:p>
          <w:p w:rsidR="00000000" w:rsidDel="00000000" w:rsidP="00000000" w:rsidRDefault="00000000" w:rsidRPr="00000000" w14:paraId="00000047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{{LIFESTYLE_ESTIMATED_ECW_PCT_REF}}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{{LIFESTYLE_ESTIMATED_ECW_PCT_STATUS}}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Vätska utanför celler; kan spegla vätskeretention eller inflammatoriskt vävnadstryck.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Estimated ICW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{{LIFESTYLE_ESTIMATED_ICW_PCT_RESULT}}</w:t>
            </w:r>
          </w:p>
          <w:p w:rsidR="00000000" w:rsidDel="00000000" w:rsidP="00000000" w:rsidRDefault="00000000" w:rsidRPr="00000000" w14:paraId="0000004C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{{LIFESTYLE_ESTIMATED_ICW_PCT_REF}}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{{LIFESTYLE_ESTIMATED_ICW_PCT_STATUS}}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Vätska i celler; kopplas till cellhälsa, näringsstatus och återhämtning.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Estimated FM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{{LIFESTYLE_ESTIMATED_FM_PCT_RESULT}}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{{LIFESTYLE_ESTIMATED_FM_PCT_STATUS}}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Uppskattad fettmassa; komplement till kroppsfett% och viktförändringar över tid.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Estimated FFM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{{LIFESTYLE_ESTIMATED_FFM_PCT_RESULT}}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{{LIFESTYLE_ESTIMATED_FFM_PCT_STATUS}}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Uppskattad fettfri massa (muskler/organ/vätska); speglar funktionell massa.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shd w:fill="f5f6f8" w:val="clear"/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292641"/>
                <w:rtl w:val="0"/>
              </w:rPr>
              <w:t xml:space="preserve">Kommentar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shd w:fill="f5f6f8" w:val="clear"/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{{COMMENT_LIFESTYLE}}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638.0" w:type="dxa"/>
        <w:jc w:val="left"/>
        <w:tblInd w:w="-115.0" w:type="dxa"/>
        <w:tblLayout w:type="fixed"/>
        <w:tblLook w:val="0400"/>
      </w:tblPr>
      <w:tblGrid>
        <w:gridCol w:w="3402"/>
        <w:gridCol w:w="1247"/>
        <w:gridCol w:w="1304"/>
        <w:gridCol w:w="3685"/>
        <w:tblGridChange w:id="0">
          <w:tblGrid>
            <w:gridCol w:w="3402"/>
            <w:gridCol w:w="1247"/>
            <w:gridCol w:w="1304"/>
            <w:gridCol w:w="36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92641" w:space="0" w:sz="18" w:val="single"/>
              <w:bottom w:color="000000" w:space="0" w:sz="0" w:val="nil"/>
              <w:right w:color="000000" w:space="0" w:sz="0" w:val="nil"/>
            </w:tcBorders>
            <w:shd w:fill="f5f6f8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Återhämtning, HRV &amp; syresättning</w:t>
            </w:r>
          </w:p>
        </w:tc>
      </w:tr>
      <w:tr>
        <w:trPr>
          <w:cantSplit w:val="1"/>
          <w:tblHeader w:val="1"/>
        </w:trPr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Mätvärde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Resultat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Kort förklaring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Power (HRV)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{{HRV_TOTAL_POWER_HRV_RESULT}}</w:t>
            </w:r>
          </w:p>
          <w:p w:rsidR="00000000" w:rsidDel="00000000" w:rsidP="00000000" w:rsidRDefault="00000000" w:rsidRPr="00000000" w14:paraId="00000065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{{HRV_TOTAL_POWER_HRV_REF}}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{{HRV_TOTAL_POWER_HRV_STATUS}}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Total HRV-variation i vila; speglar autonom flexibilitet och återhämtningskapacitet.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Power HF / Recovery 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{{HRV_POWER_HF_RECOVERY_CAPACITY_RESULT}}</w:t>
            </w:r>
          </w:p>
          <w:p w:rsidR="00000000" w:rsidDel="00000000" w:rsidP="00000000" w:rsidRDefault="00000000" w:rsidRPr="00000000" w14:paraId="0000006A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{{HRV_POWER_HF_RECOVERY_CAPACITY_REF}}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{{HRV_POWER_HF_RECOVERY_CAPACITY_STATUS}}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HF-komponent kopplad till andning/parasympatikus; visar återhämtningsförmåga.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SDANN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{{HRV_SDANN_RESULT}}</w:t>
            </w:r>
          </w:p>
          <w:p w:rsidR="00000000" w:rsidDel="00000000" w:rsidP="00000000" w:rsidRDefault="00000000" w:rsidRPr="00000000" w14:paraId="0000006F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{{HRV_SDANN_REF}}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{{HRV_SDANN_STATUS}}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Långtidsvariation i HRV; relaterad till belastningstolerans och uthållig reglering.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rMSSD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{{HRV_RMSSD_RESULT}}</w:t>
            </w:r>
          </w:p>
          <w:p w:rsidR="00000000" w:rsidDel="00000000" w:rsidP="00000000" w:rsidRDefault="00000000" w:rsidRPr="00000000" w14:paraId="00000074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{{HRV_RMSSD_REF}}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{{HRV_RMSSD_STATUS}}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Korttids-HRV; känslig markör för parasympatisk aktivitet och återhämtning.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SpO2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{{HRV_SPO2_RESULT}}</w:t>
            </w:r>
          </w:p>
          <w:p w:rsidR="00000000" w:rsidDel="00000000" w:rsidP="00000000" w:rsidRDefault="00000000" w:rsidRPr="00000000" w14:paraId="00000079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{{HRV_SPO2_REF}}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{{HRV_SPO2_STATUS}}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Syremättnad i blodet; visar hur väl vävnader syresätts.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HR (HRV, puls)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{{HRV_HR_PULS_RESULT}}</w:t>
            </w:r>
          </w:p>
          <w:p w:rsidR="00000000" w:rsidDel="00000000" w:rsidP="00000000" w:rsidRDefault="00000000" w:rsidRPr="00000000" w14:paraId="0000007E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{{HRV_HR_PULS_REF}}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{{HRV_HR_PULS_STATUS}}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Hjärtfrekvens i vila/test; påverkas av stress, stimulans, vätska och kondition.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LF/HF (HRV)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{{HRV_LF_HF_RESULT}}</w:t>
            </w:r>
          </w:p>
          <w:p w:rsidR="00000000" w:rsidDel="00000000" w:rsidP="00000000" w:rsidRDefault="00000000" w:rsidRPr="00000000" w14:paraId="00000083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{{HRV_LF_HF_REF}}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{{HRV_LF_HF_STATUS}}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Balans mellan sympatisk och parasympatisk aktivitet; högre värde kan spegla stress/aktivering.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LF/HF (Emotional)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{{EMOTIONAL_LF_HF_RESULT}}</w:t>
            </w:r>
          </w:p>
          <w:p w:rsidR="00000000" w:rsidDel="00000000" w:rsidP="00000000" w:rsidRDefault="00000000" w:rsidRPr="00000000" w14:paraId="00000088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{{EMOTIONAL_LF_HF_REF}}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{{EMOTIONAL_LF_HF_STATUS}}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Balans sympatikus/parasympatikus under stresstest; högre värde kan tyda på ökad aktivering.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K30/15 (om mätt)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{{HRV_K30_15_OM_MATT_RESULT}}</w:t>
            </w:r>
          </w:p>
          <w:p w:rsidR="00000000" w:rsidDel="00000000" w:rsidP="00000000" w:rsidRDefault="00000000" w:rsidRPr="00000000" w14:paraId="0000008D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{{HRV_K30_15_OM_MATT_REF}}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{{HRV_K30_15_OM_MATT_STATUS}}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Pulsrespons vid uppresning; mått på vagal/ortostatisk reglering.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shd w:fill="f5f6f8" w:val="clear"/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bCs w:val="1"/>
                <w:color w:val="292641"/>
                <w:rtl w:val="0"/>
              </w:rPr>
              <w:t xml:space="preserve">Kommentar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shd w:fill="f5f6f8" w:val="clear"/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{{COMMENT_HRV}}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638.0" w:type="dxa"/>
        <w:jc w:val="left"/>
        <w:tblInd w:w="-115.0" w:type="dxa"/>
        <w:tblLayout w:type="fixed"/>
        <w:tblLook w:val="0400"/>
      </w:tblPr>
      <w:tblGrid>
        <w:gridCol w:w="3402"/>
        <w:gridCol w:w="1247"/>
        <w:gridCol w:w="1304"/>
        <w:gridCol w:w="3685"/>
        <w:tblGridChange w:id="0">
          <w:tblGrid>
            <w:gridCol w:w="3402"/>
            <w:gridCol w:w="1247"/>
            <w:gridCol w:w="1304"/>
            <w:gridCol w:w="36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92641" w:space="0" w:sz="18" w:val="single"/>
              <w:bottom w:color="000000" w:space="0" w:sz="0" w:val="nil"/>
              <w:right w:color="000000" w:space="0" w:sz="0" w:val="nil"/>
            </w:tcBorders>
            <w:shd w:fill="f5f6f8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Autonoma markörer (GSR)</w:t>
            </w:r>
          </w:p>
        </w:tc>
      </w:tr>
      <w:tr>
        <w:trPr>
          <w:cantSplit w:val="1"/>
          <w:tblHeader w:val="1"/>
        </w:trPr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Mätvärde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Resultat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Kort förklaring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Nitric Oxide Peak (GSR)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{{GSR_NITRIC_OXIDE_PEAK_GSR_RESULT}}</w:t>
            </w:r>
          </w:p>
          <w:p w:rsidR="00000000" w:rsidDel="00000000" w:rsidP="00000000" w:rsidRDefault="00000000" w:rsidRPr="00000000" w14:paraId="0000009E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{{GSR_NITRIC_OXIDE_PEAK_GSR_REF}}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{{GSR_NITRIC_OXIDE_PEAK_GSR_STATUS}}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Mikrocirkulationsrespons kopplad till NO-medierad kärlvidgning; säger något om perifert blodflöde.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Foot Sweat 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{{GSR_FOOT_SWEAT_PEAK_RESULT}}</w:t>
            </w:r>
          </w:p>
          <w:p w:rsidR="00000000" w:rsidDel="00000000" w:rsidP="00000000" w:rsidRDefault="00000000" w:rsidRPr="00000000" w14:paraId="000000A3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{{GSR_FOOT_SWEAT_PEAK_REF}}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{{GSR_FOOT_SWEAT_PEAK_STATUS}}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Svettpeak i fot; används som markör för oxidativ stressbelastning.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Adjusted Upper Conductivity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{{GSR_ADJUSTED_UPPER_CONDUCTIVITY_RESULT}}</w:t>
            </w:r>
          </w:p>
          <w:p w:rsidR="00000000" w:rsidDel="00000000" w:rsidP="00000000" w:rsidRDefault="00000000" w:rsidRPr="00000000" w14:paraId="000000A8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{{GSR_ADJUSTED_UPPER_CONDUCTIVITY_REF}}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{{GSR_ADJUSTED_UPPER_CONDUCTIVITY_STATUS}}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Övre ledningsförmåga; kopplas ofta till sköldkörtel och metabol tonus.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Adjusted Middle Conductivity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{{GSR_ADJUSTED_MIDDLE_CONDUCTIVITY_RESULT}}</w:t>
            </w:r>
          </w:p>
          <w:p w:rsidR="00000000" w:rsidDel="00000000" w:rsidP="00000000" w:rsidRDefault="00000000" w:rsidRPr="00000000" w14:paraId="000000AD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{{GSR_ADJUSTED_MIDDLE_CONDUCTIVITY_REF}}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{{GSR_ADJUSTED_MIDDLE_CONDUCTIVITY_STATUS}}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Mellanledningsförmåga; kopplas till matsmältningsfunktion (sekretion/peristaltik) och irritation.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Expiration/Inspiratory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{{GSR_EXPIRATION_INSPIRATORY_RATIO_RESULT}}</w:t>
            </w:r>
          </w:p>
          <w:p w:rsidR="00000000" w:rsidDel="00000000" w:rsidP="00000000" w:rsidRDefault="00000000" w:rsidRPr="00000000" w14:paraId="000000B2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{{GSR_EXPIRATION_INSPIRATORY_RATIO_REF}}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{{GSR_EXPIRATION_INSPIRATORY_RATIO_STATUS}}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Pulsvariation vid djupandning; mått på vagus/parasympatisk reglering.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LF Ratio Standing/Supine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{{GSR_LF_RATIO_STANDING_SUPINE_RATIO_RESULT}}</w:t>
            </w:r>
          </w:p>
          <w:p w:rsidR="00000000" w:rsidDel="00000000" w:rsidP="00000000" w:rsidRDefault="00000000" w:rsidRPr="00000000" w14:paraId="000000B7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{{GSR_LF_RATIO_STANDING_SUPINE_RATIO_REF}}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{{GSR_LF_RATIO_STANDING_SUPINE_RATIO_STATUS}}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LF-komponent stående vs liggande; speglar sympatisk aktivering och baroreflex.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 Response To Standing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{{GSR_SP_RESPONSE_TO_STANDING_RESULT}}</w:t>
            </w:r>
          </w:p>
          <w:p w:rsidR="00000000" w:rsidDel="00000000" w:rsidP="00000000" w:rsidRDefault="00000000" w:rsidRPr="00000000" w14:paraId="000000BC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{{GSR_SP_RESPONSE_TO_STANDING_REF}}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{{GSR_SP_RESPONSE_TO_STANDING_STATUS}}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Systoliskt tryckrespons vid uppresning; indikator på ortostatisk tryckreglering.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Forehead SDC-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{{GSR_FOREHEAD_SDC_MINUS_RESULT}}</w:t>
            </w:r>
          </w:p>
          <w:p w:rsidR="00000000" w:rsidDel="00000000" w:rsidP="00000000" w:rsidRDefault="00000000" w:rsidRPr="00000000" w14:paraId="000000C1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{{GSR_FOREHEAD_SDC_MINUS_REF}}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{{GSR_FOREHEAD_SDC_MINUS_STATUS}}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SDC- (hudkonduktans); speglar autonom ton och stresspåslag.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Forehead SDC+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{{GSR_FOREHEAD_SDC_PLUS_RESULT}}</w:t>
            </w:r>
          </w:p>
          <w:p w:rsidR="00000000" w:rsidDel="00000000" w:rsidP="00000000" w:rsidRDefault="00000000" w:rsidRPr="00000000" w14:paraId="000000C6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{{GSR_FOREHEAD_SDC_PLUS_REF}}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{{GSR_FOREHEAD_SDC_PLUS_STATUS}}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SDC+ (hudkonduktans); speglar autonom reaktivitet och återhämtning.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Foot SDC-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{{GSR_FOOT_SDC_MINUS_RESULT}}</w:t>
            </w:r>
          </w:p>
          <w:p w:rsidR="00000000" w:rsidDel="00000000" w:rsidP="00000000" w:rsidRDefault="00000000" w:rsidRPr="00000000" w14:paraId="000000CB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{{GSR_FOOT_SDC_MINUS_REF}}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{{GSR_FOOT_SDC_MINUS_STATUS}}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SDC- (hudkonduktans); speglar autonom ton och stresspåslag.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Foot SDC+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{{GSR_FOOT_SDC_PLUS_RESULT}}</w:t>
            </w:r>
          </w:p>
          <w:p w:rsidR="00000000" w:rsidDel="00000000" w:rsidP="00000000" w:rsidRDefault="00000000" w:rsidRPr="00000000" w14:paraId="000000D0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{{GSR_FOOT_SDC_PLUS_REF}}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{{GSR_FOOT_SDC_PLUS_STATUS}}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SDC+ (hudkonduktans); speglar autonom reaktivitet och återhämtning.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Hand SDC-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{{GSR_HAND_SDC_MINUS_RESULT}}</w:t>
            </w:r>
          </w:p>
          <w:p w:rsidR="00000000" w:rsidDel="00000000" w:rsidP="00000000" w:rsidRDefault="00000000" w:rsidRPr="00000000" w14:paraId="000000D5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{{GSR_HAND_SDC_MINUS_REF}}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{{GSR_HAND_SDC_MINUS_STATUS}}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SDC- (hudkonduktans); speglar autonom ton och stresspåslag.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Hand SDC+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{{GSR_HAND_SDC_PLUS_RESULT}}</w:t>
            </w:r>
          </w:p>
          <w:p w:rsidR="00000000" w:rsidDel="00000000" w:rsidP="00000000" w:rsidRDefault="00000000" w:rsidRPr="00000000" w14:paraId="000000DA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{{GSR_HAND_SDC_PLUS_REF}}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{{GSR_HAND_SDC_PLUS_STATUS}}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SDC+ (hudkonduktans); speglar autonom reaktivitet och återhämtning.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shd w:fill="f5f6f8" w:val="clear"/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1"/>
                <w:bCs w:val="1"/>
                <w:color w:val="292641"/>
                <w:rtl w:val="0"/>
              </w:rPr>
              <w:t xml:space="preserve">Kommentar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shd w:fill="f5f6f8" w:val="clear"/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{{COMMENT_GSR}}</w:t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E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638.0" w:type="dxa"/>
        <w:jc w:val="left"/>
        <w:tblInd w:w="-115.0" w:type="dxa"/>
        <w:tblLayout w:type="fixed"/>
        <w:tblLook w:val="0400"/>
      </w:tblPr>
      <w:tblGrid>
        <w:gridCol w:w="3402"/>
        <w:gridCol w:w="1247"/>
        <w:gridCol w:w="1304"/>
        <w:gridCol w:w="3685"/>
        <w:tblGridChange w:id="0">
          <w:tblGrid>
            <w:gridCol w:w="3402"/>
            <w:gridCol w:w="1247"/>
            <w:gridCol w:w="1304"/>
            <w:gridCol w:w="36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92641" w:space="0" w:sz="18" w:val="single"/>
              <w:bottom w:color="000000" w:space="0" w:sz="0" w:val="nil"/>
              <w:right w:color="000000" w:space="0" w:sz="0" w:val="nil"/>
            </w:tcBorders>
            <w:shd w:fill="f5f6f8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Kärl &amp; pulsvågsanalys</w:t>
            </w:r>
          </w:p>
        </w:tc>
      </w:tr>
      <w:tr>
        <w:trPr>
          <w:cantSplit w:val="1"/>
          <w:tblHeader w:val="1"/>
        </w:trPr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Mätvärde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Resultat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Kort förklaring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Stress 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{{VASCULAR_STRESS_INDEX_RESULT}}</w:t>
            </w:r>
          </w:p>
          <w:p w:rsidR="00000000" w:rsidDel="00000000" w:rsidP="00000000" w:rsidRDefault="00000000" w:rsidRPr="00000000" w14:paraId="000000EB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{{VASCULAR_STRESS_INDEX_REF}}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{{VASCULAR_STRESS_INDEX_STATUS}}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Stress-/inflammationsmarkör från pulsvågsanalys; kan relatera till systempåslag (t.ex. CRP/IL-6).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PTG 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{{VASCULAR_PTG_INDEX_RESULT}}</w:t>
            </w:r>
          </w:p>
          <w:p w:rsidR="00000000" w:rsidDel="00000000" w:rsidP="00000000" w:rsidRDefault="00000000" w:rsidRPr="00000000" w14:paraId="000000F0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{{VASCULAR_PTG_INDEX_REF}}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{{VASCULAR_PTG_INDEX_STATUS}}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Pulsvågsindex som kan spegla perifer cirkulation och immunrespons.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PTG Augmentation 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{{VASCULAR_PTG_AUGMENTATION_INDEX_RESULT}}</w:t>
            </w:r>
          </w:p>
          <w:p w:rsidR="00000000" w:rsidDel="00000000" w:rsidP="00000000" w:rsidRDefault="00000000" w:rsidRPr="00000000" w14:paraId="000000F5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{{VASCULAR_PTG_AUGMENTATION_INDEX_REF}}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{{VASCULAR_PTG_AUGMENTATION_INDEX_STATUS}}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Augmentationsindex; mått på artärstelhet/vågreflektion och koppling till kärl- och lipidprofil.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PTG Second Derivative 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{{VASCULAR_PTG_SECOND_DERIVATIVE_INDEX_RESULT}}</w:t>
            </w:r>
          </w:p>
          <w:p w:rsidR="00000000" w:rsidDel="00000000" w:rsidP="00000000" w:rsidRDefault="00000000" w:rsidRPr="00000000" w14:paraId="000000FA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{{VASCULAR_PTG_SECOND_DERIVATIVE_INDEX_REF}}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{{VASCULAR_PTG_SECOND_DERIVATIVE_INDEX_STATUS}}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Andraderivata av pulsvågen; speglar kärlton och elasticitet.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PTG Total Power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{{VASCULAR_PTG_TOTAL_POWER_RESULT}}</w:t>
            </w:r>
          </w:p>
          <w:p w:rsidR="00000000" w:rsidDel="00000000" w:rsidP="00000000" w:rsidRDefault="00000000" w:rsidRPr="00000000" w14:paraId="000000FF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{{VASCULAR_PTG_TOTAL_POWER_REF}}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{{VASCULAR_PTG_TOTAL_POWER_STATUS}}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Total variation i pulsvågssignal; speglar autonom/vaskulär dynamik och metabol påverkan.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PTG VLF 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{{VASCULAR_PTG_VLF_INDEX_RESULT}}</w:t>
            </w:r>
          </w:p>
          <w:p w:rsidR="00000000" w:rsidDel="00000000" w:rsidP="00000000" w:rsidRDefault="00000000" w:rsidRPr="00000000" w14:paraId="00000104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{{VASCULAR_PTG_VLF_INDEX_REF}}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{{VASCULAR_PTG_VLF_INDEX_STATUS}}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VLF-komponent; kopplas till långsam reglering och kan relatera till koagulations-/fibrinogenpåslag.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Stroke 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{{VASCULAR_STROKE_VOLUME_RESULT}}</w:t>
            </w:r>
          </w:p>
          <w:p w:rsidR="00000000" w:rsidDel="00000000" w:rsidP="00000000" w:rsidRDefault="00000000" w:rsidRPr="00000000" w14:paraId="00000109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{{VASCULAR_STROKE_VOLUME_REF}}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{{VASCULAR_STROKE_VOLUME_STATUS}}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Blodvolym per hjärtslag; speglar pumpförmåga och fyllnad.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Cardiac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{{VASCULAR_CARDIAC_OUTPUT_RESULT}}</w:t>
            </w:r>
          </w:p>
          <w:p w:rsidR="00000000" w:rsidDel="00000000" w:rsidP="00000000" w:rsidRDefault="00000000" w:rsidRPr="00000000" w14:paraId="0000010E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{{VASCULAR_CARDIAC_OUTPUT_REF}}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{{VASCULAR_CARDIAC_OUTPUT_STATUS}}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Blodvolym per minut; slagvolym × puls.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Systoliskt blodtryck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{{VASCULAR_SYSTOLISKT_BLODTRYCK_RESULT}}</w:t>
            </w:r>
          </w:p>
          <w:p w:rsidR="00000000" w:rsidDel="00000000" w:rsidP="00000000" w:rsidRDefault="00000000" w:rsidRPr="00000000" w14:paraId="00000113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{{VASCULAR_SYSTOLISKT_BLODTRYCK_REF}}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{{VASCULAR_SYSTOLISKT_BLODTRYCK_STATUS}}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Tryck vid hjärtats sammandragning; relaterat till kärlton och slagvolym.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Diastoliskt blodtryck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{{VASCULAR_DIASTOLISKT_BLODTRYCK_RESULT}}</w:t>
            </w:r>
          </w:p>
          <w:p w:rsidR="00000000" w:rsidDel="00000000" w:rsidP="00000000" w:rsidRDefault="00000000" w:rsidRPr="00000000" w14:paraId="00000118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{{VASCULAR_DIASTOLISKT_BLODTRYCK_REF}}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{{VASCULAR_DIASTOLISKT_BLODTRYCK_STATUS}}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Tryck mellan slagen; speglar perifert motstånd och återfyllnad.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Vascular 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{{VASCULAR_VASCULAR_AGE_RESULT}}</w:t>
            </w:r>
          </w:p>
          <w:p w:rsidR="00000000" w:rsidDel="00000000" w:rsidP="00000000" w:rsidRDefault="00000000" w:rsidRPr="00000000" w14:paraId="0000011D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{{VASCULAR_VASCULAR_AGE_REF}}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{{VASCULAR_VASCULAR_AGE_STATUS}}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Uppskattad kärlålder baserad på pulsvåg/tryck; ger kontext till kardiovaskulär risk.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Stiffness Index (SI)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{{VASCULAR_STIFFNESS_INDEX_SI_RESULT}}</w:t>
            </w:r>
          </w:p>
          <w:p w:rsidR="00000000" w:rsidDel="00000000" w:rsidP="00000000" w:rsidRDefault="00000000" w:rsidRPr="00000000" w14:paraId="00000122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{{VASCULAR_STIFFNESS_INDEX_SI_REF}}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{{VASCULAR_STIFFNESS_INDEX_SI_STATUS}}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Pulsvågsbaserat mått på artärstelhet (elasticitet i större kärl).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Reflection Index (RI)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{{VASCULAR_REFLECTION_INDEX_RI_RESULT}}</w:t>
            </w:r>
          </w:p>
          <w:p w:rsidR="00000000" w:rsidDel="00000000" w:rsidP="00000000" w:rsidRDefault="00000000" w:rsidRPr="00000000" w14:paraId="00000127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{{VASCULAR_REFLECTION_INDEX_RI_REF}}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{{VASCULAR_REFLECTION_INDEX_RI_STATUS}}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Grad av pulsvågsreflektion; kopplat till perifer kärlton.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d/a (pulsvågsindex)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{{VASCULAR_D_A_RESULT}}</w:t>
            </w:r>
          </w:p>
          <w:p w:rsidR="00000000" w:rsidDel="00000000" w:rsidP="00000000" w:rsidRDefault="00000000" w:rsidRPr="00000000" w14:paraId="0000012C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{{VASCULAR_D_A_REF}}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{{VASCULAR_D_A_STATUS}}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d/a-index från pulsvågen; markör för kärlrespons och elasticitet.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b/a (pulsvågsindex)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{{VASCULAR_B_A_RESULT}}</w:t>
            </w:r>
          </w:p>
          <w:p w:rsidR="00000000" w:rsidDel="00000000" w:rsidP="00000000" w:rsidRDefault="00000000" w:rsidRPr="00000000" w14:paraId="00000131">
            <w:pPr>
              <w:spacing w:after="0" w:before="0" w:lineRule="auto"/>
              <w:rPr/>
            </w:pPr>
            <w:r w:rsidDel="00000000" w:rsidR="00000000" w:rsidRPr="00000000">
              <w:rPr>
                <w:color w:val="787878"/>
                <w:sz w:val="17"/>
                <w:szCs w:val="17"/>
                <w:rtl w:val="0"/>
              </w:rPr>
              <w:t xml:space="preserve">Ref: {{VASCULAR_B_A_REF}}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{{VASCULAR_B_A_STATUS}}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b/a-index från pulsvågen; kompletterar d/a för kärlprofil.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shd w:fill="f5f6f8" w:val="clear"/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1"/>
                <w:bCs w:val="1"/>
                <w:color w:val="292641"/>
                <w:rtl w:val="0"/>
              </w:rPr>
              <w:t xml:space="preserve">Kommentar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shd w:fill="f5f6f8" w:val="clear"/>
            <w:tcMar>
              <w:top w:w="120.0" w:type="dxa"/>
              <w:bottom w:w="12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{{COMMENT_VASCULAR}}</w:t>
            </w:r>
          </w:p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3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  <w:rtl w:val="0"/>
        </w:rPr>
        <w:t xml:space="preserve">Tolkning &amp; rekommendationsplan</w:t>
      </w:r>
    </w:p>
    <w:tbl>
      <w:tblPr>
        <w:tblStyle w:val="Table11"/>
        <w:tblW w:w="9540.0" w:type="dxa"/>
        <w:jc w:val="center"/>
        <w:tblLayout w:type="fixed"/>
        <w:tblLook w:val="0400"/>
      </w:tblPr>
      <w:tblGrid>
        <w:gridCol w:w="9540"/>
        <w:tblGridChange w:id="0">
          <w:tblGrid>
            <w:gridCol w:w="95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shd w:fill="ffffff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292641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TOLKNING AV HELHETEN</w:t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{{INTERPRETATION_OVERALL}}</w:t>
            </w:r>
          </w:p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shd w:fill="ffffff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44">
            <w:pPr>
              <w:spacing w:after="40" w:lineRule="auto"/>
              <w:rPr>
                <w:b w:val="1"/>
                <w:bCs w:val="1"/>
                <w:color w:val="29264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92641"/>
                <w:sz w:val="18"/>
                <w:szCs w:val="18"/>
                <w:rtl w:val="0"/>
              </w:rPr>
              <w:t xml:space="preserve">KOSTREKOMMENDATIONER</w:t>
            </w:r>
          </w:p>
          <w:p w:rsidR="00000000" w:rsidDel="00000000" w:rsidP="00000000" w:rsidRDefault="00000000" w:rsidRPr="00000000" w14:paraId="00000145">
            <w:pPr>
              <w:spacing w:after="0" w:lineRule="auto"/>
              <w:rPr>
                <w:color w:val="505050"/>
              </w:rPr>
            </w:pPr>
            <w:r w:rsidDel="00000000" w:rsidR="00000000" w:rsidRPr="00000000">
              <w:rPr>
                <w:color w:val="505050"/>
                <w:rtl w:val="0"/>
              </w:rPr>
              <w:t xml:space="preserve">{{DIET_RECOMMENDATIONS_LONG}}</w:t>
            </w:r>
          </w:p>
          <w:p w:rsidR="00000000" w:rsidDel="00000000" w:rsidP="00000000" w:rsidRDefault="00000000" w:rsidRPr="00000000" w14:paraId="00000146">
            <w:pPr>
              <w:spacing w:after="0" w:lineRule="auto"/>
              <w:rPr>
                <w:color w:val="505050"/>
              </w:rPr>
            </w:pPr>
            <w:r w:rsidDel="00000000" w:rsidR="00000000" w:rsidRPr="00000000">
              <w:rPr>
                <w:color w:val="50505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7">
            <w:pPr>
              <w:spacing w:after="0" w:lineRule="auto"/>
              <w:rPr>
                <w:b w:val="1"/>
                <w:bCs w:val="1"/>
                <w:color w:val="292641"/>
                <w:sz w:val="18"/>
                <w:szCs w:val="18"/>
              </w:rPr>
            </w:pPr>
            <w:r w:rsidDel="00000000" w:rsidR="00000000" w:rsidRPr="00000000">
              <w:rPr>
                <w:color w:val="5050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shd w:fill="ffffff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48">
            <w:pPr>
              <w:spacing w:after="40" w:lineRule="auto"/>
              <w:rPr>
                <w:b w:val="1"/>
                <w:bCs w:val="1"/>
                <w:color w:val="29264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92641"/>
                <w:sz w:val="18"/>
                <w:szCs w:val="18"/>
                <w:rtl w:val="0"/>
              </w:rPr>
              <w:t xml:space="preserve">ÖVRIGA REKOMMENDATIONER &amp; HEMMATIPS</w:t>
            </w:r>
          </w:p>
          <w:p w:rsidR="00000000" w:rsidDel="00000000" w:rsidP="00000000" w:rsidRDefault="00000000" w:rsidRPr="00000000" w14:paraId="00000149">
            <w:pPr>
              <w:spacing w:after="0" w:lineRule="auto"/>
              <w:rPr>
                <w:color w:val="505050"/>
              </w:rPr>
            </w:pPr>
            <w:r w:rsidDel="00000000" w:rsidR="00000000" w:rsidRPr="00000000">
              <w:rPr>
                <w:color w:val="505050"/>
                <w:rtl w:val="0"/>
              </w:rPr>
              <w:t xml:space="preserve">{{OTHER_RECOMMENDATIONS}}</w:t>
            </w:r>
          </w:p>
          <w:p w:rsidR="00000000" w:rsidDel="00000000" w:rsidP="00000000" w:rsidRDefault="00000000" w:rsidRPr="00000000" w14:paraId="0000014A">
            <w:pPr>
              <w:spacing w:after="40" w:lineRule="auto"/>
              <w:rPr>
                <w:b w:val="1"/>
                <w:bCs w:val="1"/>
                <w:color w:val="29264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shd w:fill="ffffff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4B">
            <w:pPr>
              <w:spacing w:after="40" w:lineRule="auto"/>
              <w:rPr>
                <w:b w:val="1"/>
                <w:bCs w:val="1"/>
                <w:color w:val="29264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92641"/>
                <w:sz w:val="18"/>
                <w:szCs w:val="18"/>
                <w:rtl w:val="0"/>
              </w:rPr>
              <w:t xml:space="preserve">UPPFÖLJNING</w:t>
            </w:r>
          </w:p>
          <w:p w:rsidR="00000000" w:rsidDel="00000000" w:rsidP="00000000" w:rsidRDefault="00000000" w:rsidRPr="00000000" w14:paraId="0000014C">
            <w:pPr>
              <w:spacing w:after="0" w:lineRule="auto"/>
              <w:rPr>
                <w:b w:val="1"/>
                <w:bCs w:val="1"/>
                <w:color w:val="292641"/>
                <w:sz w:val="18"/>
                <w:szCs w:val="18"/>
              </w:rPr>
            </w:pPr>
            <w:r w:rsidDel="00000000" w:rsidR="00000000" w:rsidRPr="00000000">
              <w:rPr>
                <w:color w:val="505050"/>
                <w:rtl w:val="0"/>
              </w:rPr>
              <w:t xml:space="preserve">{{FOLLOW_UP_PLAN}}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8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6b6f7a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  <w:rtl w:val="0"/>
        </w:rPr>
        <w:t xml:space="preserve">Tillskottsplan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6b6f7a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</w:p>
    <w:tbl>
      <w:tblPr>
        <w:tblStyle w:val="Table12"/>
        <w:tblW w:w="9639.0" w:type="dxa"/>
        <w:jc w:val="center"/>
        <w:tblLayout w:type="fixed"/>
        <w:tblLook w:val="0400"/>
      </w:tblPr>
      <w:tblGrid>
        <w:gridCol w:w="2835"/>
        <w:gridCol w:w="1701"/>
        <w:gridCol w:w="1701"/>
        <w:gridCol w:w="3402"/>
        <w:tblGridChange w:id="0">
          <w:tblGrid>
            <w:gridCol w:w="2835"/>
            <w:gridCol w:w="1701"/>
            <w:gridCol w:w="1701"/>
            <w:gridCol w:w="340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Tillskott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Dosering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Längd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Varför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{{SUPPLEMENT_1_NAME}}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{{SUPPLEMENT_1_DOSAGE}}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{{SUPPLEMENT_1_DURATION}}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{{SUPPLEMENT_1_PURPOSE}}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{{SUPPLEMENT_2_NAME}}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{{SUPPLEMENT_2_DOSAGE}}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{{SUPPLEMENT_2_DURATION}}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{{SUPPLEMENT_2_PURPOSE}}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{{SUPPLEMENT_3_NAME}}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{{SUPPLEMENT_3_DOSAGE}}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{{SUPPLEMENT_3_DURATION}}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{{SUPPLEMENT_3_PURPOSE}}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{{SUPPLEMENT_4_NAME}}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{{SUPPLEMENT_4_DOSAGE}}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{{SUPPLEMENT_4_DURATION}}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{{SUPPLEMENT_4_PURPOSE}}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{{SUPPLEMENT_5_NAME}}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{{SUPPLEMENT_5_DOSAGE}}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{{SUPPLEMENT_5_DURATION}}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{{SUPPLEMENT_5_PURPOSE}}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{{SUPPLEMENT_6_NAME}}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{{SUPPLEMENT_6_DOSAGE}}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{{SUPPLEMENT_6_DURATION}}</w:t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{{SUPPLEMENT_6_PURPOSE}}</w:t>
            </w:r>
          </w:p>
        </w:tc>
      </w:tr>
    </w:tbl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6b6f7a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6b6f7a"/>
          <w:sz w:val="18"/>
          <w:szCs w:val="18"/>
          <w:u w:val="none"/>
          <w:shd w:fill="auto" w:val="clear"/>
          <w:vertAlign w:val="baseline"/>
          <w:rtl w:val="0"/>
        </w:rPr>
        <w:t xml:space="preserve">Kom ihåg att du hittar våra produkter på hälsopaketet.se</w:t>
      </w:r>
    </w:p>
    <w:p w:rsidR="00000000" w:rsidDel="00000000" w:rsidP="00000000" w:rsidRDefault="00000000" w:rsidRPr="00000000" w14:paraId="0000016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8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6b6f7a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  <w:rtl w:val="0"/>
        </w:rPr>
        <w:t xml:space="preserve">Klinikstöd hos NOID</w:t>
      </w:r>
      <w:r w:rsidDel="00000000" w:rsidR="00000000" w:rsidRPr="00000000">
        <w:rPr>
          <w:rtl w:val="0"/>
        </w:rPr>
      </w:r>
    </w:p>
    <w:tbl>
      <w:tblPr>
        <w:tblStyle w:val="Table13"/>
        <w:tblW w:w="9638.0" w:type="dxa"/>
        <w:jc w:val="center"/>
        <w:tblLayout w:type="fixed"/>
        <w:tblLook w:val="0400"/>
      </w:tblPr>
      <w:tblGrid>
        <w:gridCol w:w="3402"/>
        <w:gridCol w:w="6236"/>
        <w:tblGridChange w:id="0">
          <w:tblGrid>
            <w:gridCol w:w="3402"/>
            <w:gridCol w:w="623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Insats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92641" w:space="0" w:sz="8" w:val="single"/>
              <w:left w:color="292641" w:space="0" w:sz="8" w:val="single"/>
              <w:bottom w:color="292641" w:space="0" w:sz="8" w:val="single"/>
              <w:right w:color="292641" w:space="0" w:sz="8" w:val="single"/>
            </w:tcBorders>
            <w:shd w:fill="292641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Syfte / varför det planeras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Plasmaljus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{{INTERVENTION_PLASMALJUS_PURPOSE}}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Papimi 9 minuter per område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{{INTERVENTION_PAPIMI_PURPOSE}}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Biofeedback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{{INTERVENTION_BIOFEEDBACK_PURPOSE}}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{{INTERVENTION_OTHER_NAME}}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6d9e0" w:space="0" w:sz="6" w:val="single"/>
              <w:left w:color="d6d9e0" w:space="0" w:sz="6" w:val="single"/>
              <w:bottom w:color="d6d9e0" w:space="0" w:sz="6" w:val="single"/>
              <w:right w:color="d6d9e0" w:space="0" w:sz="6" w:val="single"/>
            </w:tcBorders>
            <w:tcMar>
              <w:top w:w="140.0" w:type="dxa"/>
              <w:bottom w:w="14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{{INTERVENTION_OTHER_PURPOSE}}</w:t>
            </w:r>
          </w:p>
        </w:tc>
      </w:tr>
    </w:tbl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92641"/>
          <w:sz w:val="28"/>
          <w:szCs w:val="28"/>
          <w:u w:val="none"/>
          <w:shd w:fill="auto" w:val="clear"/>
          <w:vertAlign w:val="baseline"/>
          <w:rtl w:val="0"/>
        </w:rPr>
        <w:t xml:space="preserve">Notering</w:t>
      </w:r>
    </w:p>
    <w:tbl>
      <w:tblPr>
        <w:tblStyle w:val="Table14"/>
        <w:tblW w:w="9638.0" w:type="dxa"/>
        <w:jc w:val="left"/>
        <w:tblInd w:w="-115.0" w:type="dxa"/>
        <w:tblLayout w:type="fixed"/>
        <w:tblLook w:val="04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d9e0" w:space="0" w:sz="8" w:val="single"/>
              <w:left w:color="d6d9e0" w:space="0" w:sz="8" w:val="single"/>
              <w:bottom w:color="d6d9e0" w:space="0" w:sz="8" w:val="single"/>
              <w:right w:color="d6d9e0" w:space="0" w:sz="8" w:val="single"/>
            </w:tcBorders>
            <w:shd w:fill="f5f6f8" w:val="clear"/>
            <w:tcMar>
              <w:top w:w="160.0" w:type="dxa"/>
              <w:bottom w:w="160.0" w:type="dxa"/>
            </w:tcMar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0505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Detta är en biofunktionell hälsorapport. Resultaten beskriver fysiologiska funktioner och mönster och kompletterar men ersätter inte medicinsk vård.</w:t>
            </w:r>
          </w:p>
        </w:tc>
      </w:tr>
    </w:tbl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0505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6838" w:w="11906" w:orient="portrait"/>
      <w:pgMar w:bottom="1020" w:top="1020" w:left="1020" w:right="1020" w:header="567" w:footer="567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76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6b6f7a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6b6f7a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6b6f7a"/>
        <w:sz w:val="18"/>
        <w:szCs w:val="18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6b6f7a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6b6f7a"/>
        <w:sz w:val="18"/>
        <w:szCs w:val="18"/>
        <w:u w:val="none"/>
        <w:shd w:fill="auto" w:val="clear"/>
        <w:vertAlign w:val="baseline"/>
        <w:rtl w:val="0"/>
      </w:rPr>
      <w:t xml:space="preserve">  |  NOID Health Optimizing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0505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5"/>
      <w:tblW w:w="9071.0" w:type="dxa"/>
      <w:jc w:val="center"/>
      <w:tblLayout w:type="fixed"/>
      <w:tblLook w:val="0400"/>
    </w:tblPr>
    <w:tblGrid>
      <w:gridCol w:w="2268"/>
      <w:gridCol w:w="6803"/>
      <w:tblGridChange w:id="0">
        <w:tblGrid>
          <w:gridCol w:w="2268"/>
          <w:gridCol w:w="680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vAlign w:val="center"/>
        </w:tcPr>
        <w:p w:rsidR="00000000" w:rsidDel="00000000" w:rsidP="00000000" w:rsidRDefault="00000000" w:rsidRPr="00000000" w14:paraId="0000017E">
          <w:pPr>
            <w:jc w:val="left"/>
            <w:rPr/>
          </w:pPr>
          <w:r w:rsidDel="00000000" w:rsidR="00000000" w:rsidRPr="00000000">
            <w:rPr/>
            <w:drawing>
              <wp:inline distB="0" distT="0" distL="114300" distR="114300">
                <wp:extent cx="1152000" cy="495115"/>
                <wp:effectExtent b="0" l="0" r="0" t="0"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2000" cy="49511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vAlign w:val="center"/>
        </w:tcPr>
        <w:p w:rsidR="00000000" w:rsidDel="00000000" w:rsidP="00000000" w:rsidRDefault="00000000" w:rsidRPr="00000000" w14:paraId="0000017F">
          <w:pPr>
            <w:jc w:val="right"/>
            <w:rPr/>
          </w:pPr>
          <w:r w:rsidDel="00000000" w:rsidR="00000000" w:rsidRPr="00000000">
            <w:rPr>
              <w:b w:val="1"/>
              <w:bCs w:val="1"/>
              <w:color w:val="292641"/>
              <w:sz w:val="20"/>
              <w:szCs w:val="20"/>
              <w:rtl w:val="0"/>
            </w:rPr>
            <w:t xml:space="preserve">Hälsorapport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80">
          <w:pPr>
            <w:rPr/>
          </w:pPr>
          <w:r w:rsidDel="00000000" w:rsidR="00000000" w:rsidRPr="00000000">
            <w:rPr>
              <w:i w:val="1"/>
              <w:iCs w:val="1"/>
              <w:sz w:val="18"/>
              <w:szCs w:val="18"/>
              <w:rtl w:val="0"/>
            </w:rPr>
            <w:t xml:space="preserve">Klient: {{CLIENT_NAME}}  •  Datum: {{REPORT_DATE}}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8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6b6f7a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6b6f7a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e1e1e"/>
        <w:sz w:val="21"/>
        <w:szCs w:val="21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IDTitle" w:customStyle="1">
    <w:name w:val="NOID Title"/>
    <w:basedOn w:val="Normal"/>
    <w:pPr>
      <w:spacing w:after="40" w:before="0"/>
    </w:pPr>
    <w:rPr>
      <w:rFonts w:ascii="Calibri" w:eastAsia="Calibri" w:hAnsi="Calibri"/>
      <w:b w:val="1"/>
      <w:color w:val="292641"/>
      <w:sz w:val="44"/>
    </w:rPr>
  </w:style>
  <w:style w:type="paragraph" w:styleId="NOIDSubtitle" w:customStyle="1">
    <w:name w:val="NOID Subtitle"/>
    <w:basedOn w:val="Normal"/>
    <w:pPr>
      <w:spacing w:after="160"/>
    </w:pPr>
    <w:rPr>
      <w:rFonts w:ascii="Calibri" w:eastAsia="Calibri" w:hAnsi="Calibri"/>
      <w:color w:val="6b6f7a"/>
      <w:sz w:val="22"/>
    </w:rPr>
  </w:style>
  <w:style w:type="paragraph" w:styleId="NOIDH1" w:customStyle="1">
    <w:name w:val="NOID H1"/>
    <w:basedOn w:val="Normal"/>
    <w:pPr>
      <w:spacing w:after="120" w:before="280"/>
    </w:pPr>
    <w:rPr>
      <w:rFonts w:ascii="Calibri" w:eastAsia="Calibri" w:hAnsi="Calibri"/>
      <w:b w:val="1"/>
      <w:color w:val="292641"/>
      <w:sz w:val="28"/>
    </w:rPr>
  </w:style>
  <w:style w:type="paragraph" w:styleId="NOIDH2" w:customStyle="1">
    <w:name w:val="NOID H2"/>
    <w:basedOn w:val="Normal"/>
    <w:pPr>
      <w:spacing w:after="80" w:before="240"/>
    </w:pPr>
    <w:rPr>
      <w:rFonts w:ascii="Calibri" w:eastAsia="Calibri" w:hAnsi="Calibri"/>
      <w:b w:val="1"/>
      <w:color w:val="292641"/>
      <w:sz w:val="24"/>
    </w:rPr>
  </w:style>
  <w:style w:type="paragraph" w:styleId="NOIDLabel" w:customStyle="1">
    <w:name w:val="NOID Label"/>
    <w:basedOn w:val="Normal"/>
    <w:pPr>
      <w:spacing w:after="40" w:before="0"/>
    </w:pPr>
    <w:rPr>
      <w:rFonts w:ascii="Calibri" w:eastAsia="Calibri" w:hAnsi="Calibri"/>
      <w:b w:val="1"/>
      <w:color w:val="292641"/>
      <w:sz w:val="18"/>
    </w:rPr>
  </w:style>
  <w:style w:type="paragraph" w:styleId="NOIDNote" w:customStyle="1">
    <w:name w:val="NOID Note"/>
    <w:basedOn w:val="Normal"/>
    <w:pPr>
      <w:spacing w:after="120" w:before="0"/>
    </w:pPr>
    <w:rPr>
      <w:rFonts w:ascii="Calibri" w:eastAsia="Calibri" w:hAnsi="Calibri"/>
      <w:i w:val="1"/>
      <w:color w:val="6b6f7a"/>
      <w:sz w:val="18"/>
    </w:rPr>
  </w:style>
  <w:style w:type="paragraph" w:styleId="NOIDPlaceholder" w:customStyle="1">
    <w:name w:val="NOID Placeholder"/>
    <w:basedOn w:val="Normal"/>
    <w:pPr>
      <w:spacing w:after="120"/>
    </w:pPr>
    <w:rPr>
      <w:rFonts w:ascii="Calibri" w:eastAsia="Calibri" w:hAnsi="Calibri"/>
      <w:color w:val="505050"/>
      <w:sz w:val="21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scqOy/QAOUE3gFGV1+PehAyERg==">CgMxLjA4AHIhMVRqWU5sRUVyTE1JLW9BbnJVNUlfcDg0Q2RvZTJrdmY4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