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6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72"/>
          <w:szCs w:val="72"/>
          <w:vertAlign w:val="baseline"/>
          <w:rtl w:val="0"/>
        </w:rPr>
        <w:t xml:space="preserve">Maximiliano 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72"/>
          <w:szCs w:val="72"/>
          <w:vertAlign w:val="baseline"/>
          <w:rtl w:val="0"/>
        </w:rPr>
        <w:t xml:space="preserve">Zelarayán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DNI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35754445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Edad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(11)  15 6588 - 6556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PERFIL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Desarrollador Frontend,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con más de 4 años de experiencia. Fanático de las nuevas tecnologías y de los desafíos.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EDUCACIÓN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Universidad del Salvador – 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44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Materias aprobadas: 32/48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CURSOS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Java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Fundación Proydesa – Duración: 8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Universidad de Maryland  – Duración: 2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Plataforma: Coursera.org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referencia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HABILIDADES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JavaScript</w:t>
        <w:tab/>
        <w:tab/>
        <w:t xml:space="preserve">Ajax</w:t>
        <w:tab/>
        <w:tab/>
        <w:t xml:space="preserve">RESTful API</w:t>
        <w:tab/>
        <w:t xml:space="preserve">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Android SDK</w:t>
        <w:tab/>
        <w:tab/>
        <w:t xml:space="preserve">PHP</w:t>
        <w:tab/>
        <w:tab/>
        <w:t xml:space="preserve">MySQL</w:t>
        <w:tab/>
        <w:tab/>
        <w:t xml:space="preserve">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</w:t>
        <w:tab/>
        <w:tab/>
        <w:tab/>
        <w:t xml:space="preserve">JSON</w:t>
        <w:tab/>
        <w:tab/>
        <w:t xml:space="preserve">Github</w:t>
        <w:tab/>
        <w:tab/>
        <w:t xml:space="preserve">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Jade</w:t>
        <w:tab/>
        <w:t xml:space="preserve">Templates</w:t>
        <w:tab/>
        <w:t xml:space="preserve">Yeoman</w:t>
        <w:tab/>
        <w:t xml:space="preserve">Jira</w:t>
        <w:tab/>
        <w:tab/>
        <w:t xml:space="preserve">Jasmine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MongoDB</w:t>
        <w:tab/>
        <w:tab/>
        <w:t xml:space="preserve">ExpresJS</w:t>
        <w:tab/>
        <w:t xml:space="preserve">AngularJS</w:t>
        <w:tab/>
        <w:t xml:space="preserve">NodeJS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IDIOMAS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 xml:space="preserve">Portugués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EXPERIENCIA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ABC Consulting (Belgrano)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Java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Junio – Agosto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Valuenet (San Isidro)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Salesforce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Octubre 2011 – Noviembre (2012) </w:t>
        <w:br w:type="textWrapping"/>
        <w:t xml:space="preserve">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aplicaciones sobre plataforma Salesforce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Patrones de diseño: MVC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 Dytar Latam (Pilar)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Desarrollador web (Semi Senior)</w:t>
        <w:br w:type="textWrapping"/>
        <w:tab/>
        <w:tab/>
        <w:t xml:space="preserve">    Periodo: Diciembre 2012 – Diciembre 2013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sistemas web.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Diseño e implementación de Bases de Datos.</w:t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   </w:t>
        <w:tab/>
        <w:tab/>
        <w:t xml:space="preserve">    Globant (Saavedra)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Web UI (Semi Senior)</w:t>
        <w:br w:type="textWrapping"/>
        <w:tab/>
        <w:tab/>
        <w:t xml:space="preserve">    Periodo: Abril 2014 – Enero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 Cuentas: National Geographic y Sears (Core Mobile)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prototipos en la página oficial de National Geographic.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Amazon web service EC2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Sweatworks (Nueva York)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 xml:space="preserve">    </w:t>
        <w:tab/>
        <w:tab/>
        <w:t xml:space="preserve">   Puesto: Software Developer (Senior)</w:t>
        <w:br w:type="textWrapping"/>
        <w:t xml:space="preserve">    </w:t>
        <w:tab/>
        <w:tab/>
        <w:t xml:space="preserve">   Periodo: Enero 2015 – 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Cuentas: Spartan (Reebok) &amp; BattleFrog</w:t>
        <w:br w:type="textWrapping"/>
        <w:tab/>
        <w:tab/>
        <w:t xml:space="preserve">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aplicaciones con MEAN stack. 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Frontend Development.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Bug fixing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Code reviewer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GENERAL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Conocimientos: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Lenguajes: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 AngularJS, jQuery, jQuery UI y jQuery Mobile.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Node.js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PHP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Twig y Slim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HTML/CSS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Bootstrap y Foundation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PureCSS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Apex (+1 año)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de Base de datos: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SQL Server 2005 y SQL Managment Studio (+1 año)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MySQL (+2 años)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operativos: Windows (Xp, 7 y 8), Linux (Ubuntu y Mint LXDE) y Mac OS.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LINKEDIN</w:t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ar.linkedin.com/in/maxzelarayan/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  <w:vertAlign w:val="baseline"/>
      </w:rPr>
    </w:lvl>
    <w:lvl w:ilvl="1">
      <w:start w:val="0"/>
      <w:numFmt w:val="bullet"/>
      <w:lvlText w:val="-"/>
      <w:lvlJc w:val="left"/>
      <w:pPr>
        <w:ind w:left="3060" w:firstLine="270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.linkedin.com/in/maxzelarayan/" TargetMode="External"/><Relationship Id="rId22" Type="http://schemas.openxmlformats.org/officeDocument/2006/relationships/hyperlink" Target="http://ar.linkedin.com/in/maxzelarayan/" TargetMode="External"/><Relationship Id="rId21" Type="http://schemas.openxmlformats.org/officeDocument/2006/relationships/hyperlink" Target="http://ar.linkedin.com/in/maxzelarayan/" TargetMode="External"/><Relationship Id="rId24" Type="http://schemas.openxmlformats.org/officeDocument/2006/relationships/hyperlink" Target="http://ar.linkedin.com/in/maxzelarayan/" TargetMode="External"/><Relationship Id="rId23" Type="http://schemas.openxmlformats.org/officeDocument/2006/relationships/hyperlink" Target="http://ar.linkedin.com/in/maxzelaraya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26" Type="http://schemas.openxmlformats.org/officeDocument/2006/relationships/hyperlink" Target="http://ar.linkedin.com/in/maxzelarayan/" TargetMode="External"/><Relationship Id="rId25" Type="http://schemas.openxmlformats.org/officeDocument/2006/relationships/hyperlink" Target="http://ar.linkedin.com/in/maxzelarayan/" TargetMode="External"/><Relationship Id="rId28" Type="http://schemas.openxmlformats.org/officeDocument/2006/relationships/hyperlink" Target="http://ar.linkedin.com/in/maxzelarayan/" TargetMode="External"/><Relationship Id="rId27" Type="http://schemas.openxmlformats.org/officeDocument/2006/relationships/hyperlink" Target="http://ar.linkedin.com/in/maxzelarayan/" TargetMode="Externa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29" Type="http://schemas.openxmlformats.org/officeDocument/2006/relationships/hyperlink" Target="http://ar.linkedin.com/in/maxzelarayan/" TargetMode="External"/><Relationship Id="rId7" Type="http://schemas.openxmlformats.org/officeDocument/2006/relationships/hyperlink" Target="https://www.coursera.org/account/accomplishments/verify/RXRZZLJNPQ" TargetMode="External"/><Relationship Id="rId8" Type="http://schemas.openxmlformats.org/officeDocument/2006/relationships/image" Target="media/image02.png"/><Relationship Id="rId31" Type="http://schemas.openxmlformats.org/officeDocument/2006/relationships/hyperlink" Target="http://ar.linkedin.com/in/maxzelarayan/" TargetMode="External"/><Relationship Id="rId30" Type="http://schemas.openxmlformats.org/officeDocument/2006/relationships/hyperlink" Target="http://ar.linkedin.com/in/maxzelarayan/" TargetMode="External"/><Relationship Id="rId11" Type="http://schemas.openxmlformats.org/officeDocument/2006/relationships/image" Target="media/image07.png"/><Relationship Id="rId33" Type="http://schemas.openxmlformats.org/officeDocument/2006/relationships/hyperlink" Target="http://ar.linkedin.com/in/maxzelarayan/" TargetMode="External"/><Relationship Id="rId10" Type="http://schemas.openxmlformats.org/officeDocument/2006/relationships/image" Target="media/image04.png"/><Relationship Id="rId32" Type="http://schemas.openxmlformats.org/officeDocument/2006/relationships/hyperlink" Target="http://ar.linkedin.com/in/maxzelarayan/" TargetMode="External"/><Relationship Id="rId13" Type="http://schemas.openxmlformats.org/officeDocument/2006/relationships/hyperlink" Target="http://ar.linkedin.com/in/maxzelarayan/" TargetMode="External"/><Relationship Id="rId35" Type="http://schemas.openxmlformats.org/officeDocument/2006/relationships/hyperlink" Target="http://ar.linkedin.com/in/maxzelarayan/" TargetMode="External"/><Relationship Id="rId12" Type="http://schemas.openxmlformats.org/officeDocument/2006/relationships/image" Target="media/image06.png"/><Relationship Id="rId34" Type="http://schemas.openxmlformats.org/officeDocument/2006/relationships/image" Target="media/image08.png"/><Relationship Id="rId15" Type="http://schemas.openxmlformats.org/officeDocument/2006/relationships/hyperlink" Target="http://ar.linkedin.com/in/maxzelarayan/" TargetMode="External"/><Relationship Id="rId14" Type="http://schemas.openxmlformats.org/officeDocument/2006/relationships/hyperlink" Target="http://ar.linkedin.com/in/maxzelarayan/" TargetMode="External"/><Relationship Id="rId17" Type="http://schemas.openxmlformats.org/officeDocument/2006/relationships/hyperlink" Target="http://ar.linkedin.com/in/maxzelarayan/" TargetMode="External"/><Relationship Id="rId16" Type="http://schemas.openxmlformats.org/officeDocument/2006/relationships/hyperlink" Target="http://ar.linkedin.com/in/maxzelarayan/" TargetMode="External"/><Relationship Id="rId19" Type="http://schemas.openxmlformats.org/officeDocument/2006/relationships/hyperlink" Target="http://ar.linkedin.com/in/maxzelarayan/" TargetMode="External"/><Relationship Id="rId18" Type="http://schemas.openxmlformats.org/officeDocument/2006/relationships/hyperlink" Target="http://ar.linkedin.com/in/maxzelarayan/" TargetMode="External"/></Relationships>
</file>