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Sobre cada uno de estos temas se desarrollará el documento de diseño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Gráficos (Diseño artístico)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Objetos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Personajes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Escenarios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Animación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Mundo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Guión (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Contexto (del mundo y personajes donde se desarrolla historia)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Narrativa (Desarrollo de la historia)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Mecánicas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Movimiento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Modif. Casanovas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Elementos del prototipo: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-Fondo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-Superficie jugable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-Personaje (principal)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-Objeto/personaje </w:t>
      </w:r>
      <w:r w:rsidDel="00000000" w:rsidR="00000000" w:rsidRPr="00000000">
        <w:rPr>
          <w:rtl w:val="0"/>
        </w:rPr>
        <w:t xml:space="preserve">interactuable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-Causa de puzzle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-Animaciones in-game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-Puzzle 1era/3era persona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