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cs="Arial" w:eastAsia="Arial"/>
          <w:b/>
          <w:color w:val="555555"/>
          <w:sz w:val="32"/>
        </w:rPr>
        <w:t>SEMAXEL</w:t>
      </w:r>
    </w:p>
    <w:p>
      <w:pPr>
        <w:spacing w:before="400"/>
        <w:jc w:val="center"/>
      </w:pPr>
      <w:r>
        <w:rPr>
          <w:rFonts w:ascii="Arial" w:hAnsi="Arial" w:cs="Arial" w:eastAsia="Arial"/>
          <w:b/>
          <w:color w:val="17365D"/>
          <w:sz w:val="52"/>
        </w:rPr>
        <w:t>Diagrama de Despliegue</w:t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26"/>
        </w:rPr>
        <w:t>Sistema de Gestión de Mantenimiento de Infraestructura — SEMAXEL</w:t>
      </w:r>
    </w:p>
    <w:p/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Asignatura: PTY4614 - Capstone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Docente: Cindy Contador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Equipo de Trabajo: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Maximiliano Duarte — Scrum Master / Líder QA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Juan León — Product Owner / Redactor Técnico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Elías Guala — Desarrollador Fullstack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Sebastián Maturana — Líder Técnico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Fecha: 30 de septiembre de 2026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Propósito del documento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sz w:val="22"/>
        </w:rPr>
        <w:t>Este documento describe la arquitectura de despliegue objetivo de SEMAXEL. Según el informe de avance (Fases 1 a 7 completadas), el despliegue de producción corresponde a la Fase 8 del roadmap, aún pendiente. El diagrama y las recomendaciones de esta sección son, por lo tanto, la propuesta de despliegue para esa fase de cierre, construida sobre la arquitectura real del proyecto (Django 5.2 + MySQL 8.0).</w:t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Diagrama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98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9"/>
        </w:rPr>
        <w:t>Figura 1. Diagrama de despliegue propuesto para producción (Fase 8).</w:t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Nodos y artefactos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Nodo</w:t>
            </w:r>
          </w:p>
        </w:tc>
        <w:tc>
          <w:tcPr>
            <w:tcW w:type="dxa" w:w="374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74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Equipo del usuario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Navegador web (cualquier dispositivo moderno)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Interfaz responsive con Bootstrap 5; no requiere instalación de cliente.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CDN público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Bootstrap 5, Bootstrap Icons, Chart.js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Cargados vía CDN en base.html; requiere conexión a internet del cliente (ver riesgo más abajo).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Servidor de aplicación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Proyecto Django 5.2 (9 apps) sobre Python 3.10, tras Gunicorn/WSGI y Nginx como proxy inverso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En el entorno académico actual corresponde al servidor de desarrollo (manage.py runserver).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Tareas programadas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python manage.py expirar_ofertas · python manage.py generar_preventivos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Deben ejecutarse periódicamente (cron en Linux / Programador de tareas en Windows) para mantener el SLA y el mantenimiento preventivo al día.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Servidor de base de datos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MySQL 8.0, base capstone_semaxel, charset utf8mb4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Accedido exclusivamente por el servidor de aplicación vía Django ORM (protocolo MySQL, puerto 3306).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Almacenamiento de archivos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media/ (evidencias de tickets) y static/ recolectado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Requiere volumen persistente o bucket de almacenamiento en un despliegue en la nube.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Estado actual vs. propuesta de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374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Entorno académico actual</w:t>
            </w:r>
          </w:p>
        </w:tc>
        <w:tc>
          <w:tcPr>
            <w:tcW w:type="dxa" w:w="374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Recomendación para producción (Fase 8)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sz w:val="18"/>
              </w:rPr>
              <w:t>Servidor de aplicación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manage.py runserver (servidor de desarrollo, mono-proceso)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Gunicorn/uWSGI detrás de Nginx, con múltiples workers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sz w:val="18"/>
              </w:rPr>
              <w:t>Separación app/BD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Mismo equipo local (localhost)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Servidores separados, o al menos instancias/servicios distintos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sz w:val="18"/>
              </w:rPr>
              <w:t>DEBUG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True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False, con ALLOWED_HOSTS de producción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sz w:val="18"/>
              </w:rPr>
              <w:t>Secretos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.env local no versionado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Gestor de secretos / variables de entorno del proveedor de hosting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sz w:val="18"/>
              </w:rPr>
              <w:t>Estáticos (Bootstrap/Chart.js)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CDN (requiere internet)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Empaquetados localmente vía collectstatic para operar sin dependencia externa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sz w:val="18"/>
              </w:rPr>
              <w:t>Tareas programadas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Ejecución manual de los comandos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cron / Task Scheduler configurado en el servidor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sz w:val="18"/>
              </w:rPr>
              <w:t>HTTPS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No aplica (HTTP local)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sz w:val="18"/>
              </w:rPr>
              <w:t>Certificado TLS (Let's Encrypt u otro) terminado en Nginx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Notas de diseño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La comunicación cliente-servidor es HTTP(S) sin estado, típica de una aplicación Django renderizada en el servidor (patrón MVT), por lo que no se requiere un nodo adicional de API/backend separado del frontend.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El servidor de base de datos es el único que persiste datos de negocio; el servidor de aplicación es reemplazable/escalable horizontalmente sin pérdida de información.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La dependencia de CDN externos (Bootstrap, Chart.js) es un riesgo identificado en el informe de avance: para operar sin conexión a internet se recomienda empaquetarlos localmente en static/.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Los comandos expirar_ofertas y generar_preventivos son la única lógica que corre fuera del ciclo petición-respuesta; en este diagrama se modelan como un entorno de ejecución programado independiente que invoca el mismo proyecto Django.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