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53554"/>
        </w:rPr>
        <w:t>Registro de interesados (Stakeholders)</w:t>
      </w:r>
    </w:p>
    <w:p>
      <w:pPr>
        <w:pStyle w:val="Subtitle"/>
      </w:pPr>
      <w:r>
        <w:t>SEMAXEL | Sistema de Gestión de Personal Técnico y Mantenimiento de Infraestructura</w:t>
      </w:r>
    </w:p>
    <w:p>
      <w:r>
        <w:t>Cliente potencial seleccionado: Salcobrand (cadena de farmacias en Chile). Caso de uso propuesto para fines académicos; no existe relación comercial confirmada ni participación acreditada de la empresa.</w:t>
      </w:r>
    </w:p>
    <w:p>
      <w:pPr>
        <w:pStyle w:val="Heading2"/>
      </w:pPr>
      <w:r>
        <w:t>Justificación del cliente potencial</w:t>
      </w:r>
    </w:p>
    <w:p>
      <w:r>
        <w:t>Salcobrand es un ejemplo pertinente por su operación en múltiples locales, donde pueden surgir necesidades de mantenimiento eléctrico, climatización, instalaciones sanitarias y reparaciones generales. SEMAXEL permitiría registrar incidencias por local, coordinar técnicos por especialidad y disponibilidad, gestionar órdenes de trabajo y hacer seguimiento de plazos SLA. Se propone como escenario de adopción, no como cliente real.</w:t>
      </w:r>
    </w:p>
    <w:p>
      <w:pPr>
        <w:pStyle w:val="Heading2"/>
      </w:pPr>
      <w:r>
        <w:t>Matriz de interesados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4"/>
        <w:gridCol w:w="1664"/>
        <w:gridCol w:w="1664"/>
        <w:gridCol w:w="1664"/>
        <w:gridCol w:w="1664"/>
        <w:gridCol w:w="1664"/>
        <w:gridCol w:w="1664"/>
        <w:gridCol w:w="1664"/>
        <w:gridCol w:w="1664"/>
      </w:tblGrid>
      <w:tr>
        <w:tc>
          <w:tcPr>
            <w:tcW w:type="dxa" w:w="1664"/>
            <w:vAlign w:val="center"/>
            <w:shd w:fill="173B5E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Nombre / grupo</w:t>
            </w:r>
          </w:p>
        </w:tc>
        <w:tc>
          <w:tcPr>
            <w:tcW w:type="dxa" w:w="1664"/>
            <w:vAlign w:val="center"/>
            <w:shd w:fill="173B5E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Puesto</w:t>
            </w:r>
          </w:p>
        </w:tc>
        <w:tc>
          <w:tcPr>
            <w:tcW w:type="dxa" w:w="1664"/>
            <w:vAlign w:val="center"/>
            <w:shd w:fill="173B5E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Organización</w:t>
            </w:r>
          </w:p>
        </w:tc>
        <w:tc>
          <w:tcPr>
            <w:tcW w:type="dxa" w:w="1664"/>
            <w:vAlign w:val="center"/>
            <w:shd w:fill="173B5E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Ubicación</w:t>
            </w:r>
          </w:p>
        </w:tc>
        <w:tc>
          <w:tcPr>
            <w:tcW w:type="dxa" w:w="1664"/>
            <w:vAlign w:val="center"/>
            <w:shd w:fill="173B5E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Rol en proyecto</w:t>
            </w:r>
          </w:p>
        </w:tc>
        <w:tc>
          <w:tcPr>
            <w:tcW w:type="dxa" w:w="1664"/>
            <w:vAlign w:val="center"/>
            <w:shd w:fill="173B5E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Contacto</w:t>
            </w:r>
          </w:p>
        </w:tc>
        <w:tc>
          <w:tcPr>
            <w:tcW w:type="dxa" w:w="1664"/>
            <w:vAlign w:val="center"/>
            <w:shd w:fill="173B5E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Requisitos principales</w:t>
            </w:r>
          </w:p>
        </w:tc>
        <w:tc>
          <w:tcPr>
            <w:tcW w:type="dxa" w:w="1664"/>
            <w:vAlign w:val="center"/>
            <w:shd w:fill="173B5E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Expectativas principales</w:t>
            </w:r>
          </w:p>
        </w:tc>
        <w:tc>
          <w:tcPr>
            <w:tcW w:type="dxa" w:w="1664"/>
            <w:vAlign w:val="center"/>
            <w:shd w:fill="173B5E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Influencia</w:t>
            </w:r>
          </w:p>
        </w:tc>
      </w:tr>
      <w:tr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Maximiliano Duarte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Scrum Master / Líder QA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SEMAXEL / Equipo Capstone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Equipo de desarrollo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Coordinar sprints y calidad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Por definir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Planificación, pruebas y seguimiento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Entregas iterativas y MVP validado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Alto</w:t>
            </w:r>
          </w:p>
        </w:tc>
      </w:tr>
      <w:tr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Juan León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Product Owner / Redactor técnico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SEMAXEL / Equipo Capstone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Equipo de desarrollo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Priorizar requisitos y documentación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Por definir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Backlog, manuales y criterios de aceptación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Producto alineado con necesidades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Alto</w:t>
            </w:r>
          </w:p>
        </w:tc>
      </w:tr>
      <w:tr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Elías Guala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Desarrollador fullstack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SEMAXEL / Equipo Capstone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Equipo de desarrollo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Implementar backend, frontend y BD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Por definir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Django, MySQL, interfaz y reglas de negocio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Sistema estable e integrado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Alto</w:t>
            </w:r>
          </w:p>
        </w:tc>
      </w:tr>
      <w:tr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Sebastián Maturana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Líder técnico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SEMAXEL / Equipo Capstone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Equipo de desarrollo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Definir arquitectura y estándares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Por definir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Revisión técnica y calidad del código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Solución mantenible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Alto</w:t>
            </w:r>
          </w:p>
        </w:tc>
      </w:tr>
      <w:tr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Cindy Contador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Docente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Duoc UC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Ámbito académico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Supervisión y evaluación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Por definir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Evidencia, metodología y documentación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Proyecto coherente y defendible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Alto</w:t>
            </w:r>
          </w:p>
        </w:tc>
      </w:tr>
      <w:tr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Gerencia de Operaciones (potencial)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Decisor de negocio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Salcobrand (hipotético)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Nivel corporativo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Evaluar eventual adopción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Por definir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Trazabilidad, indicadores, SLA y costos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Menos interrupciones operativas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Alto</w:t>
            </w:r>
          </w:p>
        </w:tc>
      </w:tr>
      <w:tr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Jefatura de mantenimiento (potencial)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Usuario clave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Salcobrand (hipotético)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Operaciones / locales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Coordinar mantenimiento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Por definir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Priorización, asignación y seguimiento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Atención oportuna y medible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Alto</w:t>
            </w:r>
          </w:p>
        </w:tc>
      </w:tr>
      <w:tr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Encargados de local (potenciales)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Usuario operativo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Salcobrand (hipotético)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Locales en Chile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Reportar incidencias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Por definir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Registro simple y consulta de estados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Resolución y visibilidad de solicitudes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Medio</w:t>
            </w:r>
          </w:p>
        </w:tc>
      </w:tr>
      <w:tr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Técnicos de terreno (potenciales)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Usuario técnico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Proveedores de mantenimiento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Terreno / locales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Ejecutar órdenes de trabajo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Por definir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Ofertas compatibles, disponibilidad y OT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Trabajos claros y trazables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Medio</w:t>
            </w:r>
          </w:p>
        </w:tc>
      </w:tr>
      <w:tr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Administradores del sistema (potenciales)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Usuario administrador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Organización usuaria hipotética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Plataforma web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Gestionar usuarios y permisos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Por definir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Roles, seguridad y consistencia de datos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Operación controlada</w:t>
            </w:r>
          </w:p>
        </w:tc>
        <w:tc>
          <w:tcPr>
            <w:tcW w:type="dxa" w:w="1664"/>
            <w:vAlign w:val="center"/>
          </w:tcPr>
          <w:p>
            <w:pPr>
              <w:spacing w:after="40"/>
            </w:pPr>
            <w:r>
              <w:rPr>
                <w:sz w:val="14"/>
              </w:rPr>
              <w:t>Medio</w:t>
            </w:r>
          </w:p>
        </w:tc>
      </w:tr>
    </w:tbl>
    <w:p>
      <w:r>
        <w:t>Nota: Los cargos vinculados a Salcobrand y proveedores son perfiles hipotéticos de interesados. Sus datos de contacto se mantienen “Por definir” hasta contar con interlocutores reales. Los integrantes del equipo y la docente provienen del registro proporcionado.</w:t>
      </w:r>
    </w:p>
    <w:p>
      <w:pPr>
        <w:pStyle w:val="Heading2"/>
      </w:pPr>
      <w:r>
        <w:t>Alcance propuesto para una demostración</w:t>
      </w:r>
    </w:p>
    <w:p>
      <w:r>
        <w:t>Piloto conceptual: registrar una incidencia en un local, publicar una oferta, permitir que un técnico con especialidad compatible acepte el trabajo, registrar la orden y visualizar su estado y plazo de atención. Esta propuesta no implica compromiso de Salcobrand.</w:t>
      </w:r>
    </w:p>
    <w:sectPr w:rsidR="00FC693F" w:rsidRPr="0006063C" w:rsidSect="00034616">
      <w:pgSz w:w="16848" w:h="11952" w:orient="landscape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