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4"/>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77777777" w:rsidR="005C1D8A" w:rsidRDefault="00CB57F5" w:rsidP="00CB57F5">
      <w:pPr>
        <w:jc w:val="center"/>
        <w:rPr>
          <w:sz w:val="36"/>
          <w:szCs w:val="36"/>
          <w:shd w:val="clear" w:color="auto" w:fill="FF9900"/>
        </w:rPr>
      </w:pPr>
      <w:r>
        <w:rPr>
          <w:sz w:val="36"/>
          <w:szCs w:val="36"/>
          <w:shd w:val="clear" w:color="auto" w:fill="FF9900"/>
        </w:rPr>
        <w:t xml:space="preserve"> Primer Trabajo Práctico: </w:t>
      </w:r>
    </w:p>
    <w:p w14:paraId="72FF594D" w14:textId="1E2C7F17" w:rsidR="00CB57F5" w:rsidRDefault="005E43DD" w:rsidP="00CB57F5">
      <w:pPr>
        <w:jc w:val="center"/>
        <w:rPr>
          <w:sz w:val="36"/>
          <w:szCs w:val="36"/>
          <w:shd w:val="clear" w:color="auto" w:fill="FF9900"/>
        </w:rPr>
      </w:pPr>
      <w:r>
        <w:rPr>
          <w:sz w:val="36"/>
          <w:szCs w:val="36"/>
          <w:shd w:val="clear" w:color="auto" w:fill="FF9900"/>
        </w:rPr>
        <w:t>Un primer encuentro con la EPH</w:t>
      </w:r>
    </w:p>
    <w:p w14:paraId="4911DAD4" w14:textId="78C8447B" w:rsidR="00CB57F5" w:rsidRPr="005E43DD" w:rsidRDefault="00CB57F5" w:rsidP="00CB57F5">
      <w:pPr>
        <w:rPr>
          <w:b/>
          <w:smallCaps/>
          <w:sz w:val="28"/>
          <w:szCs w:val="28"/>
        </w:rPr>
      </w:pPr>
      <w:r w:rsidRPr="005E43DD">
        <w:rPr>
          <w:b/>
          <w:smallCaps/>
          <w:sz w:val="28"/>
          <w:szCs w:val="28"/>
        </w:rPr>
        <w:t>Autores</w:t>
      </w:r>
      <w:r w:rsidR="005E43DD" w:rsidRPr="005E43DD">
        <w:rPr>
          <w:b/>
          <w:smallCaps/>
          <w:sz w:val="28"/>
          <w:szCs w:val="28"/>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 xml:space="preserve">Romero Maria </w:t>
      </w:r>
      <w:proofErr w:type="spellStart"/>
      <w:r w:rsidRPr="005E43DD">
        <w:rPr>
          <w:smallCaps/>
          <w:sz w:val="28"/>
          <w:szCs w:val="28"/>
          <w:lang w:val="pt-BR"/>
        </w:rPr>
        <w:t>Noelia</w:t>
      </w:r>
      <w:proofErr w:type="spellEnd"/>
    </w:p>
    <w:p w14:paraId="07FFDD55" w14:textId="77777777" w:rsidR="00CB57F5" w:rsidRPr="005E43DD" w:rsidRDefault="00CB57F5" w:rsidP="00CB57F5">
      <w:pPr>
        <w:rPr>
          <w:smallCaps/>
          <w:sz w:val="28"/>
          <w:szCs w:val="28"/>
          <w:lang w:val="pt-BR"/>
        </w:rPr>
      </w:pPr>
    </w:p>
    <w:p w14:paraId="7DDAC57D" w14:textId="55720B58" w:rsidR="00CB57F5" w:rsidRPr="005E43DD" w:rsidRDefault="005E43DD" w:rsidP="00CB57F5">
      <w:pPr>
        <w:pBdr>
          <w:top w:val="nil"/>
          <w:left w:val="nil"/>
          <w:bottom w:val="nil"/>
          <w:right w:val="nil"/>
          <w:between w:val="nil"/>
        </w:pBdr>
        <w:spacing w:after="80" w:line="240" w:lineRule="auto"/>
        <w:jc w:val="center"/>
        <w:rPr>
          <w:smallCaps/>
          <w:color w:val="000000"/>
          <w:sz w:val="36"/>
          <w:szCs w:val="36"/>
          <w:lang w:val="pt-BR"/>
        </w:rPr>
      </w:pPr>
      <w:r w:rsidRPr="005E43DD">
        <w:rPr>
          <w:smallCaps/>
          <w:sz w:val="36"/>
          <w:szCs w:val="36"/>
          <w:lang w:val="pt-BR"/>
        </w:rPr>
        <w:t>Octubre</w:t>
      </w:r>
      <w:r w:rsidR="00CB57F5" w:rsidRPr="005E43DD">
        <w:rPr>
          <w:smallCaps/>
          <w:color w:val="000000"/>
          <w:sz w:val="36"/>
          <w:szCs w:val="36"/>
          <w:lang w:val="pt-BR"/>
        </w:rPr>
        <w:t xml:space="preserve"> 2025</w:t>
      </w:r>
    </w:p>
    <w:p w14:paraId="42C0D943" w14:textId="77777777" w:rsidR="00CB57F5" w:rsidRPr="005E43DD" w:rsidRDefault="00CB57F5">
      <w:pPr>
        <w:rPr>
          <w:rFonts w:ascii="Century Schoolbook" w:eastAsia="Century Schoolbook" w:hAnsi="Century Schoolbook" w:cs="Century Schoolbook"/>
          <w:color w:val="002060"/>
          <w:sz w:val="24"/>
          <w:szCs w:val="24"/>
          <w:lang w:val="pt-BR"/>
        </w:rPr>
      </w:pPr>
    </w:p>
    <w:p w14:paraId="06AE447A" w14:textId="77777777" w:rsidR="00CB57F5" w:rsidRPr="005E43DD" w:rsidRDefault="00CB57F5">
      <w:pPr>
        <w:rPr>
          <w:rFonts w:ascii="Century Schoolbook" w:eastAsia="Century Schoolbook" w:hAnsi="Century Schoolbook" w:cs="Century Schoolbook"/>
          <w:color w:val="002060"/>
          <w:sz w:val="24"/>
          <w:szCs w:val="24"/>
          <w:lang w:val="pt-BR"/>
        </w:rPr>
      </w:pPr>
    </w:p>
    <w:p w14:paraId="30B9022A" w14:textId="77777777" w:rsidR="00CB57F5" w:rsidRPr="005E43DD" w:rsidRDefault="00CB57F5">
      <w:pPr>
        <w:rPr>
          <w:rFonts w:ascii="Century Schoolbook" w:eastAsia="Century Schoolbook" w:hAnsi="Century Schoolbook" w:cs="Century Schoolbook"/>
          <w:color w:val="002060"/>
          <w:sz w:val="24"/>
          <w:szCs w:val="24"/>
          <w:lang w:val="pt-BR"/>
        </w:rPr>
      </w:pPr>
    </w:p>
    <w:p w14:paraId="1B0978BE" w14:textId="77777777" w:rsidR="00CB57F5" w:rsidRPr="005E43DD" w:rsidRDefault="00CB57F5">
      <w:pPr>
        <w:rPr>
          <w:rFonts w:ascii="Century Schoolbook" w:eastAsia="Century Schoolbook" w:hAnsi="Century Schoolbook" w:cs="Century Schoolbook"/>
          <w:color w:val="002060"/>
          <w:sz w:val="24"/>
          <w:szCs w:val="24"/>
          <w:lang w:val="pt-BR"/>
        </w:rPr>
      </w:pPr>
    </w:p>
    <w:p w14:paraId="59BA8519" w14:textId="77777777" w:rsidR="00CB57F5" w:rsidRPr="005E43DD" w:rsidRDefault="00CB57F5">
      <w:pPr>
        <w:rPr>
          <w:rFonts w:ascii="Century Schoolbook" w:eastAsia="Century Schoolbook" w:hAnsi="Century Schoolbook" w:cs="Century Schoolbook"/>
          <w:color w:val="002060"/>
          <w:sz w:val="24"/>
          <w:szCs w:val="24"/>
          <w:lang w:val="pt-BR"/>
        </w:rPr>
      </w:pPr>
    </w:p>
    <w:p w14:paraId="48C41BE8" w14:textId="77777777" w:rsidR="00CB57F5" w:rsidRPr="005E43DD" w:rsidRDefault="00CB57F5">
      <w:pPr>
        <w:rPr>
          <w:rFonts w:ascii="Century Schoolbook" w:eastAsia="Century Schoolbook" w:hAnsi="Century Schoolbook" w:cs="Century Schoolbook"/>
          <w:color w:val="002060"/>
          <w:sz w:val="24"/>
          <w:szCs w:val="24"/>
          <w:lang w:val="pt-BR"/>
        </w:rPr>
      </w:pPr>
    </w:p>
    <w:p w14:paraId="1D3D2536" w14:textId="77777777" w:rsidR="00CB57F5" w:rsidRPr="005E43DD" w:rsidRDefault="00CB57F5">
      <w:pPr>
        <w:rPr>
          <w:rFonts w:ascii="Century Schoolbook" w:eastAsia="Century Schoolbook" w:hAnsi="Century Schoolbook" w:cs="Century Schoolbook"/>
          <w:color w:val="002060"/>
          <w:sz w:val="24"/>
          <w:szCs w:val="24"/>
          <w:lang w:val="pt-BR"/>
        </w:rPr>
      </w:pPr>
    </w:p>
    <w:p w14:paraId="562AE926" w14:textId="77777777" w:rsidR="009C1038" w:rsidRDefault="009C1038" w:rsidP="009C1038">
      <w:pPr>
        <w:rPr>
          <w:rFonts w:ascii="Century Schoolbook" w:eastAsia="Century Schoolbook" w:hAnsi="Century Schoolbook" w:cs="Century Schoolbook"/>
          <w:color w:val="002060"/>
          <w:lang w:val="es-US"/>
        </w:rPr>
      </w:pPr>
      <w:r w:rsidRPr="00445AED">
        <w:rPr>
          <w:rFonts w:ascii="Century Schoolbook" w:eastAsia="Century Schoolbook" w:hAnsi="Century Schoolbook" w:cs="Century Schoolbook"/>
          <w:color w:val="002060"/>
          <w:lang w:val="es-US"/>
        </w:rPr>
        <w:t xml:space="preserve">Parte I: </w:t>
      </w:r>
      <w:proofErr w:type="spellStart"/>
      <w:r w:rsidRPr="00445AED">
        <w:rPr>
          <w:rFonts w:ascii="Century Schoolbook" w:eastAsia="Century Schoolbook" w:hAnsi="Century Schoolbook" w:cs="Century Schoolbook"/>
          <w:color w:val="002060"/>
          <w:lang w:val="es-US"/>
        </w:rPr>
        <w:t>Familiarizandonos</w:t>
      </w:r>
      <w:proofErr w:type="spellEnd"/>
      <w:r w:rsidRPr="00445AED">
        <w:rPr>
          <w:rFonts w:ascii="Century Schoolbook" w:eastAsia="Century Schoolbook" w:hAnsi="Century Schoolbook" w:cs="Century Schoolbook"/>
          <w:color w:val="002060"/>
          <w:lang w:val="es-US"/>
        </w:rPr>
        <w:t xml:space="preserve"> con la base EPH y limpieza</w:t>
      </w:r>
    </w:p>
    <w:p w14:paraId="473F39A3" w14:textId="73602D7B" w:rsidR="009C1038" w:rsidRPr="009C1038" w:rsidRDefault="009C1038" w:rsidP="009C1038">
      <w:pPr>
        <w:ind w:firstLine="720"/>
        <w:rPr>
          <w:rFonts w:ascii="Times New Roman" w:hAnsi="Times New Roman" w:cs="Times New Roman"/>
          <w:lang w:val="es-HN"/>
        </w:rPr>
      </w:pPr>
      <w:r w:rsidRPr="009C1038">
        <w:rPr>
          <w:rFonts w:ascii="Times New Roman" w:hAnsi="Times New Roman" w:cs="Times New Roman"/>
          <w:lang w:val="es-HN"/>
        </w:rPr>
        <w:t>En Argentina el INDEC viene realizando estimaciones sistemáticas y periódicas de la incidencia y otras características de la pobreza desde principio de los años 90 en el Gran Buenos Aires, la preparación de estos indicadores se ha extendido a partir de 2001</w:t>
      </w:r>
      <w:r w:rsidR="00092352">
        <w:rPr>
          <w:rFonts w:ascii="Times New Roman" w:hAnsi="Times New Roman" w:cs="Times New Roman"/>
          <w:lang w:val="es-HN"/>
        </w:rPr>
        <w:t xml:space="preserve"> </w:t>
      </w:r>
      <w:r w:rsidRPr="009C1038">
        <w:rPr>
          <w:rFonts w:ascii="Times New Roman" w:hAnsi="Times New Roman" w:cs="Times New Roman"/>
          <w:lang w:val="es-HN"/>
        </w:rPr>
        <w:t xml:space="preserve">mediante ciertas ampliaciones metodológicas para el conjunto de las áreas urbanas representadas por la cobertura de la Encuesta Permanente de Hogares. </w:t>
      </w:r>
    </w:p>
    <w:p w14:paraId="5F92EC18" w14:textId="6D51BA2C" w:rsidR="009C1038" w:rsidRPr="009C1038" w:rsidRDefault="009C1038" w:rsidP="00092352">
      <w:pPr>
        <w:ind w:firstLine="720"/>
        <w:rPr>
          <w:rFonts w:ascii="Times New Roman" w:hAnsi="Times New Roman" w:cs="Times New Roman"/>
          <w:lang w:val="es-HN"/>
        </w:rPr>
      </w:pPr>
      <w:r w:rsidRPr="009C1038">
        <w:rPr>
          <w:rFonts w:ascii="Times New Roman" w:hAnsi="Times New Roman" w:cs="Times New Roman"/>
          <w:lang w:val="es-HN"/>
        </w:rPr>
        <w:t xml:space="preserve">Según consigna la institución en sus documentos metodológicos la definición de pobreza </w:t>
      </w:r>
      <w:r w:rsidR="00092352" w:rsidRPr="009C1038">
        <w:rPr>
          <w:rFonts w:ascii="Times New Roman" w:hAnsi="Times New Roman" w:cs="Times New Roman"/>
          <w:lang w:val="es-HN"/>
        </w:rPr>
        <w:t>está</w:t>
      </w:r>
      <w:r w:rsidRPr="009C1038">
        <w:rPr>
          <w:rFonts w:ascii="Times New Roman" w:hAnsi="Times New Roman" w:cs="Times New Roman"/>
          <w:lang w:val="es-HN"/>
        </w:rPr>
        <w:t xml:space="preserve"> dada de la siguiente forma:</w:t>
      </w:r>
    </w:p>
    <w:p w14:paraId="2278324E" w14:textId="660106DF" w:rsidR="009C1038" w:rsidRPr="009C1038" w:rsidRDefault="009C1038" w:rsidP="00092352">
      <w:pPr>
        <w:ind w:firstLine="708"/>
        <w:rPr>
          <w:rFonts w:ascii="Times New Roman" w:hAnsi="Times New Roman" w:cs="Times New Roman"/>
          <w:lang w:val="es-HN"/>
        </w:rPr>
      </w:pPr>
      <w:r w:rsidRPr="009C1038">
        <w:rPr>
          <w:rFonts w:ascii="Times New Roman" w:hAnsi="Times New Roman" w:cs="Times New Roman"/>
          <w:lang w:val="es-HN"/>
        </w:rPr>
        <w:t>El INDEC utiliza para esas estimaciones el “enfoque del ingreso” siguiendo el</w:t>
      </w:r>
      <w:r w:rsidRPr="009C1038">
        <w:rPr>
          <w:rFonts w:ascii="Times New Roman" w:hAnsi="Times New Roman" w:cs="Times New Roman"/>
          <w:lang w:val="es-HN"/>
        </w:rPr>
        <w:t xml:space="preserve"> </w:t>
      </w:r>
      <w:r w:rsidRPr="009C1038">
        <w:rPr>
          <w:rFonts w:ascii="Times New Roman" w:hAnsi="Times New Roman" w:cs="Times New Roman"/>
          <w:lang w:val="es-HN"/>
        </w:rPr>
        <w:t>concepto de pobreza absoluta. De acuerdo con este método, un hogar es considerado pobre si su ingreso (esto es, la suma de los ingresos que reciben todos los miembros del hogar) resulta menor que la “línea de pobreza”. Este último es un concepto normativo pues representa el valor de todos los bienes y servicios que se consideran necesarios para que el hogar satisfaga las necesidades básicas. (INDEC, s.f., p. 2)</w:t>
      </w:r>
    </w:p>
    <w:p w14:paraId="71F1A2AA" w14:textId="35A9A940" w:rsidR="009C1038" w:rsidRDefault="009C1038" w:rsidP="009C1038">
      <w:pPr>
        <w:ind w:firstLine="720"/>
        <w:rPr>
          <w:rFonts w:ascii="Times New Roman" w:hAnsi="Times New Roman" w:cs="Times New Roman"/>
          <w:lang w:val="es-HN"/>
        </w:rPr>
      </w:pPr>
      <w:r w:rsidRPr="009C1038">
        <w:rPr>
          <w:rFonts w:ascii="Times New Roman" w:hAnsi="Times New Roman" w:cs="Times New Roman"/>
          <w:lang w:val="es-HN"/>
        </w:rPr>
        <w:t>La región elegida para realizar el estudio fue la Pampeana que registró 14</w:t>
      </w:r>
      <w:r w:rsidR="005C1D8A">
        <w:rPr>
          <w:rFonts w:ascii="Times New Roman" w:hAnsi="Times New Roman" w:cs="Times New Roman"/>
          <w:lang w:val="es-HN"/>
        </w:rPr>
        <w:t>.</w:t>
      </w:r>
      <w:r w:rsidRPr="009C1038">
        <w:rPr>
          <w:rFonts w:ascii="Times New Roman" w:hAnsi="Times New Roman" w:cs="Times New Roman"/>
          <w:lang w:val="es-HN"/>
        </w:rPr>
        <w:t>651 observaciones para 2005 y 13</w:t>
      </w:r>
      <w:r w:rsidR="005C1D8A">
        <w:rPr>
          <w:rFonts w:ascii="Times New Roman" w:hAnsi="Times New Roman" w:cs="Times New Roman"/>
          <w:lang w:val="es-HN"/>
        </w:rPr>
        <w:t>.</w:t>
      </w:r>
      <w:r w:rsidRPr="009C1038">
        <w:rPr>
          <w:rFonts w:ascii="Times New Roman" w:hAnsi="Times New Roman" w:cs="Times New Roman"/>
          <w:lang w:val="es-HN"/>
        </w:rPr>
        <w:t>803 en el primer trimestre de 2025 quedando la base total con 28</w:t>
      </w:r>
      <w:r w:rsidR="00092352">
        <w:rPr>
          <w:rFonts w:ascii="Times New Roman" w:hAnsi="Times New Roman" w:cs="Times New Roman"/>
          <w:lang w:val="es-HN"/>
        </w:rPr>
        <w:t>.</w:t>
      </w:r>
      <w:r w:rsidRPr="009C1038">
        <w:rPr>
          <w:rFonts w:ascii="Times New Roman" w:hAnsi="Times New Roman" w:cs="Times New Roman"/>
          <w:lang w:val="es-HN"/>
        </w:rPr>
        <w:t>454 observaciones y 245 variables de estas para el resto del trabajo se eligieron 15 que abarcan características sociodemográficas y laborales de los individuos las cuales se detallan en la tabla 1.</w:t>
      </w:r>
    </w:p>
    <w:p w14:paraId="7F2CB584" w14:textId="77777777" w:rsidR="00092352" w:rsidRDefault="00092352" w:rsidP="009C1038">
      <w:pPr>
        <w:ind w:firstLine="720"/>
        <w:rPr>
          <w:rFonts w:ascii="Times New Roman" w:hAnsi="Times New Roman" w:cs="Times New Roman"/>
          <w:lang w:val="es-HN"/>
        </w:rPr>
      </w:pPr>
    </w:p>
    <w:p w14:paraId="395B4162" w14:textId="77777777" w:rsidR="00092352" w:rsidRDefault="00092352" w:rsidP="009C1038">
      <w:pPr>
        <w:ind w:firstLine="720"/>
        <w:rPr>
          <w:lang w:val="es-HN"/>
        </w:rPr>
      </w:pPr>
    </w:p>
    <w:tbl>
      <w:tblPr>
        <w:tblW w:w="8010" w:type="dxa"/>
        <w:tblLook w:val="04A0" w:firstRow="1" w:lastRow="0" w:firstColumn="1" w:lastColumn="0" w:noHBand="0" w:noVBand="1"/>
      </w:tblPr>
      <w:tblGrid>
        <w:gridCol w:w="1893"/>
        <w:gridCol w:w="4767"/>
        <w:gridCol w:w="1350"/>
      </w:tblGrid>
      <w:tr w:rsidR="009C1038" w:rsidRPr="001268A5" w14:paraId="6BFACAC3" w14:textId="77777777" w:rsidTr="000F43A1">
        <w:trPr>
          <w:trHeight w:val="320"/>
        </w:trPr>
        <w:tc>
          <w:tcPr>
            <w:tcW w:w="6660" w:type="dxa"/>
            <w:gridSpan w:val="2"/>
            <w:tcBorders>
              <w:top w:val="nil"/>
              <w:left w:val="nil"/>
              <w:bottom w:val="nil"/>
              <w:right w:val="nil"/>
            </w:tcBorders>
            <w:noWrap/>
            <w:vAlign w:val="bottom"/>
            <w:hideMark/>
          </w:tcPr>
          <w:p w14:paraId="32025CAF"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Tabla 1. Variables elegidas</w:t>
            </w:r>
          </w:p>
        </w:tc>
        <w:tc>
          <w:tcPr>
            <w:tcW w:w="1350" w:type="dxa"/>
            <w:tcBorders>
              <w:top w:val="nil"/>
              <w:left w:val="nil"/>
              <w:bottom w:val="nil"/>
              <w:right w:val="nil"/>
            </w:tcBorders>
            <w:noWrap/>
            <w:vAlign w:val="bottom"/>
            <w:hideMark/>
          </w:tcPr>
          <w:p w14:paraId="1FAA869C"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p>
        </w:tc>
      </w:tr>
      <w:tr w:rsidR="009C1038" w:rsidRPr="001268A5" w14:paraId="7C71430B" w14:textId="77777777" w:rsidTr="000F43A1">
        <w:trPr>
          <w:trHeight w:val="290"/>
        </w:trPr>
        <w:tc>
          <w:tcPr>
            <w:tcW w:w="1893" w:type="dxa"/>
            <w:tcBorders>
              <w:top w:val="single" w:sz="4" w:space="0" w:color="auto"/>
              <w:left w:val="nil"/>
              <w:bottom w:val="single" w:sz="4" w:space="0" w:color="auto"/>
              <w:right w:val="nil"/>
            </w:tcBorders>
            <w:noWrap/>
            <w:vAlign w:val="bottom"/>
            <w:hideMark/>
          </w:tcPr>
          <w:p w14:paraId="0F418E9B"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Variable</w:t>
            </w:r>
          </w:p>
        </w:tc>
        <w:tc>
          <w:tcPr>
            <w:tcW w:w="4767" w:type="dxa"/>
            <w:tcBorders>
              <w:top w:val="single" w:sz="4" w:space="0" w:color="auto"/>
              <w:left w:val="nil"/>
              <w:bottom w:val="single" w:sz="4" w:space="0" w:color="auto"/>
              <w:right w:val="nil"/>
            </w:tcBorders>
            <w:noWrap/>
            <w:vAlign w:val="bottom"/>
            <w:hideMark/>
          </w:tcPr>
          <w:p w14:paraId="61089C36"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Descripción</w:t>
            </w:r>
          </w:p>
        </w:tc>
        <w:tc>
          <w:tcPr>
            <w:tcW w:w="1350" w:type="dxa"/>
            <w:tcBorders>
              <w:top w:val="single" w:sz="4" w:space="0" w:color="auto"/>
              <w:left w:val="nil"/>
              <w:bottom w:val="single" w:sz="4" w:space="0" w:color="auto"/>
              <w:right w:val="nil"/>
            </w:tcBorders>
            <w:noWrap/>
            <w:vAlign w:val="bottom"/>
            <w:hideMark/>
          </w:tcPr>
          <w:p w14:paraId="225D9D89"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Tipo de dato</w:t>
            </w:r>
          </w:p>
        </w:tc>
      </w:tr>
      <w:tr w:rsidR="009C1038" w:rsidRPr="001268A5" w14:paraId="4D21BD28" w14:textId="77777777" w:rsidTr="000F43A1">
        <w:trPr>
          <w:trHeight w:val="290"/>
        </w:trPr>
        <w:tc>
          <w:tcPr>
            <w:tcW w:w="1893" w:type="dxa"/>
            <w:tcBorders>
              <w:top w:val="nil"/>
              <w:left w:val="nil"/>
              <w:bottom w:val="nil"/>
              <w:right w:val="nil"/>
            </w:tcBorders>
            <w:noWrap/>
            <w:vAlign w:val="bottom"/>
            <w:hideMark/>
          </w:tcPr>
          <w:p w14:paraId="2025F8A1"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ch04  </w:t>
            </w:r>
          </w:p>
        </w:tc>
        <w:tc>
          <w:tcPr>
            <w:tcW w:w="4767" w:type="dxa"/>
            <w:tcBorders>
              <w:top w:val="nil"/>
              <w:left w:val="nil"/>
              <w:bottom w:val="nil"/>
              <w:right w:val="nil"/>
            </w:tcBorders>
            <w:noWrap/>
            <w:vAlign w:val="bottom"/>
            <w:hideMark/>
          </w:tcPr>
          <w:p w14:paraId="6BC0073C"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Sexo</w:t>
            </w:r>
          </w:p>
        </w:tc>
        <w:tc>
          <w:tcPr>
            <w:tcW w:w="1350" w:type="dxa"/>
            <w:tcBorders>
              <w:top w:val="nil"/>
              <w:left w:val="nil"/>
              <w:bottom w:val="nil"/>
              <w:right w:val="nil"/>
            </w:tcBorders>
            <w:noWrap/>
            <w:vAlign w:val="bottom"/>
            <w:hideMark/>
          </w:tcPr>
          <w:p w14:paraId="40E28554"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num</w:t>
            </w:r>
            <w:proofErr w:type="spellEnd"/>
          </w:p>
        </w:tc>
      </w:tr>
      <w:tr w:rsidR="009C1038" w:rsidRPr="001268A5" w14:paraId="1B5FAA54" w14:textId="77777777" w:rsidTr="000F43A1">
        <w:trPr>
          <w:trHeight w:val="290"/>
        </w:trPr>
        <w:tc>
          <w:tcPr>
            <w:tcW w:w="1893" w:type="dxa"/>
            <w:tcBorders>
              <w:top w:val="nil"/>
              <w:left w:val="nil"/>
              <w:bottom w:val="nil"/>
              <w:right w:val="nil"/>
            </w:tcBorders>
            <w:noWrap/>
            <w:vAlign w:val="bottom"/>
            <w:hideMark/>
          </w:tcPr>
          <w:p w14:paraId="226298FA"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ch06  </w:t>
            </w:r>
          </w:p>
        </w:tc>
        <w:tc>
          <w:tcPr>
            <w:tcW w:w="4767" w:type="dxa"/>
            <w:tcBorders>
              <w:top w:val="nil"/>
              <w:left w:val="nil"/>
              <w:bottom w:val="nil"/>
              <w:right w:val="nil"/>
            </w:tcBorders>
            <w:noWrap/>
            <w:vAlign w:val="bottom"/>
            <w:hideMark/>
          </w:tcPr>
          <w:p w14:paraId="3B93627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Edad</w:t>
            </w:r>
          </w:p>
        </w:tc>
        <w:tc>
          <w:tcPr>
            <w:tcW w:w="1350" w:type="dxa"/>
            <w:tcBorders>
              <w:top w:val="nil"/>
              <w:left w:val="nil"/>
              <w:bottom w:val="nil"/>
              <w:right w:val="nil"/>
            </w:tcBorders>
            <w:noWrap/>
            <w:vAlign w:val="bottom"/>
            <w:hideMark/>
          </w:tcPr>
          <w:p w14:paraId="20348F06"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num</w:t>
            </w:r>
            <w:proofErr w:type="spellEnd"/>
          </w:p>
        </w:tc>
      </w:tr>
      <w:tr w:rsidR="009C1038" w:rsidRPr="001268A5" w14:paraId="54BAE1FA" w14:textId="77777777" w:rsidTr="000F43A1">
        <w:trPr>
          <w:trHeight w:val="290"/>
        </w:trPr>
        <w:tc>
          <w:tcPr>
            <w:tcW w:w="1893" w:type="dxa"/>
            <w:tcBorders>
              <w:top w:val="nil"/>
              <w:left w:val="nil"/>
              <w:bottom w:val="nil"/>
              <w:right w:val="nil"/>
            </w:tcBorders>
            <w:noWrap/>
            <w:vAlign w:val="bottom"/>
            <w:hideMark/>
          </w:tcPr>
          <w:p w14:paraId="4016277E"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ch07 </w:t>
            </w:r>
          </w:p>
        </w:tc>
        <w:tc>
          <w:tcPr>
            <w:tcW w:w="4767" w:type="dxa"/>
            <w:tcBorders>
              <w:top w:val="nil"/>
              <w:left w:val="nil"/>
              <w:bottom w:val="nil"/>
              <w:right w:val="nil"/>
            </w:tcBorders>
            <w:noWrap/>
            <w:vAlign w:val="bottom"/>
            <w:hideMark/>
          </w:tcPr>
          <w:p w14:paraId="2CF5D17C"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Estado civil</w:t>
            </w:r>
          </w:p>
        </w:tc>
        <w:tc>
          <w:tcPr>
            <w:tcW w:w="1350" w:type="dxa"/>
            <w:tcBorders>
              <w:top w:val="nil"/>
              <w:left w:val="nil"/>
              <w:bottom w:val="nil"/>
              <w:right w:val="nil"/>
            </w:tcBorders>
            <w:noWrap/>
            <w:vAlign w:val="bottom"/>
            <w:hideMark/>
          </w:tcPr>
          <w:p w14:paraId="6D724B2D"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3537C239" w14:textId="77777777" w:rsidTr="000F43A1">
        <w:trPr>
          <w:trHeight w:val="290"/>
        </w:trPr>
        <w:tc>
          <w:tcPr>
            <w:tcW w:w="1893" w:type="dxa"/>
            <w:tcBorders>
              <w:top w:val="nil"/>
              <w:left w:val="nil"/>
              <w:bottom w:val="nil"/>
              <w:right w:val="nil"/>
            </w:tcBorders>
            <w:noWrap/>
            <w:vAlign w:val="bottom"/>
            <w:hideMark/>
          </w:tcPr>
          <w:p w14:paraId="207C0B90"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ch08  </w:t>
            </w:r>
          </w:p>
        </w:tc>
        <w:tc>
          <w:tcPr>
            <w:tcW w:w="4767" w:type="dxa"/>
            <w:tcBorders>
              <w:top w:val="nil"/>
              <w:left w:val="nil"/>
              <w:bottom w:val="nil"/>
              <w:right w:val="nil"/>
            </w:tcBorders>
            <w:noWrap/>
            <w:vAlign w:val="bottom"/>
            <w:hideMark/>
          </w:tcPr>
          <w:p w14:paraId="51D461B0"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Cobertura médica</w:t>
            </w:r>
          </w:p>
        </w:tc>
        <w:tc>
          <w:tcPr>
            <w:tcW w:w="1350" w:type="dxa"/>
            <w:tcBorders>
              <w:top w:val="nil"/>
              <w:left w:val="nil"/>
              <w:bottom w:val="nil"/>
              <w:right w:val="nil"/>
            </w:tcBorders>
            <w:noWrap/>
            <w:vAlign w:val="bottom"/>
            <w:hideMark/>
          </w:tcPr>
          <w:p w14:paraId="5BB476A0"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7C1D896B" w14:textId="77777777" w:rsidTr="000F43A1">
        <w:trPr>
          <w:trHeight w:val="290"/>
        </w:trPr>
        <w:tc>
          <w:tcPr>
            <w:tcW w:w="1893" w:type="dxa"/>
            <w:tcBorders>
              <w:top w:val="nil"/>
              <w:left w:val="nil"/>
              <w:bottom w:val="nil"/>
              <w:right w:val="nil"/>
            </w:tcBorders>
            <w:noWrap/>
            <w:vAlign w:val="bottom"/>
            <w:hideMark/>
          </w:tcPr>
          <w:p w14:paraId="3722E657"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nivel_educ</w:t>
            </w:r>
            <w:proofErr w:type="spellEnd"/>
            <w:r w:rsidRPr="001268A5">
              <w:rPr>
                <w:rFonts w:ascii="Aptos Narrow" w:eastAsia="Times New Roman" w:hAnsi="Aptos Narrow" w:cs="Times New Roman"/>
                <w:color w:val="000000"/>
                <w:kern w:val="0"/>
                <w14:ligatures w14:val="none"/>
              </w:rPr>
              <w:t xml:space="preserve"> </w:t>
            </w:r>
          </w:p>
        </w:tc>
        <w:tc>
          <w:tcPr>
            <w:tcW w:w="4767" w:type="dxa"/>
            <w:tcBorders>
              <w:top w:val="nil"/>
              <w:left w:val="nil"/>
              <w:bottom w:val="nil"/>
              <w:right w:val="nil"/>
            </w:tcBorders>
            <w:noWrap/>
            <w:vAlign w:val="bottom"/>
            <w:hideMark/>
          </w:tcPr>
          <w:p w14:paraId="50EB6515"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Nivel educativo</w:t>
            </w:r>
          </w:p>
        </w:tc>
        <w:tc>
          <w:tcPr>
            <w:tcW w:w="1350" w:type="dxa"/>
            <w:tcBorders>
              <w:top w:val="nil"/>
              <w:left w:val="nil"/>
              <w:bottom w:val="nil"/>
              <w:right w:val="nil"/>
            </w:tcBorders>
            <w:noWrap/>
            <w:vAlign w:val="bottom"/>
            <w:hideMark/>
          </w:tcPr>
          <w:p w14:paraId="7191A96C"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411E4CC9" w14:textId="77777777" w:rsidTr="000F43A1">
        <w:trPr>
          <w:trHeight w:val="290"/>
        </w:trPr>
        <w:tc>
          <w:tcPr>
            <w:tcW w:w="1893" w:type="dxa"/>
            <w:tcBorders>
              <w:top w:val="nil"/>
              <w:left w:val="nil"/>
              <w:bottom w:val="nil"/>
              <w:right w:val="nil"/>
            </w:tcBorders>
            <w:noWrap/>
            <w:vAlign w:val="bottom"/>
            <w:hideMark/>
          </w:tcPr>
          <w:p w14:paraId="142DD160"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estado </w:t>
            </w:r>
          </w:p>
        </w:tc>
        <w:tc>
          <w:tcPr>
            <w:tcW w:w="4767" w:type="dxa"/>
            <w:tcBorders>
              <w:top w:val="nil"/>
              <w:left w:val="nil"/>
              <w:bottom w:val="nil"/>
              <w:right w:val="nil"/>
            </w:tcBorders>
            <w:noWrap/>
            <w:vAlign w:val="bottom"/>
            <w:hideMark/>
          </w:tcPr>
          <w:p w14:paraId="3CC5FAF6" w14:textId="77777777" w:rsidR="009C1038" w:rsidRPr="001268A5" w:rsidRDefault="009C1038" w:rsidP="000F43A1">
            <w:pPr>
              <w:spacing w:after="0" w:line="240" w:lineRule="auto"/>
              <w:rPr>
                <w:rFonts w:ascii="Aptos Narrow" w:eastAsia="Times New Roman" w:hAnsi="Aptos Narrow" w:cs="Times New Roman"/>
                <w:color w:val="000000"/>
                <w:kern w:val="0"/>
                <w:lang w:val="es-HN"/>
                <w14:ligatures w14:val="none"/>
              </w:rPr>
            </w:pPr>
            <w:proofErr w:type="spellStart"/>
            <w:r w:rsidRPr="001268A5">
              <w:rPr>
                <w:rFonts w:ascii="Aptos Narrow" w:eastAsia="Times New Roman" w:hAnsi="Aptos Narrow" w:cs="Times New Roman"/>
                <w:color w:val="000000"/>
                <w:kern w:val="0"/>
                <w:lang w:val="es-HN"/>
                <w14:ligatures w14:val="none"/>
              </w:rPr>
              <w:t>Condicion</w:t>
            </w:r>
            <w:proofErr w:type="spellEnd"/>
            <w:r w:rsidRPr="001268A5">
              <w:rPr>
                <w:rFonts w:ascii="Aptos Narrow" w:eastAsia="Times New Roman" w:hAnsi="Aptos Narrow" w:cs="Times New Roman"/>
                <w:color w:val="000000"/>
                <w:kern w:val="0"/>
                <w:lang w:val="es-HN"/>
                <w14:ligatures w14:val="none"/>
              </w:rPr>
              <w:t xml:space="preserve"> de empleo del entrevistado</w:t>
            </w:r>
          </w:p>
        </w:tc>
        <w:tc>
          <w:tcPr>
            <w:tcW w:w="1350" w:type="dxa"/>
            <w:tcBorders>
              <w:top w:val="nil"/>
              <w:left w:val="nil"/>
              <w:bottom w:val="nil"/>
              <w:right w:val="nil"/>
            </w:tcBorders>
            <w:noWrap/>
            <w:vAlign w:val="bottom"/>
            <w:hideMark/>
          </w:tcPr>
          <w:p w14:paraId="123973DB"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1A906ABD" w14:textId="77777777" w:rsidTr="000F43A1">
        <w:trPr>
          <w:trHeight w:val="290"/>
        </w:trPr>
        <w:tc>
          <w:tcPr>
            <w:tcW w:w="1893" w:type="dxa"/>
            <w:tcBorders>
              <w:top w:val="nil"/>
              <w:left w:val="nil"/>
              <w:bottom w:val="nil"/>
              <w:right w:val="nil"/>
            </w:tcBorders>
            <w:noWrap/>
            <w:vAlign w:val="bottom"/>
            <w:hideMark/>
          </w:tcPr>
          <w:p w14:paraId="427485A6"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cat_</w:t>
            </w:r>
            <w:proofErr w:type="gramStart"/>
            <w:r w:rsidRPr="001268A5">
              <w:rPr>
                <w:rFonts w:ascii="Aptos Narrow" w:eastAsia="Times New Roman" w:hAnsi="Aptos Narrow" w:cs="Times New Roman"/>
                <w:color w:val="000000"/>
                <w:kern w:val="0"/>
                <w14:ligatures w14:val="none"/>
              </w:rPr>
              <w:t>inac</w:t>
            </w:r>
            <w:proofErr w:type="spellEnd"/>
            <w:r w:rsidRPr="001268A5">
              <w:rPr>
                <w:rFonts w:ascii="Aptos Narrow" w:eastAsia="Times New Roman" w:hAnsi="Aptos Narrow" w:cs="Times New Roman"/>
                <w:color w:val="000000"/>
                <w:kern w:val="0"/>
                <w14:ligatures w14:val="none"/>
              </w:rPr>
              <w:t xml:space="preserve">  </w:t>
            </w:r>
            <w:proofErr w:type="spellStart"/>
            <w:r w:rsidRPr="001268A5">
              <w:rPr>
                <w:rFonts w:ascii="Aptos Narrow" w:eastAsia="Times New Roman" w:hAnsi="Aptos Narrow" w:cs="Times New Roman"/>
                <w:color w:val="000000"/>
                <w:kern w:val="0"/>
                <w14:ligatures w14:val="none"/>
              </w:rPr>
              <w:t>cat</w:t>
            </w:r>
            <w:proofErr w:type="spellEnd"/>
            <w:proofErr w:type="gramEnd"/>
          </w:p>
        </w:tc>
        <w:tc>
          <w:tcPr>
            <w:tcW w:w="4767" w:type="dxa"/>
            <w:tcBorders>
              <w:top w:val="nil"/>
              <w:left w:val="nil"/>
              <w:bottom w:val="nil"/>
              <w:right w:val="nil"/>
            </w:tcBorders>
            <w:noWrap/>
            <w:vAlign w:val="bottom"/>
            <w:hideMark/>
          </w:tcPr>
          <w:p w14:paraId="0B3807DA"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Categoría de inactividad</w:t>
            </w:r>
          </w:p>
        </w:tc>
        <w:tc>
          <w:tcPr>
            <w:tcW w:w="1350" w:type="dxa"/>
            <w:tcBorders>
              <w:top w:val="nil"/>
              <w:left w:val="nil"/>
              <w:bottom w:val="nil"/>
              <w:right w:val="nil"/>
            </w:tcBorders>
            <w:noWrap/>
            <w:vAlign w:val="bottom"/>
            <w:hideMark/>
          </w:tcPr>
          <w:p w14:paraId="7F91E1CD"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6F4E7843" w14:textId="77777777" w:rsidTr="000F43A1">
        <w:trPr>
          <w:trHeight w:val="290"/>
        </w:trPr>
        <w:tc>
          <w:tcPr>
            <w:tcW w:w="1893" w:type="dxa"/>
            <w:tcBorders>
              <w:top w:val="nil"/>
              <w:left w:val="nil"/>
              <w:bottom w:val="nil"/>
              <w:right w:val="nil"/>
            </w:tcBorders>
            <w:noWrap/>
            <w:vAlign w:val="bottom"/>
            <w:hideMark/>
          </w:tcPr>
          <w:p w14:paraId="315B927A"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proofErr w:type="spellStart"/>
            <w:proofErr w:type="gramStart"/>
            <w:r w:rsidRPr="001268A5">
              <w:rPr>
                <w:rFonts w:ascii="Aptos Narrow" w:eastAsia="Times New Roman" w:hAnsi="Aptos Narrow" w:cs="Times New Roman"/>
                <w:color w:val="000000"/>
                <w:kern w:val="0"/>
                <w14:ligatures w14:val="none"/>
              </w:rPr>
              <w:t>ipcf</w:t>
            </w:r>
            <w:proofErr w:type="spellEnd"/>
            <w:r w:rsidRPr="001268A5">
              <w:rPr>
                <w:rFonts w:ascii="Aptos Narrow" w:eastAsia="Times New Roman" w:hAnsi="Aptos Narrow" w:cs="Times New Roman"/>
                <w:color w:val="000000"/>
                <w:kern w:val="0"/>
                <w14:ligatures w14:val="none"/>
              </w:rPr>
              <w:t xml:space="preserve">  </w:t>
            </w:r>
            <w:proofErr w:type="spellStart"/>
            <w:r w:rsidRPr="001268A5">
              <w:rPr>
                <w:rFonts w:ascii="Aptos Narrow" w:eastAsia="Times New Roman" w:hAnsi="Aptos Narrow" w:cs="Times New Roman"/>
                <w:color w:val="000000"/>
                <w:kern w:val="0"/>
                <w14:ligatures w14:val="none"/>
              </w:rPr>
              <w:t>num</w:t>
            </w:r>
            <w:proofErr w:type="spellEnd"/>
            <w:proofErr w:type="gramEnd"/>
          </w:p>
        </w:tc>
        <w:tc>
          <w:tcPr>
            <w:tcW w:w="4767" w:type="dxa"/>
            <w:tcBorders>
              <w:top w:val="nil"/>
              <w:left w:val="nil"/>
              <w:bottom w:val="nil"/>
              <w:right w:val="nil"/>
            </w:tcBorders>
            <w:noWrap/>
            <w:vAlign w:val="bottom"/>
            <w:hideMark/>
          </w:tcPr>
          <w:p w14:paraId="210F268B" w14:textId="77777777" w:rsidR="009C1038" w:rsidRPr="001268A5" w:rsidRDefault="009C1038" w:rsidP="000F43A1">
            <w:pPr>
              <w:spacing w:after="0" w:line="240" w:lineRule="auto"/>
              <w:rPr>
                <w:rFonts w:ascii="Aptos Narrow" w:eastAsia="Times New Roman" w:hAnsi="Aptos Narrow" w:cs="Times New Roman"/>
                <w:color w:val="000000"/>
                <w:kern w:val="0"/>
                <w:lang w:val="es-HN"/>
                <w14:ligatures w14:val="none"/>
              </w:rPr>
            </w:pPr>
            <w:r w:rsidRPr="001268A5">
              <w:rPr>
                <w:rFonts w:ascii="Aptos Narrow" w:eastAsia="Times New Roman" w:hAnsi="Aptos Narrow" w:cs="Times New Roman"/>
                <w:color w:val="000000"/>
                <w:kern w:val="0"/>
                <w:lang w:val="es-HN"/>
                <w14:ligatures w14:val="none"/>
              </w:rPr>
              <w:t>Monto del ingreso per cápita familiar</w:t>
            </w:r>
          </w:p>
        </w:tc>
        <w:tc>
          <w:tcPr>
            <w:tcW w:w="1350" w:type="dxa"/>
            <w:tcBorders>
              <w:top w:val="nil"/>
              <w:left w:val="nil"/>
              <w:bottom w:val="nil"/>
              <w:right w:val="nil"/>
            </w:tcBorders>
            <w:noWrap/>
            <w:vAlign w:val="bottom"/>
            <w:hideMark/>
          </w:tcPr>
          <w:p w14:paraId="5D465C44"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num</w:t>
            </w:r>
            <w:proofErr w:type="spellEnd"/>
          </w:p>
        </w:tc>
      </w:tr>
      <w:tr w:rsidR="009C1038" w:rsidRPr="001268A5" w14:paraId="36AEC68F" w14:textId="77777777" w:rsidTr="000F43A1">
        <w:trPr>
          <w:trHeight w:val="290"/>
        </w:trPr>
        <w:tc>
          <w:tcPr>
            <w:tcW w:w="1893" w:type="dxa"/>
            <w:tcBorders>
              <w:top w:val="nil"/>
              <w:left w:val="nil"/>
              <w:bottom w:val="nil"/>
              <w:right w:val="nil"/>
            </w:tcBorders>
            <w:noWrap/>
            <w:vAlign w:val="bottom"/>
            <w:hideMark/>
          </w:tcPr>
          <w:p w14:paraId="3068A13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ch03  </w:t>
            </w:r>
          </w:p>
        </w:tc>
        <w:tc>
          <w:tcPr>
            <w:tcW w:w="4767" w:type="dxa"/>
            <w:tcBorders>
              <w:top w:val="nil"/>
              <w:left w:val="nil"/>
              <w:bottom w:val="nil"/>
              <w:right w:val="nil"/>
            </w:tcBorders>
            <w:noWrap/>
            <w:vAlign w:val="bottom"/>
            <w:hideMark/>
          </w:tcPr>
          <w:p w14:paraId="38FCC29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Relación de parentesco</w:t>
            </w:r>
          </w:p>
        </w:tc>
        <w:tc>
          <w:tcPr>
            <w:tcW w:w="1350" w:type="dxa"/>
            <w:tcBorders>
              <w:top w:val="nil"/>
              <w:left w:val="nil"/>
              <w:bottom w:val="nil"/>
              <w:right w:val="nil"/>
            </w:tcBorders>
            <w:noWrap/>
            <w:vAlign w:val="bottom"/>
            <w:hideMark/>
          </w:tcPr>
          <w:p w14:paraId="53C138D9"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5928FF58" w14:textId="77777777" w:rsidTr="000F43A1">
        <w:trPr>
          <w:trHeight w:val="290"/>
        </w:trPr>
        <w:tc>
          <w:tcPr>
            <w:tcW w:w="1893" w:type="dxa"/>
            <w:tcBorders>
              <w:top w:val="nil"/>
              <w:left w:val="nil"/>
              <w:bottom w:val="nil"/>
              <w:right w:val="nil"/>
            </w:tcBorders>
            <w:noWrap/>
            <w:vAlign w:val="bottom"/>
            <w:hideMark/>
          </w:tcPr>
          <w:p w14:paraId="6A041ABD"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aglomerado  </w:t>
            </w:r>
          </w:p>
        </w:tc>
        <w:tc>
          <w:tcPr>
            <w:tcW w:w="4767" w:type="dxa"/>
            <w:tcBorders>
              <w:top w:val="nil"/>
              <w:left w:val="nil"/>
              <w:bottom w:val="nil"/>
              <w:right w:val="nil"/>
            </w:tcBorders>
            <w:noWrap/>
            <w:vAlign w:val="bottom"/>
            <w:hideMark/>
          </w:tcPr>
          <w:p w14:paraId="3A82A6BE"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Aglomerado</w:t>
            </w:r>
          </w:p>
        </w:tc>
        <w:tc>
          <w:tcPr>
            <w:tcW w:w="1350" w:type="dxa"/>
            <w:tcBorders>
              <w:top w:val="nil"/>
              <w:left w:val="nil"/>
              <w:bottom w:val="nil"/>
              <w:right w:val="nil"/>
            </w:tcBorders>
            <w:noWrap/>
            <w:vAlign w:val="bottom"/>
            <w:hideMark/>
          </w:tcPr>
          <w:p w14:paraId="414397F2"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3EC713BC" w14:textId="77777777" w:rsidTr="000F43A1">
        <w:trPr>
          <w:trHeight w:val="290"/>
        </w:trPr>
        <w:tc>
          <w:tcPr>
            <w:tcW w:w="1893" w:type="dxa"/>
            <w:tcBorders>
              <w:top w:val="nil"/>
              <w:left w:val="nil"/>
              <w:bottom w:val="nil"/>
              <w:right w:val="nil"/>
            </w:tcBorders>
            <w:noWrap/>
            <w:vAlign w:val="bottom"/>
            <w:hideMark/>
          </w:tcPr>
          <w:p w14:paraId="14D8CA68"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cat_ocup</w:t>
            </w:r>
            <w:proofErr w:type="spellEnd"/>
            <w:r w:rsidRPr="001268A5">
              <w:rPr>
                <w:rFonts w:ascii="Aptos Narrow" w:eastAsia="Times New Roman" w:hAnsi="Aptos Narrow" w:cs="Times New Roman"/>
                <w:color w:val="000000"/>
                <w:kern w:val="0"/>
                <w14:ligatures w14:val="none"/>
              </w:rPr>
              <w:t xml:space="preserve">  </w:t>
            </w:r>
          </w:p>
        </w:tc>
        <w:tc>
          <w:tcPr>
            <w:tcW w:w="4767" w:type="dxa"/>
            <w:tcBorders>
              <w:top w:val="nil"/>
              <w:left w:val="nil"/>
              <w:bottom w:val="nil"/>
              <w:right w:val="nil"/>
            </w:tcBorders>
            <w:noWrap/>
            <w:vAlign w:val="bottom"/>
            <w:hideMark/>
          </w:tcPr>
          <w:p w14:paraId="5BD9BFC9"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Categoria</w:t>
            </w:r>
            <w:proofErr w:type="spellEnd"/>
            <w:r w:rsidRPr="001268A5">
              <w:rPr>
                <w:rFonts w:ascii="Aptos Narrow" w:eastAsia="Times New Roman" w:hAnsi="Aptos Narrow" w:cs="Times New Roman"/>
                <w:color w:val="000000"/>
                <w:kern w:val="0"/>
                <w14:ligatures w14:val="none"/>
              </w:rPr>
              <w:t xml:space="preserve"> ocupacional</w:t>
            </w:r>
          </w:p>
        </w:tc>
        <w:tc>
          <w:tcPr>
            <w:tcW w:w="1350" w:type="dxa"/>
            <w:tcBorders>
              <w:top w:val="nil"/>
              <w:left w:val="nil"/>
              <w:bottom w:val="nil"/>
              <w:right w:val="nil"/>
            </w:tcBorders>
            <w:noWrap/>
            <w:vAlign w:val="bottom"/>
            <w:hideMark/>
          </w:tcPr>
          <w:p w14:paraId="4B9F7136"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4CBCEBE2" w14:textId="77777777" w:rsidTr="000F43A1">
        <w:trPr>
          <w:trHeight w:val="290"/>
        </w:trPr>
        <w:tc>
          <w:tcPr>
            <w:tcW w:w="1893" w:type="dxa"/>
            <w:tcBorders>
              <w:top w:val="nil"/>
              <w:left w:val="nil"/>
              <w:bottom w:val="nil"/>
              <w:right w:val="nil"/>
            </w:tcBorders>
            <w:noWrap/>
            <w:vAlign w:val="bottom"/>
            <w:hideMark/>
          </w:tcPr>
          <w:p w14:paraId="764CFB7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ch09  </w:t>
            </w:r>
          </w:p>
        </w:tc>
        <w:tc>
          <w:tcPr>
            <w:tcW w:w="4767" w:type="dxa"/>
            <w:tcBorders>
              <w:top w:val="nil"/>
              <w:left w:val="nil"/>
              <w:bottom w:val="nil"/>
              <w:right w:val="nil"/>
            </w:tcBorders>
            <w:noWrap/>
            <w:vAlign w:val="bottom"/>
            <w:hideMark/>
          </w:tcPr>
          <w:p w14:paraId="025730B1"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Alfabetismo</w:t>
            </w:r>
          </w:p>
        </w:tc>
        <w:tc>
          <w:tcPr>
            <w:tcW w:w="1350" w:type="dxa"/>
            <w:tcBorders>
              <w:top w:val="nil"/>
              <w:left w:val="nil"/>
              <w:bottom w:val="nil"/>
              <w:right w:val="nil"/>
            </w:tcBorders>
            <w:noWrap/>
            <w:vAlign w:val="bottom"/>
            <w:hideMark/>
          </w:tcPr>
          <w:p w14:paraId="65F3958B"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3589E3BF" w14:textId="77777777" w:rsidTr="000F43A1">
        <w:trPr>
          <w:trHeight w:val="290"/>
        </w:trPr>
        <w:tc>
          <w:tcPr>
            <w:tcW w:w="1893" w:type="dxa"/>
            <w:tcBorders>
              <w:top w:val="nil"/>
              <w:left w:val="nil"/>
              <w:bottom w:val="nil"/>
              <w:right w:val="nil"/>
            </w:tcBorders>
            <w:noWrap/>
            <w:vAlign w:val="bottom"/>
            <w:hideMark/>
          </w:tcPr>
          <w:p w14:paraId="06B22DA6"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ch</w:t>
            </w:r>
            <w:proofErr w:type="gramStart"/>
            <w:r w:rsidRPr="001268A5">
              <w:rPr>
                <w:rFonts w:ascii="Aptos Narrow" w:eastAsia="Times New Roman" w:hAnsi="Aptos Narrow" w:cs="Times New Roman"/>
                <w:color w:val="000000"/>
                <w:kern w:val="0"/>
                <w14:ligatures w14:val="none"/>
              </w:rPr>
              <w:t xml:space="preserve">10  </w:t>
            </w:r>
            <w:proofErr w:type="spellStart"/>
            <w:r w:rsidRPr="001268A5">
              <w:rPr>
                <w:rFonts w:ascii="Aptos Narrow" w:eastAsia="Times New Roman" w:hAnsi="Aptos Narrow" w:cs="Times New Roman"/>
                <w:color w:val="000000"/>
                <w:kern w:val="0"/>
                <w14:ligatures w14:val="none"/>
              </w:rPr>
              <w:t>cat</w:t>
            </w:r>
            <w:proofErr w:type="spellEnd"/>
            <w:proofErr w:type="gramEnd"/>
          </w:p>
        </w:tc>
        <w:tc>
          <w:tcPr>
            <w:tcW w:w="4767" w:type="dxa"/>
            <w:tcBorders>
              <w:top w:val="nil"/>
              <w:left w:val="nil"/>
              <w:bottom w:val="nil"/>
              <w:right w:val="nil"/>
            </w:tcBorders>
            <w:noWrap/>
            <w:vAlign w:val="bottom"/>
            <w:hideMark/>
          </w:tcPr>
          <w:p w14:paraId="7C8DE609"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Asistencia a establecimiento educativo</w:t>
            </w:r>
          </w:p>
        </w:tc>
        <w:tc>
          <w:tcPr>
            <w:tcW w:w="1350" w:type="dxa"/>
            <w:tcBorders>
              <w:top w:val="nil"/>
              <w:left w:val="nil"/>
              <w:bottom w:val="nil"/>
              <w:right w:val="nil"/>
            </w:tcBorders>
            <w:noWrap/>
            <w:vAlign w:val="bottom"/>
            <w:hideMark/>
          </w:tcPr>
          <w:p w14:paraId="6ABED1F7"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44AE19E0" w14:textId="77777777" w:rsidTr="000F43A1">
        <w:trPr>
          <w:trHeight w:val="290"/>
        </w:trPr>
        <w:tc>
          <w:tcPr>
            <w:tcW w:w="1893" w:type="dxa"/>
            <w:tcBorders>
              <w:top w:val="nil"/>
              <w:left w:val="nil"/>
              <w:bottom w:val="nil"/>
              <w:right w:val="nil"/>
            </w:tcBorders>
            <w:noWrap/>
            <w:vAlign w:val="bottom"/>
            <w:hideMark/>
          </w:tcPr>
          <w:p w14:paraId="05F2E943"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mas_</w:t>
            </w:r>
            <w:proofErr w:type="gramStart"/>
            <w:r w:rsidRPr="001268A5">
              <w:rPr>
                <w:rFonts w:ascii="Aptos Narrow" w:eastAsia="Times New Roman" w:hAnsi="Aptos Narrow" w:cs="Times New Roman"/>
                <w:color w:val="000000"/>
                <w:kern w:val="0"/>
                <w14:ligatures w14:val="none"/>
              </w:rPr>
              <w:t xml:space="preserve">500  </w:t>
            </w:r>
            <w:proofErr w:type="spellStart"/>
            <w:r w:rsidRPr="001268A5">
              <w:rPr>
                <w:rFonts w:ascii="Aptos Narrow" w:eastAsia="Times New Roman" w:hAnsi="Aptos Narrow" w:cs="Times New Roman"/>
                <w:color w:val="000000"/>
                <w:kern w:val="0"/>
                <w14:ligatures w14:val="none"/>
              </w:rPr>
              <w:t>cat</w:t>
            </w:r>
            <w:proofErr w:type="spellEnd"/>
            <w:proofErr w:type="gramEnd"/>
            <w:r w:rsidRPr="001268A5">
              <w:rPr>
                <w:rFonts w:ascii="Aptos Narrow" w:eastAsia="Times New Roman" w:hAnsi="Aptos Narrow" w:cs="Times New Roman"/>
                <w:color w:val="000000"/>
                <w:kern w:val="0"/>
                <w14:ligatures w14:val="none"/>
              </w:rPr>
              <w:t xml:space="preserve"> </w:t>
            </w:r>
          </w:p>
        </w:tc>
        <w:tc>
          <w:tcPr>
            <w:tcW w:w="4767" w:type="dxa"/>
            <w:tcBorders>
              <w:top w:val="nil"/>
              <w:left w:val="nil"/>
              <w:bottom w:val="nil"/>
              <w:right w:val="nil"/>
            </w:tcBorders>
            <w:noWrap/>
            <w:vAlign w:val="bottom"/>
            <w:hideMark/>
          </w:tcPr>
          <w:p w14:paraId="52EB5EC5"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Aglomerados según tamaño poblacional</w:t>
            </w:r>
          </w:p>
        </w:tc>
        <w:tc>
          <w:tcPr>
            <w:tcW w:w="1350" w:type="dxa"/>
            <w:tcBorders>
              <w:top w:val="nil"/>
              <w:left w:val="nil"/>
              <w:bottom w:val="nil"/>
              <w:right w:val="nil"/>
            </w:tcBorders>
            <w:noWrap/>
            <w:vAlign w:val="bottom"/>
            <w:hideMark/>
          </w:tcPr>
          <w:p w14:paraId="2A9F8495"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r w:rsidR="009C1038" w:rsidRPr="001268A5" w14:paraId="714DF650" w14:textId="77777777" w:rsidTr="000F43A1">
        <w:trPr>
          <w:trHeight w:val="300"/>
        </w:trPr>
        <w:tc>
          <w:tcPr>
            <w:tcW w:w="1893" w:type="dxa"/>
            <w:tcBorders>
              <w:top w:val="nil"/>
              <w:left w:val="nil"/>
              <w:bottom w:val="double" w:sz="6" w:space="0" w:color="auto"/>
              <w:right w:val="nil"/>
            </w:tcBorders>
            <w:noWrap/>
            <w:vAlign w:val="bottom"/>
            <w:hideMark/>
          </w:tcPr>
          <w:p w14:paraId="662386BB"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proofErr w:type="spellStart"/>
            <w:proofErr w:type="gramStart"/>
            <w:r w:rsidRPr="001268A5">
              <w:rPr>
                <w:rFonts w:ascii="Aptos Narrow" w:eastAsia="Times New Roman" w:hAnsi="Aptos Narrow" w:cs="Times New Roman"/>
                <w:color w:val="000000"/>
                <w:kern w:val="0"/>
                <w14:ligatures w14:val="none"/>
              </w:rPr>
              <w:t>decindr</w:t>
            </w:r>
            <w:proofErr w:type="spellEnd"/>
            <w:r w:rsidRPr="001268A5">
              <w:rPr>
                <w:rFonts w:ascii="Aptos Narrow" w:eastAsia="Times New Roman" w:hAnsi="Aptos Narrow" w:cs="Times New Roman"/>
                <w:color w:val="000000"/>
                <w:kern w:val="0"/>
                <w14:ligatures w14:val="none"/>
              </w:rPr>
              <w:t xml:space="preserve">  </w:t>
            </w:r>
            <w:proofErr w:type="spellStart"/>
            <w:r w:rsidRPr="001268A5">
              <w:rPr>
                <w:rFonts w:ascii="Aptos Narrow" w:eastAsia="Times New Roman" w:hAnsi="Aptos Narrow" w:cs="Times New Roman"/>
                <w:color w:val="000000"/>
                <w:kern w:val="0"/>
                <w14:ligatures w14:val="none"/>
              </w:rPr>
              <w:t>cat</w:t>
            </w:r>
            <w:proofErr w:type="spellEnd"/>
            <w:proofErr w:type="gramEnd"/>
          </w:p>
        </w:tc>
        <w:tc>
          <w:tcPr>
            <w:tcW w:w="4767" w:type="dxa"/>
            <w:tcBorders>
              <w:top w:val="nil"/>
              <w:left w:val="nil"/>
              <w:bottom w:val="double" w:sz="6" w:space="0" w:color="auto"/>
              <w:right w:val="nil"/>
            </w:tcBorders>
            <w:noWrap/>
            <w:vAlign w:val="bottom"/>
            <w:hideMark/>
          </w:tcPr>
          <w:p w14:paraId="7BF4A466" w14:textId="77777777" w:rsidR="009C1038" w:rsidRPr="001268A5" w:rsidRDefault="009C1038" w:rsidP="000F43A1">
            <w:pPr>
              <w:spacing w:after="0" w:line="240" w:lineRule="auto"/>
              <w:rPr>
                <w:rFonts w:ascii="Aptos Narrow" w:eastAsia="Times New Roman" w:hAnsi="Aptos Narrow" w:cs="Times New Roman"/>
                <w:color w:val="000000"/>
                <w:kern w:val="0"/>
                <w:lang w:val="es-HN"/>
                <w14:ligatures w14:val="none"/>
              </w:rPr>
            </w:pPr>
            <w:proofErr w:type="spellStart"/>
            <w:r w:rsidRPr="001268A5">
              <w:rPr>
                <w:rFonts w:ascii="Aptos Narrow" w:eastAsia="Times New Roman" w:hAnsi="Aptos Narrow" w:cs="Times New Roman"/>
                <w:color w:val="000000"/>
                <w:kern w:val="0"/>
                <w:lang w:val="es-HN"/>
                <w14:ligatures w14:val="none"/>
              </w:rPr>
              <w:t>N°</w:t>
            </w:r>
            <w:proofErr w:type="spellEnd"/>
            <w:r w:rsidRPr="001268A5">
              <w:rPr>
                <w:rFonts w:ascii="Aptos Narrow" w:eastAsia="Times New Roman" w:hAnsi="Aptos Narrow" w:cs="Times New Roman"/>
                <w:color w:val="000000"/>
                <w:kern w:val="0"/>
                <w:lang w:val="es-HN"/>
                <w14:ligatures w14:val="none"/>
              </w:rPr>
              <w:t xml:space="preserve"> de decil de ingreso total individual del total EPH</w:t>
            </w:r>
          </w:p>
        </w:tc>
        <w:tc>
          <w:tcPr>
            <w:tcW w:w="1350" w:type="dxa"/>
            <w:tcBorders>
              <w:top w:val="nil"/>
              <w:left w:val="nil"/>
              <w:bottom w:val="double" w:sz="6" w:space="0" w:color="auto"/>
              <w:right w:val="nil"/>
            </w:tcBorders>
            <w:noWrap/>
            <w:vAlign w:val="bottom"/>
            <w:hideMark/>
          </w:tcPr>
          <w:p w14:paraId="7353CF8B"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proofErr w:type="spellStart"/>
            <w:r w:rsidRPr="001268A5">
              <w:rPr>
                <w:rFonts w:ascii="Aptos Narrow" w:eastAsia="Times New Roman" w:hAnsi="Aptos Narrow" w:cs="Times New Roman"/>
                <w:color w:val="000000"/>
                <w:kern w:val="0"/>
                <w14:ligatures w14:val="none"/>
              </w:rPr>
              <w:t>cat</w:t>
            </w:r>
            <w:proofErr w:type="spellEnd"/>
          </w:p>
        </w:tc>
      </w:tr>
    </w:tbl>
    <w:p w14:paraId="56EF4DC7" w14:textId="77777777" w:rsidR="009C1038" w:rsidRDefault="009C1038" w:rsidP="009C1038">
      <w:pPr>
        <w:rPr>
          <w:lang w:val="es-HN"/>
        </w:rPr>
      </w:pPr>
    </w:p>
    <w:p w14:paraId="3587A8BB" w14:textId="77777777" w:rsidR="009C1038" w:rsidRPr="009C1038" w:rsidRDefault="009C1038" w:rsidP="009C1038">
      <w:pPr>
        <w:ind w:firstLine="720"/>
        <w:rPr>
          <w:rFonts w:ascii="Times New Roman" w:hAnsi="Times New Roman" w:cs="Times New Roman"/>
          <w:lang w:val="es-HN"/>
        </w:rPr>
      </w:pPr>
      <w:r w:rsidRPr="009C1038">
        <w:rPr>
          <w:rFonts w:ascii="Times New Roman" w:hAnsi="Times New Roman" w:cs="Times New Roman"/>
          <w:lang w:val="es-HN"/>
        </w:rPr>
        <w:lastRenderedPageBreak/>
        <w:t>En el proceso de limpieza de esta base final se comprobó que para el año 2005 existían muchas variables que presentaban alta heterogeneidad en cuanto al tipo de dato codificado lo que generaba un volumen alto de valores faltantes; luego de operaciones para estandarizar los tipos de datos se redujo de manera considerable esta situación obteniéndose los resultados de la figura 1.</w:t>
      </w:r>
    </w:p>
    <w:p w14:paraId="20D52DDD" w14:textId="49682FB2" w:rsidR="009C1038" w:rsidRPr="001268A5" w:rsidRDefault="009C1038" w:rsidP="009C1038">
      <w:pPr>
        <w:rPr>
          <w:lang w:val="es-HN"/>
        </w:rPr>
      </w:pPr>
      <w:r w:rsidRPr="00E056E1">
        <w:rPr>
          <w:noProof/>
          <w:lang w:val="es-HN"/>
        </w:rPr>
        <w:drawing>
          <wp:anchor distT="0" distB="0" distL="114300" distR="114300" simplePos="0" relativeHeight="251661312" behindDoc="1" locked="0" layoutInCell="1" allowOverlap="1" wp14:anchorId="295FE283" wp14:editId="5E818F95">
            <wp:simplePos x="0" y="0"/>
            <wp:positionH relativeFrom="margin">
              <wp:align>center</wp:align>
            </wp:positionH>
            <wp:positionV relativeFrom="paragraph">
              <wp:posOffset>0</wp:posOffset>
            </wp:positionV>
            <wp:extent cx="4834255" cy="3498850"/>
            <wp:effectExtent l="0" t="0" r="4445" b="6350"/>
            <wp:wrapTight wrapText="bothSides">
              <wp:wrapPolygon edited="0">
                <wp:start x="0" y="0"/>
                <wp:lineTo x="0" y="21522"/>
                <wp:lineTo x="21535" y="21522"/>
                <wp:lineTo x="21535" y="0"/>
                <wp:lineTo x="0" y="0"/>
              </wp:wrapPolygon>
            </wp:wrapTight>
            <wp:docPr id="126585412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54126" name="Picture 1"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834255" cy="3498850"/>
                    </a:xfrm>
                    <a:prstGeom prst="rect">
                      <a:avLst/>
                    </a:prstGeom>
                  </pic:spPr>
                </pic:pic>
              </a:graphicData>
            </a:graphic>
            <wp14:sizeRelH relativeFrom="margin">
              <wp14:pctWidth>0</wp14:pctWidth>
            </wp14:sizeRelH>
            <wp14:sizeRelV relativeFrom="margin">
              <wp14:pctHeight>0</wp14:pctHeight>
            </wp14:sizeRelV>
          </wp:anchor>
        </w:drawing>
      </w:r>
    </w:p>
    <w:p w14:paraId="2D4D4A9B" w14:textId="77777777" w:rsidR="009C1038" w:rsidRDefault="009C1038" w:rsidP="009C1038">
      <w:pPr>
        <w:rPr>
          <w:lang w:val="es-HN"/>
        </w:rPr>
      </w:pPr>
    </w:p>
    <w:p w14:paraId="0933F58D" w14:textId="77777777" w:rsidR="009C1038" w:rsidRPr="009C1038" w:rsidRDefault="009C1038" w:rsidP="009C1038">
      <w:pPr>
        <w:ind w:firstLine="720"/>
        <w:rPr>
          <w:rFonts w:ascii="Times New Roman" w:hAnsi="Times New Roman" w:cs="Times New Roman"/>
          <w:lang w:val="es-HN"/>
        </w:rPr>
      </w:pPr>
      <w:r w:rsidRPr="009C1038">
        <w:rPr>
          <w:rFonts w:ascii="Times New Roman" w:hAnsi="Times New Roman" w:cs="Times New Roman"/>
          <w:lang w:val="es-HN"/>
        </w:rPr>
        <w:t>Para completar la limpieza de la base se realizó una verificación de valores extraños sobre todo en las variables numéricas como ingreso que pueden presentar cifras que no tienen sentido como el caso de números negativos y otro tipo de codificación que suele indicar condiciones de no respuesta o no aplicabilidad; la ejecución arrojo efectivamente valores extraños que se computaron como faltantes; la variable más afectada fue la edad (ch06) que acumuló 297 casos seguida por estado civil (ch07) con un caso, lo demás se mostró inalterado.</w:t>
      </w:r>
    </w:p>
    <w:p w14:paraId="3EB3D821" w14:textId="77777777" w:rsidR="00CB57F5" w:rsidRPr="009C1038" w:rsidRDefault="00CB57F5">
      <w:pPr>
        <w:rPr>
          <w:rFonts w:ascii="Century Schoolbook" w:eastAsia="Century Schoolbook" w:hAnsi="Century Schoolbook" w:cs="Century Schoolbook"/>
          <w:color w:val="002060"/>
          <w:sz w:val="24"/>
          <w:szCs w:val="24"/>
          <w:lang w:val="es-HN"/>
        </w:rPr>
      </w:pPr>
    </w:p>
    <w:p w14:paraId="136EF57C" w14:textId="77777777" w:rsidR="00CB57F5" w:rsidRPr="005E43DD" w:rsidRDefault="00CB57F5">
      <w:pPr>
        <w:rPr>
          <w:rFonts w:ascii="Century Schoolbook" w:eastAsia="Century Schoolbook" w:hAnsi="Century Schoolbook" w:cs="Century Schoolbook"/>
          <w:color w:val="002060"/>
          <w:sz w:val="24"/>
          <w:szCs w:val="24"/>
          <w:lang w:val="pt-BR"/>
        </w:rPr>
      </w:pPr>
    </w:p>
    <w:p w14:paraId="153B482E" w14:textId="77777777" w:rsidR="00CB57F5" w:rsidRPr="005E43DD" w:rsidRDefault="00CB57F5">
      <w:pPr>
        <w:rPr>
          <w:rFonts w:ascii="Century Schoolbook" w:eastAsia="Century Schoolbook" w:hAnsi="Century Schoolbook" w:cs="Century Schoolbook"/>
          <w:color w:val="002060"/>
          <w:sz w:val="24"/>
          <w:szCs w:val="24"/>
          <w:lang w:val="pt-BR"/>
        </w:rPr>
      </w:pPr>
    </w:p>
    <w:p w14:paraId="00229260" w14:textId="77777777" w:rsidR="00CB57F5" w:rsidRPr="005E43DD" w:rsidRDefault="00CB57F5">
      <w:pPr>
        <w:rPr>
          <w:rFonts w:ascii="Century Schoolbook" w:eastAsia="Century Schoolbook" w:hAnsi="Century Schoolbook" w:cs="Century Schoolbook"/>
          <w:color w:val="002060"/>
          <w:sz w:val="24"/>
          <w:szCs w:val="24"/>
          <w:lang w:val="pt-BR"/>
        </w:rPr>
      </w:pPr>
    </w:p>
    <w:p w14:paraId="0635849E" w14:textId="77777777" w:rsidR="00CB57F5" w:rsidRPr="005E43DD" w:rsidRDefault="00CB57F5">
      <w:pPr>
        <w:rPr>
          <w:rFonts w:ascii="Century Schoolbook" w:eastAsia="Century Schoolbook" w:hAnsi="Century Schoolbook" w:cs="Century Schoolbook"/>
          <w:color w:val="002060"/>
          <w:sz w:val="24"/>
          <w:szCs w:val="24"/>
          <w:lang w:val="pt-BR"/>
        </w:rPr>
      </w:pPr>
    </w:p>
    <w:p w14:paraId="3B3231A7" w14:textId="77777777" w:rsidR="00CB57F5" w:rsidRPr="005E43DD" w:rsidRDefault="00CB57F5">
      <w:pPr>
        <w:rPr>
          <w:rFonts w:ascii="Century Schoolbook" w:eastAsia="Century Schoolbook" w:hAnsi="Century Schoolbook" w:cs="Century Schoolbook"/>
          <w:color w:val="002060"/>
          <w:sz w:val="24"/>
          <w:szCs w:val="24"/>
          <w:lang w:val="pt-BR"/>
        </w:rPr>
      </w:pPr>
    </w:p>
    <w:p w14:paraId="2D8D335A" w14:textId="77777777" w:rsidR="00CB57F5" w:rsidRPr="005E43DD" w:rsidRDefault="00CB57F5">
      <w:pPr>
        <w:rPr>
          <w:rFonts w:ascii="Century Schoolbook" w:eastAsia="Century Schoolbook" w:hAnsi="Century Schoolbook" w:cs="Century Schoolbook"/>
          <w:color w:val="002060"/>
          <w:sz w:val="24"/>
          <w:szCs w:val="24"/>
          <w:lang w:val="pt-BR"/>
        </w:rPr>
      </w:pPr>
    </w:p>
    <w:p w14:paraId="67269A0D" w14:textId="77777777" w:rsidR="00CB57F5" w:rsidRDefault="00CB57F5">
      <w:pPr>
        <w:rPr>
          <w:rFonts w:ascii="Century Schoolbook" w:eastAsia="Century Schoolbook" w:hAnsi="Century Schoolbook" w:cs="Century Schoolbook"/>
          <w:color w:val="002060"/>
          <w:sz w:val="24"/>
          <w:szCs w:val="24"/>
          <w:lang w:val="pt-BR"/>
        </w:rPr>
      </w:pPr>
    </w:p>
    <w:p w14:paraId="6A2F54A4" w14:textId="77777777" w:rsidR="005E43DD" w:rsidRDefault="005E43DD">
      <w:pPr>
        <w:rPr>
          <w:rFonts w:ascii="Century Schoolbook" w:eastAsia="Century Schoolbook" w:hAnsi="Century Schoolbook" w:cs="Century Schoolbook"/>
          <w:color w:val="002060"/>
          <w:sz w:val="24"/>
          <w:szCs w:val="24"/>
          <w:lang w:val="pt-BR"/>
        </w:rPr>
      </w:pPr>
    </w:p>
    <w:p w14:paraId="75DE4710" w14:textId="77777777" w:rsidR="00CB57F5" w:rsidRPr="005E43DD" w:rsidRDefault="00CB57F5">
      <w:pPr>
        <w:rPr>
          <w:rFonts w:ascii="Century Schoolbook" w:eastAsia="Century Schoolbook" w:hAnsi="Century Schoolbook" w:cs="Century Schoolbook"/>
          <w:color w:val="002060"/>
          <w:sz w:val="24"/>
          <w:szCs w:val="24"/>
          <w:lang w:val="pt-BR"/>
        </w:rPr>
      </w:pPr>
    </w:p>
    <w:p w14:paraId="055E2A1E" w14:textId="6B593835" w:rsidR="00E13912" w:rsidRPr="001F7EF0" w:rsidRDefault="00E13912">
      <w:pPr>
        <w:rPr>
          <w:rFonts w:ascii="Times New Roman" w:hAnsi="Times New Roman" w:cs="Times New Roman"/>
          <w:b/>
          <w:bCs/>
          <w:sz w:val="24"/>
          <w:szCs w:val="24"/>
        </w:rPr>
      </w:pPr>
      <w:r w:rsidRPr="001F7EF0">
        <w:rPr>
          <w:rFonts w:ascii="Century Schoolbook" w:eastAsia="Century Schoolbook" w:hAnsi="Century Schoolbook" w:cs="Century Schoolbook"/>
          <w:color w:val="002060"/>
          <w:sz w:val="24"/>
          <w:szCs w:val="24"/>
          <w:lang w:val="es-US"/>
        </w:rPr>
        <w:t>Parte II: Primer Análisis Exploratorio</w:t>
      </w:r>
      <w:r w:rsidRPr="001F7EF0">
        <w:rPr>
          <w:rFonts w:ascii="Times New Roman" w:hAnsi="Times New Roman" w:cs="Times New Roman"/>
          <w:b/>
          <w:bCs/>
          <w:sz w:val="24"/>
          <w:szCs w:val="24"/>
        </w:rPr>
        <w:t xml:space="preserve"> </w:t>
      </w:r>
    </w:p>
    <w:p w14:paraId="678942FA" w14:textId="192AA27A" w:rsidR="00E13912" w:rsidRPr="00E13912" w:rsidRDefault="00E13912">
      <w:pPr>
        <w:rPr>
          <w:rFonts w:ascii="Times New Roman" w:hAnsi="Times New Roman" w:cs="Times New Roman"/>
          <w:b/>
          <w:bCs/>
        </w:rPr>
      </w:pPr>
      <w:r>
        <w:rPr>
          <w:rFonts w:ascii="Times New Roman" w:hAnsi="Times New Roman" w:cs="Times New Roman"/>
          <w:b/>
          <w:bCs/>
        </w:rPr>
        <w:br/>
      </w:r>
      <w:r w:rsidRPr="001F7EF0">
        <w:rPr>
          <w:rFonts w:ascii="Times New Roman" w:hAnsi="Times New Roman" w:cs="Times New Roman"/>
          <w:b/>
          <w:bCs/>
          <w:sz w:val="24"/>
          <w:szCs w:val="24"/>
        </w:rPr>
        <w:t>3. Composición por sexo (2005 vs. 2025)</w:t>
      </w:r>
    </w:p>
    <w:p w14:paraId="7E23405B" w14:textId="13A7EF6D" w:rsidR="00E13912" w:rsidRDefault="00E13912" w:rsidP="00092352">
      <w:pPr>
        <w:ind w:firstLine="708"/>
        <w:rPr>
          <w:rFonts w:ascii="Times New Roman" w:hAnsi="Times New Roman" w:cs="Times New Roman"/>
        </w:rPr>
      </w:pPr>
      <w:r w:rsidRPr="00E13912">
        <w:rPr>
          <w:rFonts w:ascii="Times New Roman" w:hAnsi="Times New Roman" w:cs="Times New Roman"/>
        </w:rPr>
        <w:t>En la región pampeana, se observa un incremento en la proporción de mujeres dentro de la muestra, pasando del 51,5% en 2005 al 56,2% en 2025, lo que implica un aumento de 4,7 puntos porcentuales. En contraposición, la participación de varones disminuyó del 48,5% al 43,8% en el mismo período.</w:t>
      </w:r>
    </w:p>
    <w:p w14:paraId="694B5643" w14:textId="77010B81" w:rsidR="00E13912" w:rsidRDefault="00E13912">
      <w:pPr>
        <w:rPr>
          <w:rFonts w:ascii="Times New Roman" w:hAnsi="Times New Roman" w:cs="Times New Roman"/>
        </w:rPr>
      </w:pPr>
      <w:r w:rsidRPr="00E13912">
        <w:rPr>
          <w:rFonts w:ascii="Times New Roman" w:hAnsi="Times New Roman" w:cs="Times New Roman"/>
        </w:rPr>
        <w:br/>
      </w:r>
      <w:r w:rsidRPr="00E13912">
        <w:rPr>
          <w:rFonts w:ascii="Times New Roman" w:hAnsi="Times New Roman" w:cs="Times New Roman"/>
          <w:noProof/>
        </w:rPr>
        <w:drawing>
          <wp:inline distT="0" distB="0" distL="0" distR="0" wp14:anchorId="6B704F6C" wp14:editId="357D2E7E">
            <wp:extent cx="5400040" cy="3058160"/>
            <wp:effectExtent l="0" t="0" r="0" b="8890"/>
            <wp:docPr id="91767754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7547" name="Imagen 1" descr="Gráfico, Gráfico de barras&#10;&#10;El contenido generado por IA puede ser incorrecto."/>
                    <pic:cNvPicPr/>
                  </pic:nvPicPr>
                  <pic:blipFill>
                    <a:blip r:embed="rId6"/>
                    <a:stretch>
                      <a:fillRect/>
                    </a:stretch>
                  </pic:blipFill>
                  <pic:spPr>
                    <a:xfrm>
                      <a:off x="0" y="0"/>
                      <a:ext cx="5400040" cy="3058160"/>
                    </a:xfrm>
                    <a:prstGeom prst="rect">
                      <a:avLst/>
                    </a:prstGeom>
                  </pic:spPr>
                </pic:pic>
              </a:graphicData>
            </a:graphic>
          </wp:inline>
        </w:drawing>
      </w:r>
    </w:p>
    <w:p w14:paraId="39EF7A74" w14:textId="333984B1" w:rsidR="00E13912" w:rsidRDefault="00E13912" w:rsidP="00092352">
      <w:pPr>
        <w:ind w:firstLine="708"/>
        <w:rPr>
          <w:rFonts w:ascii="Times New Roman" w:hAnsi="Times New Roman" w:cs="Times New Roman"/>
        </w:rPr>
      </w:pPr>
      <w:r w:rsidRPr="00E13912">
        <w:rPr>
          <w:rFonts w:ascii="Times New Roman" w:hAnsi="Times New Roman" w:cs="Times New Roman"/>
        </w:rPr>
        <w:t>Estos resultados sugieren una mayor presencia relativa de mujeres en la estructura poblacional reciente, posiblemente vinculada a diferencias en la composición etaria, la participación laboral o la cobertura de la encuesta en la región.</w:t>
      </w:r>
    </w:p>
    <w:p w14:paraId="111CE63A" w14:textId="660B027B" w:rsidR="00445B35" w:rsidRPr="001F7EF0" w:rsidRDefault="00445B35">
      <w:pPr>
        <w:rPr>
          <w:rFonts w:ascii="Times New Roman" w:hAnsi="Times New Roman" w:cs="Times New Roman"/>
          <w:b/>
          <w:bCs/>
          <w:sz w:val="24"/>
          <w:szCs w:val="24"/>
        </w:rPr>
      </w:pPr>
      <w:r w:rsidRPr="001F7EF0">
        <w:rPr>
          <w:rFonts w:ascii="Times New Roman" w:hAnsi="Times New Roman" w:cs="Times New Roman"/>
          <w:b/>
          <w:bCs/>
          <w:sz w:val="24"/>
          <w:szCs w:val="24"/>
        </w:rPr>
        <w:t xml:space="preserve">4. </w:t>
      </w:r>
      <w:r w:rsidR="00EE52A1" w:rsidRPr="001F7EF0">
        <w:rPr>
          <w:rFonts w:ascii="Times New Roman" w:hAnsi="Times New Roman" w:cs="Times New Roman"/>
          <w:b/>
          <w:bCs/>
          <w:sz w:val="24"/>
          <w:szCs w:val="24"/>
        </w:rPr>
        <w:t>Matriz de correlaciones sociodemográficas y laborales: 2005 vs 2025</w:t>
      </w:r>
    </w:p>
    <w:p w14:paraId="1F82E1F2" w14:textId="77777777" w:rsidR="00EE52A1" w:rsidRDefault="00EE52A1" w:rsidP="00092352">
      <w:pPr>
        <w:ind w:firstLine="708"/>
        <w:rPr>
          <w:rFonts w:ascii="Times New Roman" w:hAnsi="Times New Roman" w:cs="Times New Roman"/>
        </w:rPr>
      </w:pPr>
      <w:r w:rsidRPr="00EE52A1">
        <w:rPr>
          <w:rFonts w:ascii="Times New Roman" w:hAnsi="Times New Roman" w:cs="Times New Roman"/>
        </w:rPr>
        <w:t>Del análisis de la matriz de correlaciones para los años 2005 y 2025 se desprende que las relaciones entre las variables sociodemográficas y laborales mantienen una estructura relativamente estable en el tiempo.</w:t>
      </w:r>
    </w:p>
    <w:p w14:paraId="5E6274AD" w14:textId="77777777" w:rsidR="001F7EF0" w:rsidRDefault="001F7EF0" w:rsidP="00092352">
      <w:pPr>
        <w:ind w:firstLine="708"/>
        <w:rPr>
          <w:rFonts w:ascii="Times New Roman" w:hAnsi="Times New Roman" w:cs="Times New Roman"/>
        </w:rPr>
      </w:pPr>
      <w:r w:rsidRPr="00EE52A1">
        <w:rPr>
          <w:rFonts w:ascii="Times New Roman" w:hAnsi="Times New Roman" w:cs="Times New Roman"/>
        </w:rPr>
        <w:t xml:space="preserve">En 2005, la correlación más alta se observa entre </w:t>
      </w:r>
      <w:r w:rsidRPr="00EE52A1">
        <w:rPr>
          <w:rFonts w:ascii="Times New Roman" w:hAnsi="Times New Roman" w:cs="Times New Roman"/>
          <w:i/>
          <w:iCs/>
        </w:rPr>
        <w:t>estado 4.0</w:t>
      </w:r>
      <w:r w:rsidRPr="00EE52A1">
        <w:rPr>
          <w:rFonts w:ascii="Times New Roman" w:hAnsi="Times New Roman" w:cs="Times New Roman"/>
        </w:rPr>
        <w:t xml:space="preserve"> y </w:t>
      </w:r>
      <w:proofErr w:type="spellStart"/>
      <w:r w:rsidRPr="00EE52A1">
        <w:rPr>
          <w:rFonts w:ascii="Times New Roman" w:hAnsi="Times New Roman" w:cs="Times New Roman"/>
          <w:i/>
          <w:iCs/>
        </w:rPr>
        <w:t>cat</w:t>
      </w:r>
      <w:proofErr w:type="spellEnd"/>
      <w:r w:rsidRPr="00EE52A1">
        <w:rPr>
          <w:rFonts w:ascii="Times New Roman" w:hAnsi="Times New Roman" w:cs="Times New Roman"/>
          <w:i/>
          <w:iCs/>
        </w:rPr>
        <w:t xml:space="preserve"> </w:t>
      </w:r>
      <w:proofErr w:type="spellStart"/>
      <w:r w:rsidRPr="00EE52A1">
        <w:rPr>
          <w:rFonts w:ascii="Times New Roman" w:hAnsi="Times New Roman" w:cs="Times New Roman"/>
          <w:i/>
          <w:iCs/>
        </w:rPr>
        <w:t>inac</w:t>
      </w:r>
      <w:proofErr w:type="spellEnd"/>
      <w:r w:rsidRPr="00EE52A1">
        <w:rPr>
          <w:rFonts w:ascii="Times New Roman" w:hAnsi="Times New Roman" w:cs="Times New Roman"/>
          <w:i/>
          <w:iCs/>
        </w:rPr>
        <w:t xml:space="preserve"> 5.0</w:t>
      </w:r>
      <w:r w:rsidRPr="00EE52A1">
        <w:rPr>
          <w:rFonts w:ascii="Times New Roman" w:hAnsi="Times New Roman" w:cs="Times New Roman"/>
        </w:rPr>
        <w:t xml:space="preserve"> (0,74), lo que refleja una fuerte vinculación entre determinadas condiciones de empleo y categorías de inactividad. También se destacan las asociaciones positivas entre la edad (</w:t>
      </w:r>
      <w:r w:rsidRPr="00EE52A1">
        <w:rPr>
          <w:rFonts w:ascii="Times New Roman" w:hAnsi="Times New Roman" w:cs="Times New Roman"/>
          <w:i/>
          <w:iCs/>
        </w:rPr>
        <w:t>ch06</w:t>
      </w:r>
      <w:r w:rsidRPr="00EE52A1">
        <w:rPr>
          <w:rFonts w:ascii="Times New Roman" w:hAnsi="Times New Roman" w:cs="Times New Roman"/>
        </w:rPr>
        <w:t>) y la inactividad (</w:t>
      </w:r>
      <w:proofErr w:type="spellStart"/>
      <w:r w:rsidRPr="00EE52A1">
        <w:rPr>
          <w:rFonts w:ascii="Times New Roman" w:hAnsi="Times New Roman" w:cs="Times New Roman"/>
          <w:i/>
          <w:iCs/>
        </w:rPr>
        <w:t>cat</w:t>
      </w:r>
      <w:proofErr w:type="spellEnd"/>
      <w:r w:rsidRPr="00EE52A1">
        <w:rPr>
          <w:rFonts w:ascii="Times New Roman" w:hAnsi="Times New Roman" w:cs="Times New Roman"/>
          <w:i/>
          <w:iCs/>
        </w:rPr>
        <w:t xml:space="preserve"> </w:t>
      </w:r>
      <w:proofErr w:type="spellStart"/>
      <w:r w:rsidRPr="00EE52A1">
        <w:rPr>
          <w:rFonts w:ascii="Times New Roman" w:hAnsi="Times New Roman" w:cs="Times New Roman"/>
          <w:i/>
          <w:iCs/>
        </w:rPr>
        <w:t>inac</w:t>
      </w:r>
      <w:proofErr w:type="spellEnd"/>
      <w:r w:rsidRPr="00EE52A1">
        <w:rPr>
          <w:rFonts w:ascii="Times New Roman" w:hAnsi="Times New Roman" w:cs="Times New Roman"/>
          <w:i/>
          <w:iCs/>
        </w:rPr>
        <w:t xml:space="preserve"> 1.0</w:t>
      </w:r>
      <w:r w:rsidRPr="00EE52A1">
        <w:rPr>
          <w:rFonts w:ascii="Times New Roman" w:hAnsi="Times New Roman" w:cs="Times New Roman"/>
        </w:rPr>
        <w:t>, con 0,56), y entre el nivel educativo y ciertas posiciones en el mercado laboral (</w:t>
      </w:r>
      <w:r w:rsidRPr="00EE52A1">
        <w:rPr>
          <w:rFonts w:ascii="Times New Roman" w:hAnsi="Times New Roman" w:cs="Times New Roman"/>
          <w:i/>
          <w:iCs/>
        </w:rPr>
        <w:t xml:space="preserve">nivel </w:t>
      </w:r>
      <w:proofErr w:type="spellStart"/>
      <w:r w:rsidRPr="00EE52A1">
        <w:rPr>
          <w:rFonts w:ascii="Times New Roman" w:hAnsi="Times New Roman" w:cs="Times New Roman"/>
          <w:i/>
          <w:iCs/>
        </w:rPr>
        <w:t>ed</w:t>
      </w:r>
      <w:proofErr w:type="spellEnd"/>
      <w:r w:rsidRPr="00EE52A1">
        <w:rPr>
          <w:rFonts w:ascii="Times New Roman" w:hAnsi="Times New Roman" w:cs="Times New Roman"/>
        </w:rPr>
        <w:t xml:space="preserve"> con </w:t>
      </w:r>
      <w:proofErr w:type="spellStart"/>
      <w:r w:rsidRPr="00EE52A1">
        <w:rPr>
          <w:rFonts w:ascii="Times New Roman" w:hAnsi="Times New Roman" w:cs="Times New Roman"/>
          <w:i/>
          <w:iCs/>
        </w:rPr>
        <w:t>cat</w:t>
      </w:r>
      <w:proofErr w:type="spellEnd"/>
      <w:r w:rsidRPr="00EE52A1">
        <w:rPr>
          <w:rFonts w:ascii="Times New Roman" w:hAnsi="Times New Roman" w:cs="Times New Roman"/>
          <w:i/>
          <w:iCs/>
        </w:rPr>
        <w:t xml:space="preserve"> </w:t>
      </w:r>
      <w:proofErr w:type="spellStart"/>
      <w:r w:rsidRPr="00EE52A1">
        <w:rPr>
          <w:rFonts w:ascii="Times New Roman" w:hAnsi="Times New Roman" w:cs="Times New Roman"/>
          <w:i/>
          <w:iCs/>
        </w:rPr>
        <w:t>inac</w:t>
      </w:r>
      <w:proofErr w:type="spellEnd"/>
      <w:r w:rsidRPr="00EE52A1">
        <w:rPr>
          <w:rFonts w:ascii="Times New Roman" w:hAnsi="Times New Roman" w:cs="Times New Roman"/>
          <w:i/>
          <w:iCs/>
        </w:rPr>
        <w:t xml:space="preserve"> 5.0</w:t>
      </w:r>
      <w:r w:rsidRPr="00EE52A1">
        <w:rPr>
          <w:rFonts w:ascii="Times New Roman" w:hAnsi="Times New Roman" w:cs="Times New Roman"/>
        </w:rPr>
        <w:t>, 0,53).</w:t>
      </w:r>
    </w:p>
    <w:p w14:paraId="66802D9B" w14:textId="260354C7" w:rsidR="001F7EF0" w:rsidRDefault="001F7EF0" w:rsidP="00092352">
      <w:pPr>
        <w:ind w:firstLine="708"/>
        <w:rPr>
          <w:rFonts w:ascii="Times New Roman" w:hAnsi="Times New Roman" w:cs="Times New Roman"/>
        </w:rPr>
      </w:pPr>
      <w:r w:rsidRPr="00EE52A1">
        <w:rPr>
          <w:rFonts w:ascii="Times New Roman" w:hAnsi="Times New Roman" w:cs="Times New Roman"/>
        </w:rPr>
        <w:t xml:space="preserve">De manera similar, en 2025 las correlaciones más significativas se mantienen entre </w:t>
      </w:r>
      <w:r w:rsidRPr="00EE52A1">
        <w:rPr>
          <w:rFonts w:ascii="Times New Roman" w:hAnsi="Times New Roman" w:cs="Times New Roman"/>
          <w:i/>
          <w:iCs/>
        </w:rPr>
        <w:t>estado 4.0</w:t>
      </w:r>
      <w:r w:rsidRPr="00EE52A1">
        <w:rPr>
          <w:rFonts w:ascii="Times New Roman" w:hAnsi="Times New Roman" w:cs="Times New Roman"/>
        </w:rPr>
        <w:t xml:space="preserve"> y </w:t>
      </w:r>
      <w:proofErr w:type="spellStart"/>
      <w:r w:rsidRPr="00EE52A1">
        <w:rPr>
          <w:rFonts w:ascii="Times New Roman" w:hAnsi="Times New Roman" w:cs="Times New Roman"/>
          <w:i/>
          <w:iCs/>
        </w:rPr>
        <w:t>cat</w:t>
      </w:r>
      <w:proofErr w:type="spellEnd"/>
      <w:r w:rsidRPr="00EE52A1">
        <w:rPr>
          <w:rFonts w:ascii="Times New Roman" w:hAnsi="Times New Roman" w:cs="Times New Roman"/>
          <w:i/>
          <w:iCs/>
        </w:rPr>
        <w:t xml:space="preserve"> </w:t>
      </w:r>
      <w:proofErr w:type="spellStart"/>
      <w:r w:rsidRPr="00EE52A1">
        <w:rPr>
          <w:rFonts w:ascii="Times New Roman" w:hAnsi="Times New Roman" w:cs="Times New Roman"/>
          <w:i/>
          <w:iCs/>
        </w:rPr>
        <w:t>inac</w:t>
      </w:r>
      <w:proofErr w:type="spellEnd"/>
      <w:r w:rsidRPr="00EE52A1">
        <w:rPr>
          <w:rFonts w:ascii="Times New Roman" w:hAnsi="Times New Roman" w:cs="Times New Roman"/>
          <w:i/>
          <w:iCs/>
        </w:rPr>
        <w:t xml:space="preserve"> 5.0</w:t>
      </w:r>
      <w:r w:rsidRPr="00EE52A1">
        <w:rPr>
          <w:rFonts w:ascii="Times New Roman" w:hAnsi="Times New Roman" w:cs="Times New Roman"/>
        </w:rPr>
        <w:t xml:space="preserve"> (0,69), seguidas por las relaciones entre la edad y la inactividad (</w:t>
      </w:r>
      <w:r w:rsidRPr="00EE52A1">
        <w:rPr>
          <w:rFonts w:ascii="Times New Roman" w:hAnsi="Times New Roman" w:cs="Times New Roman"/>
          <w:i/>
          <w:iCs/>
        </w:rPr>
        <w:t>ch06</w:t>
      </w:r>
      <w:r w:rsidRPr="00EE52A1">
        <w:rPr>
          <w:rFonts w:ascii="Times New Roman" w:hAnsi="Times New Roman" w:cs="Times New Roman"/>
        </w:rPr>
        <w:t xml:space="preserve"> con </w:t>
      </w:r>
      <w:proofErr w:type="spellStart"/>
      <w:r w:rsidRPr="00EE52A1">
        <w:rPr>
          <w:rFonts w:ascii="Times New Roman" w:hAnsi="Times New Roman" w:cs="Times New Roman"/>
          <w:i/>
          <w:iCs/>
        </w:rPr>
        <w:t>cat</w:t>
      </w:r>
      <w:proofErr w:type="spellEnd"/>
      <w:r w:rsidRPr="00EE52A1">
        <w:rPr>
          <w:rFonts w:ascii="Times New Roman" w:hAnsi="Times New Roman" w:cs="Times New Roman"/>
          <w:i/>
          <w:iCs/>
        </w:rPr>
        <w:t xml:space="preserve"> </w:t>
      </w:r>
      <w:proofErr w:type="spellStart"/>
      <w:r w:rsidRPr="00EE52A1">
        <w:rPr>
          <w:rFonts w:ascii="Times New Roman" w:hAnsi="Times New Roman" w:cs="Times New Roman"/>
          <w:i/>
          <w:iCs/>
        </w:rPr>
        <w:t>inac</w:t>
      </w:r>
      <w:proofErr w:type="spellEnd"/>
      <w:r w:rsidRPr="00EE52A1">
        <w:rPr>
          <w:rFonts w:ascii="Times New Roman" w:hAnsi="Times New Roman" w:cs="Times New Roman"/>
          <w:i/>
          <w:iCs/>
        </w:rPr>
        <w:t xml:space="preserve"> 1.0</w:t>
      </w:r>
      <w:r w:rsidRPr="00EE52A1">
        <w:rPr>
          <w:rFonts w:ascii="Times New Roman" w:hAnsi="Times New Roman" w:cs="Times New Roman"/>
        </w:rPr>
        <w:t>, 0,56) y entre la estructura ocupacional y la inactividad (</w:t>
      </w:r>
      <w:r w:rsidRPr="00EE52A1">
        <w:rPr>
          <w:rFonts w:ascii="Times New Roman" w:hAnsi="Times New Roman" w:cs="Times New Roman"/>
          <w:i/>
          <w:iCs/>
        </w:rPr>
        <w:t>estado 3.0</w:t>
      </w:r>
      <w:r w:rsidRPr="00EE52A1">
        <w:rPr>
          <w:rFonts w:ascii="Times New Roman" w:hAnsi="Times New Roman" w:cs="Times New Roman"/>
        </w:rPr>
        <w:t xml:space="preserve"> con </w:t>
      </w:r>
      <w:proofErr w:type="spellStart"/>
      <w:r w:rsidRPr="00EE52A1">
        <w:rPr>
          <w:rFonts w:ascii="Times New Roman" w:hAnsi="Times New Roman" w:cs="Times New Roman"/>
          <w:i/>
          <w:iCs/>
        </w:rPr>
        <w:t>cat</w:t>
      </w:r>
      <w:proofErr w:type="spellEnd"/>
      <w:r w:rsidRPr="00EE52A1">
        <w:rPr>
          <w:rFonts w:ascii="Times New Roman" w:hAnsi="Times New Roman" w:cs="Times New Roman"/>
          <w:i/>
          <w:iCs/>
        </w:rPr>
        <w:t xml:space="preserve"> </w:t>
      </w:r>
      <w:proofErr w:type="spellStart"/>
      <w:r w:rsidRPr="00EE52A1">
        <w:rPr>
          <w:rFonts w:ascii="Times New Roman" w:hAnsi="Times New Roman" w:cs="Times New Roman"/>
          <w:i/>
          <w:iCs/>
        </w:rPr>
        <w:t>inac</w:t>
      </w:r>
      <w:proofErr w:type="spellEnd"/>
      <w:r w:rsidRPr="00EE52A1">
        <w:rPr>
          <w:rFonts w:ascii="Times New Roman" w:hAnsi="Times New Roman" w:cs="Times New Roman"/>
          <w:i/>
          <w:iCs/>
        </w:rPr>
        <w:t xml:space="preserve"> 1.0</w:t>
      </w:r>
      <w:r w:rsidRPr="00EE52A1">
        <w:rPr>
          <w:rFonts w:ascii="Times New Roman" w:hAnsi="Times New Roman" w:cs="Times New Roman"/>
        </w:rPr>
        <w:t>, 0,43).</w:t>
      </w:r>
      <w:r w:rsidRPr="00EE52A1">
        <w:rPr>
          <w:rFonts w:ascii="Times New Roman" w:hAnsi="Times New Roman" w:cs="Times New Roman"/>
        </w:rPr>
        <w:br/>
      </w:r>
    </w:p>
    <w:p w14:paraId="7EB7A8F2" w14:textId="46B10A1B" w:rsidR="00EE52A1" w:rsidRDefault="00EE52A1" w:rsidP="001F7EF0">
      <w:pPr>
        <w:jc w:val="center"/>
        <w:rPr>
          <w:rFonts w:ascii="Times New Roman" w:hAnsi="Times New Roman" w:cs="Times New Roman"/>
        </w:rPr>
      </w:pPr>
      <w:r w:rsidRPr="00EE52A1">
        <w:rPr>
          <w:rFonts w:ascii="Times New Roman" w:hAnsi="Times New Roman" w:cs="Times New Roman"/>
          <w:noProof/>
        </w:rPr>
        <w:lastRenderedPageBreak/>
        <w:drawing>
          <wp:inline distT="0" distB="0" distL="0" distR="0" wp14:anchorId="10DD90D4" wp14:editId="66A7DBB6">
            <wp:extent cx="4753155" cy="3512886"/>
            <wp:effectExtent l="0" t="0" r="9525" b="0"/>
            <wp:docPr id="186081750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17509" name="Imagen 1" descr="Gráfico&#10;&#10;El contenido generado por IA puede ser incorrecto."/>
                    <pic:cNvPicPr/>
                  </pic:nvPicPr>
                  <pic:blipFill>
                    <a:blip r:embed="rId7"/>
                    <a:stretch>
                      <a:fillRect/>
                    </a:stretch>
                  </pic:blipFill>
                  <pic:spPr>
                    <a:xfrm>
                      <a:off x="0" y="0"/>
                      <a:ext cx="4768044" cy="3523890"/>
                    </a:xfrm>
                    <a:prstGeom prst="rect">
                      <a:avLst/>
                    </a:prstGeom>
                  </pic:spPr>
                </pic:pic>
              </a:graphicData>
            </a:graphic>
          </wp:inline>
        </w:drawing>
      </w:r>
    </w:p>
    <w:p w14:paraId="6065975D" w14:textId="2949E415" w:rsidR="001F7EF0" w:rsidRDefault="001F7EF0" w:rsidP="001F7EF0">
      <w:pPr>
        <w:jc w:val="center"/>
        <w:rPr>
          <w:rFonts w:ascii="Times New Roman" w:hAnsi="Times New Roman" w:cs="Times New Roman"/>
        </w:rPr>
      </w:pPr>
      <w:r w:rsidRPr="001F7EF0">
        <w:rPr>
          <w:rFonts w:ascii="Times New Roman" w:hAnsi="Times New Roman" w:cs="Times New Roman"/>
          <w:noProof/>
        </w:rPr>
        <w:drawing>
          <wp:inline distT="0" distB="0" distL="0" distR="0" wp14:anchorId="12BFC71C" wp14:editId="09FF8050">
            <wp:extent cx="4735902" cy="3527423"/>
            <wp:effectExtent l="0" t="0" r="7620" b="0"/>
            <wp:docPr id="881164786"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64786" name="Imagen 1" descr="Imagen que contiene Gráfico&#10;&#10;El contenido generado por IA puede ser incorrecto."/>
                    <pic:cNvPicPr/>
                  </pic:nvPicPr>
                  <pic:blipFill>
                    <a:blip r:embed="rId8"/>
                    <a:stretch>
                      <a:fillRect/>
                    </a:stretch>
                  </pic:blipFill>
                  <pic:spPr>
                    <a:xfrm>
                      <a:off x="0" y="0"/>
                      <a:ext cx="4806584" cy="3580068"/>
                    </a:xfrm>
                    <a:prstGeom prst="rect">
                      <a:avLst/>
                    </a:prstGeom>
                  </pic:spPr>
                </pic:pic>
              </a:graphicData>
            </a:graphic>
          </wp:inline>
        </w:drawing>
      </w:r>
    </w:p>
    <w:p w14:paraId="1853B812" w14:textId="77777777" w:rsidR="005C1D8A" w:rsidRDefault="005C1D8A" w:rsidP="00092352">
      <w:pPr>
        <w:ind w:firstLine="708"/>
        <w:rPr>
          <w:rFonts w:ascii="Times New Roman" w:hAnsi="Times New Roman" w:cs="Times New Roman"/>
        </w:rPr>
      </w:pPr>
    </w:p>
    <w:p w14:paraId="6440CF6F" w14:textId="6DA970A7" w:rsidR="00EE52A1" w:rsidRPr="00EE52A1" w:rsidRDefault="00EE52A1" w:rsidP="00092352">
      <w:pPr>
        <w:ind w:firstLine="708"/>
        <w:rPr>
          <w:rFonts w:ascii="Times New Roman" w:hAnsi="Times New Roman" w:cs="Times New Roman"/>
        </w:rPr>
      </w:pPr>
      <w:r w:rsidRPr="00EE52A1">
        <w:rPr>
          <w:rFonts w:ascii="Times New Roman" w:hAnsi="Times New Roman" w:cs="Times New Roman"/>
        </w:rPr>
        <w:t>Estos resultados indican que, pese al paso del tiempo, persisten patrones de asociación entre las variables de estado laboral, edad y educación, lo cual sugiere que las dinámicas estructurales del mercado de trabajo no han experimentado cambios sustanciales en la forma en que condicionan la inserción o la exclusión laboral de los individuos.</w:t>
      </w:r>
    </w:p>
    <w:p w14:paraId="01252528" w14:textId="77777777" w:rsidR="00445B35" w:rsidRDefault="00445B35">
      <w:pPr>
        <w:rPr>
          <w:rFonts w:ascii="Times New Roman" w:hAnsi="Times New Roman" w:cs="Times New Roman"/>
        </w:rPr>
      </w:pPr>
    </w:p>
    <w:p w14:paraId="34064801" w14:textId="77777777" w:rsidR="00092352" w:rsidRDefault="00092352">
      <w:pPr>
        <w:rPr>
          <w:rFonts w:ascii="Times New Roman" w:hAnsi="Times New Roman" w:cs="Times New Roman"/>
        </w:rPr>
      </w:pPr>
    </w:p>
    <w:p w14:paraId="2C837908" w14:textId="4CB24F8E" w:rsidR="009C1038" w:rsidRDefault="009C1038">
      <w:pPr>
        <w:rPr>
          <w:rFonts w:ascii="Century Schoolbook" w:eastAsia="Century Schoolbook" w:hAnsi="Century Schoolbook" w:cs="Century Schoolbook"/>
          <w:color w:val="002060"/>
          <w:lang w:val="es-US"/>
        </w:rPr>
      </w:pPr>
      <w:r w:rsidRPr="00445AED">
        <w:rPr>
          <w:rFonts w:ascii="Century Schoolbook" w:eastAsia="Century Schoolbook" w:hAnsi="Century Schoolbook" w:cs="Century Schoolbook"/>
          <w:color w:val="002060"/>
          <w:lang w:val="es-US"/>
        </w:rPr>
        <w:lastRenderedPageBreak/>
        <w:t>Parte III: Conociendo a los pobres y no pobres</w:t>
      </w:r>
    </w:p>
    <w:p w14:paraId="07DD6115" w14:textId="77777777" w:rsidR="009C1038" w:rsidRDefault="009C1038">
      <w:pPr>
        <w:rPr>
          <w:rFonts w:ascii="Century Schoolbook" w:eastAsia="Century Schoolbook" w:hAnsi="Century Schoolbook" w:cs="Century Schoolbook"/>
          <w:color w:val="002060"/>
          <w:lang w:val="es-US"/>
        </w:rPr>
      </w:pPr>
    </w:p>
    <w:p w14:paraId="44911156" w14:textId="51E6682D" w:rsidR="009C1038" w:rsidRDefault="009C1038">
      <w:pPr>
        <w:rPr>
          <w:rFonts w:ascii="Times New Roman" w:hAnsi="Times New Roman" w:cs="Times New Roman"/>
          <w:b/>
          <w:bCs/>
          <w:sz w:val="24"/>
          <w:szCs w:val="24"/>
        </w:rPr>
      </w:pPr>
      <w:r>
        <w:rPr>
          <w:rFonts w:ascii="Times New Roman" w:hAnsi="Times New Roman" w:cs="Times New Roman"/>
          <w:b/>
          <w:bCs/>
          <w:sz w:val="24"/>
          <w:szCs w:val="24"/>
        </w:rPr>
        <w:t>No respuesta de ingresos en la encuesta permanente de hogares</w:t>
      </w:r>
    </w:p>
    <w:p w14:paraId="5D01459F" w14:textId="7FCF4C25" w:rsidR="009C1038" w:rsidRPr="00A81D91" w:rsidRDefault="009C1038" w:rsidP="009C1038">
      <w:pPr>
        <w:ind w:firstLine="708"/>
        <w:rPr>
          <w:rFonts w:ascii="Times New Roman" w:hAnsi="Times New Roman" w:cs="Times New Roman"/>
        </w:rPr>
      </w:pPr>
      <w:r>
        <w:rPr>
          <w:rFonts w:ascii="Times New Roman" w:hAnsi="Times New Roman" w:cs="Times New Roman"/>
        </w:rPr>
        <w:t xml:space="preserve">Como señala el documento técnico del Ministerio de Hacienda en el siguiente </w:t>
      </w:r>
      <w:hyperlink r:id="rId9">
        <w:r w:rsidRPr="00445AED">
          <w:rPr>
            <w:rFonts w:ascii="Century Schoolbook" w:eastAsia="Century Schoolbook" w:hAnsi="Century Schoolbook" w:cs="Century Schoolbook"/>
            <w:color w:val="0000FF"/>
            <w:u w:val="single"/>
            <w:lang w:val="es-US"/>
          </w:rPr>
          <w:t>informe</w:t>
        </w:r>
      </w:hyperlink>
      <w:r>
        <w:t xml:space="preserve">, </w:t>
      </w:r>
      <w:r w:rsidRPr="00A81D91">
        <w:rPr>
          <w:rFonts w:ascii="Times New Roman" w:hAnsi="Times New Roman" w:cs="Times New Roman"/>
        </w:rPr>
        <w:t>la proporción de respuestas respecto al ingreso total familiar fue disminuyendo a lo largo de los años.</w:t>
      </w:r>
    </w:p>
    <w:p w14:paraId="022AF963" w14:textId="77777777" w:rsidR="009C1038" w:rsidRPr="00A81D91" w:rsidRDefault="009C1038" w:rsidP="009C1038">
      <w:pPr>
        <w:ind w:firstLine="708"/>
        <w:rPr>
          <w:rFonts w:ascii="Times New Roman" w:hAnsi="Times New Roman" w:cs="Times New Roman"/>
        </w:rPr>
      </w:pPr>
      <w:r w:rsidRPr="00A81D91">
        <w:rPr>
          <w:rFonts w:ascii="Times New Roman" w:hAnsi="Times New Roman" w:cs="Times New Roman"/>
        </w:rPr>
        <w:t xml:space="preserve">Si comparamos el año 2005 con 2025 la cantidad de personas que no respondieron esta pregunta es 28 veces mayor. En el año base para la región de análisis, de los 14.651 hogares solamente 170 decidieron no responder, dándonos un 98% de registros no nulos; mientras que en 2025 de los 13.803 hogares hubo un total de 4.463 que decidieron no responder, dándonos un 67% de hogares que respondieron y casi un tercio que decidió no hacerlo. </w:t>
      </w:r>
    </w:p>
    <w:p w14:paraId="4B096F30" w14:textId="45AE09AE" w:rsidR="009C1038" w:rsidRDefault="009C1038" w:rsidP="009C1038">
      <w:pPr>
        <w:ind w:firstLine="708"/>
      </w:pPr>
      <w:r>
        <w:t xml:space="preserve"> </w:t>
      </w:r>
    </w:p>
    <w:p w14:paraId="7EF8B7A8" w14:textId="6485C074" w:rsidR="00092352" w:rsidRPr="00E3737B" w:rsidRDefault="00A81D91" w:rsidP="00E3737B">
      <w:pPr>
        <w:rPr>
          <w:rFonts w:ascii="Times New Roman" w:hAnsi="Times New Roman" w:cs="Times New Roman"/>
          <w:b/>
          <w:bCs/>
          <w:sz w:val="24"/>
          <w:szCs w:val="24"/>
        </w:rPr>
      </w:pPr>
      <w:r>
        <w:rPr>
          <w:rFonts w:ascii="Times New Roman" w:hAnsi="Times New Roman" w:cs="Times New Roman"/>
          <w:b/>
          <w:bCs/>
          <w:sz w:val="24"/>
          <w:szCs w:val="24"/>
        </w:rPr>
        <w:t>Conociendo a los pobres y no pobres</w:t>
      </w:r>
    </w:p>
    <w:p w14:paraId="0E95502E" w14:textId="51EFFE39" w:rsidR="00092352" w:rsidRDefault="00092352" w:rsidP="00092352">
      <w:pPr>
        <w:ind w:firstLine="708"/>
        <w:rPr>
          <w:rFonts w:ascii="Times New Roman" w:hAnsi="Times New Roman" w:cs="Times New Roman"/>
        </w:rPr>
      </w:pPr>
      <w:r>
        <w:rPr>
          <w:rFonts w:ascii="Times New Roman" w:hAnsi="Times New Roman" w:cs="Times New Roman"/>
        </w:rPr>
        <w:t xml:space="preserve">Para medir la pobreza en este apartado lo que se realizó fue comparar los ingresos de una familia con la canasta básica total en el año del registro multiplicado por la cantidad de adultos equivalente en el hogar y el estado de pobre o no pobre será la misma para todos los miembros del hogar. </w:t>
      </w:r>
    </w:p>
    <w:p w14:paraId="0B9962B9" w14:textId="6073B4E7" w:rsidR="00A81D91" w:rsidRDefault="00A81D91">
      <w:pPr>
        <w:rPr>
          <w:rFonts w:ascii="Times New Roman" w:hAnsi="Times New Roman" w:cs="Times New Roman"/>
        </w:rPr>
      </w:pPr>
      <w:r>
        <w:rPr>
          <w:rFonts w:ascii="Times New Roman" w:hAnsi="Times New Roman" w:cs="Times New Roman"/>
        </w:rPr>
        <w:tab/>
      </w:r>
      <w:r w:rsidR="00092352">
        <w:rPr>
          <w:rFonts w:ascii="Times New Roman" w:hAnsi="Times New Roman" w:cs="Times New Roman"/>
        </w:rPr>
        <w:t>Ahora</w:t>
      </w:r>
      <w:r>
        <w:rPr>
          <w:rFonts w:ascii="Times New Roman" w:hAnsi="Times New Roman" w:cs="Times New Roman"/>
        </w:rPr>
        <w:t xml:space="preserve"> compararemos los resultados obtenidos de nuestra base de datos sobre las personas pobres y no pobres en la región pampeana en el año 2005 y 2025.</w:t>
      </w:r>
    </w:p>
    <w:p w14:paraId="44E6BC1D" w14:textId="74BF4C4F" w:rsidR="00A81D91" w:rsidRDefault="00A81D91">
      <w:pPr>
        <w:rPr>
          <w:rFonts w:ascii="Times New Roman" w:hAnsi="Times New Roman" w:cs="Times New Roman"/>
        </w:rPr>
      </w:pPr>
      <w:r w:rsidRPr="00A81D91">
        <w:rPr>
          <w:rFonts w:ascii="Times New Roman" w:hAnsi="Times New Roman" w:cs="Times New Roman"/>
        </w:rPr>
        <w:drawing>
          <wp:inline distT="0" distB="0" distL="0" distR="0" wp14:anchorId="69DF55D4" wp14:editId="12F6F7C9">
            <wp:extent cx="5400040" cy="2665730"/>
            <wp:effectExtent l="0" t="0" r="0" b="1270"/>
            <wp:docPr id="96147123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71236" name="Imagen 1" descr="Gráfico, Gráfico de barras&#10;&#10;El contenido generado por IA puede ser incorrecto."/>
                    <pic:cNvPicPr/>
                  </pic:nvPicPr>
                  <pic:blipFill>
                    <a:blip r:embed="rId10"/>
                    <a:stretch>
                      <a:fillRect/>
                    </a:stretch>
                  </pic:blipFill>
                  <pic:spPr>
                    <a:xfrm>
                      <a:off x="0" y="0"/>
                      <a:ext cx="5400040" cy="2665730"/>
                    </a:xfrm>
                    <a:prstGeom prst="rect">
                      <a:avLst/>
                    </a:prstGeom>
                  </pic:spPr>
                </pic:pic>
              </a:graphicData>
            </a:graphic>
          </wp:inline>
        </w:drawing>
      </w:r>
    </w:p>
    <w:p w14:paraId="56175311" w14:textId="0812BA58" w:rsidR="00A81D91" w:rsidRDefault="00A81D91">
      <w:pPr>
        <w:rPr>
          <w:rFonts w:ascii="Times New Roman" w:hAnsi="Times New Roman" w:cs="Times New Roman"/>
        </w:rPr>
      </w:pPr>
      <w:r>
        <w:rPr>
          <w:rFonts w:ascii="Times New Roman" w:hAnsi="Times New Roman" w:cs="Times New Roman"/>
        </w:rPr>
        <w:tab/>
        <w:t>Como vemos en la figura anterior, para el año 2005</w:t>
      </w:r>
      <w:r w:rsidR="00092352">
        <w:rPr>
          <w:rFonts w:ascii="Times New Roman" w:hAnsi="Times New Roman" w:cs="Times New Roman"/>
        </w:rPr>
        <w:t xml:space="preserve"> tenemos 12.701 no pobres y 1.780 pobres, dándonos un porcentaje de 87,7 no pobres y 12,3 pobres. Mientras que para 2025 tenemos 8.220 no pobres y 1.120 pobres lo que resulta en un 88% de no pobres y 12% de pobres.</w:t>
      </w:r>
    </w:p>
    <w:p w14:paraId="6951CA54" w14:textId="416568A0" w:rsidR="00A81D91" w:rsidRPr="00E13912" w:rsidRDefault="00092352">
      <w:pPr>
        <w:rPr>
          <w:rFonts w:ascii="Times New Roman" w:hAnsi="Times New Roman" w:cs="Times New Roman"/>
        </w:rPr>
      </w:pPr>
      <w:r>
        <w:rPr>
          <w:rFonts w:ascii="Times New Roman" w:hAnsi="Times New Roman" w:cs="Times New Roman"/>
        </w:rPr>
        <w:tab/>
        <w:t>Podemos concluir que hubo una ligera reducción de la pobreza para nuestra última muestra, aunque debemos tener en cuenta que no</w:t>
      </w:r>
      <w:r>
        <w:rPr>
          <w:rFonts w:ascii="Times New Roman" w:hAnsi="Times New Roman" w:cs="Times New Roman"/>
        </w:rPr>
        <w:t xml:space="preserve"> se </w:t>
      </w:r>
      <w:r>
        <w:rPr>
          <w:rFonts w:ascii="Times New Roman" w:hAnsi="Times New Roman" w:cs="Times New Roman"/>
        </w:rPr>
        <w:t>tuvo</w:t>
      </w:r>
      <w:r>
        <w:rPr>
          <w:rFonts w:ascii="Times New Roman" w:hAnsi="Times New Roman" w:cs="Times New Roman"/>
        </w:rPr>
        <w:t xml:space="preserve"> en consideración a los individuos que no declararon ingresos</w:t>
      </w:r>
      <w:r>
        <w:rPr>
          <w:rFonts w:ascii="Times New Roman" w:hAnsi="Times New Roman" w:cs="Times New Roman"/>
        </w:rPr>
        <w:t xml:space="preserve">, eso explica la notable disminución de registros entre ambos períodos. Tampoco se aplicó ningún ponderador para este cálculo a diferencia de como lo suele hacer INDEC. </w:t>
      </w:r>
      <w:r>
        <w:rPr>
          <w:rFonts w:ascii="Times New Roman" w:hAnsi="Times New Roman" w:cs="Times New Roman"/>
        </w:rPr>
        <w:tab/>
      </w:r>
    </w:p>
    <w:sectPr w:rsidR="00A81D91" w:rsidRPr="00E13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92352"/>
    <w:rsid w:val="000F73DD"/>
    <w:rsid w:val="001F7EF0"/>
    <w:rsid w:val="00211571"/>
    <w:rsid w:val="003E6906"/>
    <w:rsid w:val="00445B35"/>
    <w:rsid w:val="005C1D8A"/>
    <w:rsid w:val="005E43DD"/>
    <w:rsid w:val="009C1038"/>
    <w:rsid w:val="00A81D91"/>
    <w:rsid w:val="00AF22A2"/>
    <w:rsid w:val="00C17656"/>
    <w:rsid w:val="00C41F61"/>
    <w:rsid w:val="00CB57F5"/>
    <w:rsid w:val="00E062EE"/>
    <w:rsid w:val="00E13912"/>
    <w:rsid w:val="00E3737B"/>
    <w:rsid w:val="00ED1084"/>
    <w:rsid w:val="00EE52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indec.gob.ar/ftp/cuadros/sociedad/nota_EPH_ingresos_06_1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Kostzer, Federico</cp:lastModifiedBy>
  <cp:revision>4</cp:revision>
  <dcterms:created xsi:type="dcterms:W3CDTF">2025-10-11T06:11:00Z</dcterms:created>
  <dcterms:modified xsi:type="dcterms:W3CDTF">2025-10-11T06:48:00Z</dcterms:modified>
</cp:coreProperties>
</file>