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9276" w14:textId="44C5D201" w:rsidR="00CB57F5" w:rsidRDefault="005E43DD" w:rsidP="00CB57F5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D754C7" wp14:editId="129AE32A">
            <wp:simplePos x="0" y="0"/>
            <wp:positionH relativeFrom="column">
              <wp:posOffset>1706197</wp:posOffset>
            </wp:positionH>
            <wp:positionV relativeFrom="paragraph">
              <wp:posOffset>-63033</wp:posOffset>
            </wp:positionV>
            <wp:extent cx="1880559" cy="1431985"/>
            <wp:effectExtent l="0" t="0" r="5715" b="0"/>
            <wp:wrapNone/>
            <wp:docPr id="906274243" name="image4.png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n que contiene Text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363" cy="144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7F5"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5E69ADE7" w14:textId="77777777" w:rsidR="00CB57F5" w:rsidRDefault="00CB57F5" w:rsidP="00CB57F5">
      <w:pPr>
        <w:rPr>
          <w:u w:val="single"/>
        </w:rPr>
      </w:pPr>
    </w:p>
    <w:p w14:paraId="17416CA2" w14:textId="77777777" w:rsidR="00CB57F5" w:rsidRDefault="00CB57F5" w:rsidP="00CB57F5">
      <w:pPr>
        <w:rPr>
          <w:u w:val="single"/>
        </w:rPr>
      </w:pPr>
    </w:p>
    <w:p w14:paraId="43F1440A" w14:textId="77777777" w:rsidR="00CB57F5" w:rsidRDefault="00CB57F5" w:rsidP="00CB57F5">
      <w:pPr>
        <w:rPr>
          <w:u w:val="single"/>
        </w:rPr>
      </w:pPr>
    </w:p>
    <w:p w14:paraId="19CC0E86" w14:textId="77777777" w:rsidR="00CB57F5" w:rsidRDefault="00CB57F5" w:rsidP="00CB5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</w:p>
    <w:p w14:paraId="4455EAD2" w14:textId="77777777" w:rsidR="00CB57F5" w:rsidRDefault="00CB57F5" w:rsidP="00CB5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Universidad de Buenos Aires.</w:t>
      </w:r>
    </w:p>
    <w:p w14:paraId="2F1E4059" w14:textId="77777777" w:rsidR="00CB57F5" w:rsidRDefault="00CB57F5" w:rsidP="00CB5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Facultad de Ciencias Económicas</w:t>
      </w:r>
    </w:p>
    <w:p w14:paraId="369769CE" w14:textId="77777777" w:rsidR="00CB57F5" w:rsidRDefault="00CB57F5" w:rsidP="00CB57F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Escuela de Estudios de Posgrado.</w:t>
      </w:r>
    </w:p>
    <w:p w14:paraId="69C2C4A6" w14:textId="77777777" w:rsidR="00CB57F5" w:rsidRDefault="00CB57F5" w:rsidP="00CB57F5"/>
    <w:p w14:paraId="6FFEF2B6" w14:textId="77777777" w:rsidR="00CB57F5" w:rsidRDefault="00CB57F5" w:rsidP="00CB57F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4"/>
          <w:szCs w:val="44"/>
        </w:rPr>
      </w:pPr>
      <w:r>
        <w:rPr>
          <w:b/>
          <w:smallCaps/>
          <w:color w:val="000000"/>
          <w:sz w:val="44"/>
          <w:szCs w:val="44"/>
        </w:rPr>
        <w:t>MAESTRÍA EN ECONOMÍA APLICADA</w:t>
      </w:r>
    </w:p>
    <w:p w14:paraId="22B22B3A" w14:textId="77777777" w:rsidR="00CB57F5" w:rsidRDefault="00CB57F5" w:rsidP="00CB57F5"/>
    <w:p w14:paraId="28311455" w14:textId="77777777" w:rsidR="00CB57F5" w:rsidRDefault="00CB57F5" w:rsidP="00CB57F5"/>
    <w:p w14:paraId="7DE5C68F" w14:textId="22910DFE" w:rsidR="00CB57F5" w:rsidRDefault="00CB57F5" w:rsidP="00CB57F5">
      <w:pPr>
        <w:jc w:val="center"/>
        <w:rPr>
          <w:sz w:val="36"/>
          <w:szCs w:val="36"/>
        </w:rPr>
      </w:pPr>
      <w:r>
        <w:rPr>
          <w:sz w:val="36"/>
          <w:szCs w:val="36"/>
        </w:rPr>
        <w:t>Taller de Programación</w:t>
      </w:r>
    </w:p>
    <w:p w14:paraId="72FF594D" w14:textId="3CE90D9C" w:rsidR="00CB57F5" w:rsidRDefault="00CB57F5" w:rsidP="00CB57F5">
      <w:pPr>
        <w:jc w:val="center"/>
        <w:rPr>
          <w:sz w:val="36"/>
          <w:szCs w:val="36"/>
          <w:shd w:val="clear" w:color="auto" w:fill="FF9900"/>
        </w:rPr>
      </w:pPr>
      <w:r>
        <w:rPr>
          <w:sz w:val="36"/>
          <w:szCs w:val="36"/>
          <w:shd w:val="clear" w:color="auto" w:fill="FF9900"/>
        </w:rPr>
        <w:t xml:space="preserve"> </w:t>
      </w:r>
      <w:r>
        <w:rPr>
          <w:sz w:val="36"/>
          <w:szCs w:val="36"/>
          <w:shd w:val="clear" w:color="auto" w:fill="FF9900"/>
        </w:rPr>
        <w:t>Primer</w:t>
      </w:r>
      <w:r>
        <w:rPr>
          <w:sz w:val="36"/>
          <w:szCs w:val="36"/>
          <w:shd w:val="clear" w:color="auto" w:fill="FF9900"/>
        </w:rPr>
        <w:t xml:space="preserve"> Trabajo Práctico: </w:t>
      </w:r>
      <w:r w:rsidR="005E43DD">
        <w:rPr>
          <w:sz w:val="36"/>
          <w:szCs w:val="36"/>
          <w:shd w:val="clear" w:color="auto" w:fill="FF9900"/>
        </w:rPr>
        <w:t>Un primer encuentro con la EPH.</w:t>
      </w:r>
      <w:r>
        <w:rPr>
          <w:sz w:val="36"/>
          <w:szCs w:val="36"/>
          <w:shd w:val="clear" w:color="auto" w:fill="FF9900"/>
        </w:rPr>
        <w:t xml:space="preserve"> </w:t>
      </w:r>
    </w:p>
    <w:p w14:paraId="4911DAD4" w14:textId="78C8447B" w:rsidR="00CB57F5" w:rsidRPr="005E43DD" w:rsidRDefault="00CB57F5" w:rsidP="00CB57F5">
      <w:pPr>
        <w:rPr>
          <w:b/>
          <w:smallCaps/>
          <w:sz w:val="28"/>
          <w:szCs w:val="28"/>
        </w:rPr>
      </w:pPr>
      <w:r w:rsidRPr="005E43DD">
        <w:rPr>
          <w:b/>
          <w:smallCaps/>
          <w:sz w:val="28"/>
          <w:szCs w:val="28"/>
        </w:rPr>
        <w:t>Autores</w:t>
      </w:r>
      <w:r w:rsidR="005E43DD" w:rsidRPr="005E43DD">
        <w:rPr>
          <w:b/>
          <w:smallCaps/>
          <w:sz w:val="28"/>
          <w:szCs w:val="28"/>
        </w:rPr>
        <w:t>:</w:t>
      </w:r>
    </w:p>
    <w:p w14:paraId="4D04DA98" w14:textId="70100A71" w:rsidR="00CB57F5" w:rsidRDefault="00CB57F5" w:rsidP="00CB57F5">
      <w:pPr>
        <w:spacing w:after="0"/>
        <w:rPr>
          <w:smallCaps/>
          <w:sz w:val="28"/>
          <w:szCs w:val="28"/>
          <w:lang w:val="pt-BR"/>
        </w:rPr>
      </w:pPr>
      <w:proofErr w:type="spellStart"/>
      <w:r>
        <w:rPr>
          <w:smallCaps/>
          <w:sz w:val="28"/>
          <w:szCs w:val="28"/>
          <w:lang w:val="pt-BR"/>
        </w:rPr>
        <w:t>Kostzer</w:t>
      </w:r>
      <w:proofErr w:type="spellEnd"/>
      <w:r>
        <w:rPr>
          <w:smallCaps/>
          <w:sz w:val="28"/>
          <w:szCs w:val="28"/>
          <w:lang w:val="pt-BR"/>
        </w:rPr>
        <w:t xml:space="preserve"> </w:t>
      </w:r>
      <w:r w:rsidRPr="00CB57F5">
        <w:rPr>
          <w:smallCaps/>
          <w:sz w:val="28"/>
          <w:szCs w:val="28"/>
          <w:lang w:val="pt-BR"/>
        </w:rPr>
        <w:t>Feder</w:t>
      </w:r>
      <w:r>
        <w:rPr>
          <w:smallCaps/>
          <w:sz w:val="28"/>
          <w:szCs w:val="28"/>
          <w:lang w:val="pt-BR"/>
        </w:rPr>
        <w:t xml:space="preserve">ico </w:t>
      </w:r>
    </w:p>
    <w:p w14:paraId="4C0DBCAD" w14:textId="7203EB33" w:rsidR="00CB57F5" w:rsidRPr="00CB57F5" w:rsidRDefault="00CB57F5" w:rsidP="00CB57F5">
      <w:pPr>
        <w:spacing w:after="0"/>
        <w:rPr>
          <w:smallCaps/>
          <w:sz w:val="28"/>
          <w:szCs w:val="28"/>
          <w:lang w:val="pt-BR"/>
        </w:rPr>
      </w:pPr>
      <w:r>
        <w:rPr>
          <w:smallCaps/>
          <w:sz w:val="28"/>
          <w:szCs w:val="28"/>
          <w:lang w:val="pt-BR"/>
        </w:rPr>
        <w:t>Meza Palma Manuel H.</w:t>
      </w:r>
    </w:p>
    <w:p w14:paraId="2FB2223D" w14:textId="77777777" w:rsidR="00CB57F5" w:rsidRPr="00CB57F5" w:rsidRDefault="00CB57F5" w:rsidP="00CB57F5">
      <w:pPr>
        <w:spacing w:after="0"/>
        <w:rPr>
          <w:b/>
          <w:smallCaps/>
          <w:sz w:val="28"/>
          <w:szCs w:val="28"/>
          <w:lang w:val="pt-BR"/>
        </w:rPr>
      </w:pPr>
      <w:r w:rsidRPr="00CB57F5">
        <w:rPr>
          <w:smallCaps/>
          <w:sz w:val="28"/>
          <w:szCs w:val="28"/>
          <w:lang w:val="pt-BR"/>
        </w:rPr>
        <w:t>Pardini Maximiliano G.</w:t>
      </w:r>
    </w:p>
    <w:p w14:paraId="5FD84C9C" w14:textId="1774D97D" w:rsidR="00CB57F5" w:rsidRPr="005E43DD" w:rsidRDefault="00CB57F5" w:rsidP="00CB57F5">
      <w:pPr>
        <w:rPr>
          <w:smallCaps/>
          <w:sz w:val="28"/>
          <w:szCs w:val="28"/>
          <w:lang w:val="pt-BR"/>
        </w:rPr>
      </w:pPr>
      <w:r w:rsidRPr="00CB57F5">
        <w:rPr>
          <w:b/>
          <w:smallCaps/>
          <w:lang w:val="pt-BR"/>
        </w:rPr>
        <w:br/>
      </w:r>
      <w:r w:rsidR="005E43DD" w:rsidRPr="005E43DD">
        <w:rPr>
          <w:b/>
          <w:smallCaps/>
          <w:sz w:val="28"/>
          <w:szCs w:val="28"/>
          <w:lang w:val="pt-BR"/>
        </w:rPr>
        <w:t>docente</w:t>
      </w:r>
      <w:r w:rsidRPr="005E43DD">
        <w:rPr>
          <w:b/>
          <w:smallCaps/>
          <w:sz w:val="28"/>
          <w:szCs w:val="28"/>
          <w:lang w:val="pt-BR"/>
        </w:rPr>
        <w:t xml:space="preserve">: </w:t>
      </w:r>
      <w:r w:rsidRPr="005E43DD">
        <w:rPr>
          <w:smallCaps/>
          <w:sz w:val="28"/>
          <w:szCs w:val="28"/>
          <w:lang w:val="pt-BR"/>
        </w:rPr>
        <w:t xml:space="preserve">Romero Maria </w:t>
      </w:r>
      <w:proofErr w:type="spellStart"/>
      <w:r w:rsidRPr="005E43DD">
        <w:rPr>
          <w:smallCaps/>
          <w:sz w:val="28"/>
          <w:szCs w:val="28"/>
          <w:lang w:val="pt-BR"/>
        </w:rPr>
        <w:t>Noelia</w:t>
      </w:r>
      <w:proofErr w:type="spellEnd"/>
    </w:p>
    <w:p w14:paraId="07FFDD55" w14:textId="77777777" w:rsidR="00CB57F5" w:rsidRPr="005E43DD" w:rsidRDefault="00CB57F5" w:rsidP="00CB57F5">
      <w:pPr>
        <w:rPr>
          <w:smallCaps/>
          <w:sz w:val="28"/>
          <w:szCs w:val="28"/>
          <w:lang w:val="pt-BR"/>
        </w:rPr>
      </w:pPr>
    </w:p>
    <w:p w14:paraId="7DDAC57D" w14:textId="55720B58" w:rsidR="00CB57F5" w:rsidRPr="005E43DD" w:rsidRDefault="005E43DD" w:rsidP="00CB57F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center"/>
        <w:rPr>
          <w:smallCaps/>
          <w:color w:val="000000"/>
          <w:sz w:val="36"/>
          <w:szCs w:val="36"/>
          <w:lang w:val="pt-BR"/>
        </w:rPr>
      </w:pPr>
      <w:r w:rsidRPr="005E43DD">
        <w:rPr>
          <w:smallCaps/>
          <w:sz w:val="36"/>
          <w:szCs w:val="36"/>
          <w:lang w:val="pt-BR"/>
        </w:rPr>
        <w:t>Octubre</w:t>
      </w:r>
      <w:r w:rsidR="00CB57F5" w:rsidRPr="005E43DD">
        <w:rPr>
          <w:smallCaps/>
          <w:color w:val="000000"/>
          <w:sz w:val="36"/>
          <w:szCs w:val="36"/>
          <w:lang w:val="pt-BR"/>
        </w:rPr>
        <w:t xml:space="preserve"> 2025</w:t>
      </w:r>
    </w:p>
    <w:p w14:paraId="42C0D943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06AE447A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30B9022A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1B0978BE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59BA8519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48C41BE8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1CFC0174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798AABEA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7D76044C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2F62C361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1D3D2536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3EB3D821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3D977784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46935F55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55519361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6AFFD3A3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547B9F22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586D42A4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5AD68C02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106E2E8E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136EF57C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153B482E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00229260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0635849E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3B3231A7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2D8D335A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67269A0D" w14:textId="77777777" w:rsidR="00CB57F5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6A2F54A4" w14:textId="77777777" w:rsidR="005E43DD" w:rsidRDefault="005E43DD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07406BCC" w14:textId="77777777" w:rsidR="005E43DD" w:rsidRDefault="005E43DD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7DBD485D" w14:textId="77777777" w:rsidR="005E43DD" w:rsidRDefault="005E43DD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2482C7EA" w14:textId="77777777" w:rsidR="005E43DD" w:rsidRDefault="005E43DD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487A7C8C" w14:textId="77777777" w:rsidR="005E43DD" w:rsidRDefault="005E43DD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56A698EE" w14:textId="77777777" w:rsidR="005E43DD" w:rsidRPr="005E43DD" w:rsidRDefault="005E43DD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05D3E017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75DE4710" w14:textId="77777777" w:rsidR="00CB57F5" w:rsidRPr="005E43DD" w:rsidRDefault="00CB57F5">
      <w:pPr>
        <w:rPr>
          <w:rFonts w:ascii="Century Schoolbook" w:eastAsia="Century Schoolbook" w:hAnsi="Century Schoolbook" w:cs="Century Schoolbook"/>
          <w:color w:val="002060"/>
          <w:sz w:val="24"/>
          <w:szCs w:val="24"/>
          <w:lang w:val="pt-BR"/>
        </w:rPr>
      </w:pPr>
    </w:p>
    <w:p w14:paraId="055E2A1E" w14:textId="6B593835" w:rsidR="00E13912" w:rsidRPr="001F7EF0" w:rsidRDefault="00E13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7EF0">
        <w:rPr>
          <w:rFonts w:ascii="Century Schoolbook" w:eastAsia="Century Schoolbook" w:hAnsi="Century Schoolbook" w:cs="Century Schoolbook"/>
          <w:color w:val="002060"/>
          <w:sz w:val="24"/>
          <w:szCs w:val="24"/>
          <w:lang w:val="es-US"/>
        </w:rPr>
        <w:lastRenderedPageBreak/>
        <w:t>Parte II: Primer Análisis Exploratorio</w:t>
      </w:r>
      <w:r w:rsidRPr="001F7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8942FA" w14:textId="192AA27A" w:rsidR="00E13912" w:rsidRPr="00E13912" w:rsidRDefault="00E139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1F7EF0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F7EF0">
        <w:rPr>
          <w:rFonts w:ascii="Times New Roman" w:hAnsi="Times New Roman" w:cs="Times New Roman"/>
          <w:b/>
          <w:bCs/>
          <w:sz w:val="24"/>
          <w:szCs w:val="24"/>
        </w:rPr>
        <w:t>Composición por sexo (2005 vs. 2025)</w:t>
      </w:r>
    </w:p>
    <w:p w14:paraId="7E23405B" w14:textId="13A7EF6D" w:rsidR="00E13912" w:rsidRDefault="00E13912" w:rsidP="00E13912">
      <w:pPr>
        <w:rPr>
          <w:rFonts w:ascii="Times New Roman" w:hAnsi="Times New Roman" w:cs="Times New Roman"/>
        </w:rPr>
      </w:pPr>
      <w:r w:rsidRPr="00E13912">
        <w:rPr>
          <w:rFonts w:ascii="Times New Roman" w:hAnsi="Times New Roman" w:cs="Times New Roman"/>
        </w:rPr>
        <w:t xml:space="preserve">En la región </w:t>
      </w:r>
      <w:r w:rsidRPr="00E13912">
        <w:rPr>
          <w:rFonts w:ascii="Times New Roman" w:hAnsi="Times New Roman" w:cs="Times New Roman"/>
        </w:rPr>
        <w:t>pampeana</w:t>
      </w:r>
      <w:r w:rsidRPr="00E13912">
        <w:rPr>
          <w:rFonts w:ascii="Times New Roman" w:hAnsi="Times New Roman" w:cs="Times New Roman"/>
        </w:rPr>
        <w:t>, se observa un incremento en la proporción de mujeres dentro de la muestra, pasando del 51,5% en 2005 al 56,2% en 2025, lo que implica un aumento de 4,7 puntos porcentuales. En contraposición, la participación de varones disminuyó del 48,5% al 43,8% en el mismo período.</w:t>
      </w:r>
    </w:p>
    <w:p w14:paraId="694B5643" w14:textId="77010B81" w:rsidR="00E13912" w:rsidRDefault="00E13912">
      <w:pPr>
        <w:rPr>
          <w:rFonts w:ascii="Times New Roman" w:hAnsi="Times New Roman" w:cs="Times New Roman"/>
        </w:rPr>
      </w:pPr>
      <w:r w:rsidRPr="00E13912">
        <w:rPr>
          <w:rFonts w:ascii="Times New Roman" w:hAnsi="Times New Roman" w:cs="Times New Roman"/>
        </w:rPr>
        <w:br/>
      </w:r>
      <w:r w:rsidRPr="00E13912">
        <w:rPr>
          <w:rFonts w:ascii="Times New Roman" w:hAnsi="Times New Roman" w:cs="Times New Roman"/>
        </w:rPr>
        <w:drawing>
          <wp:inline distT="0" distB="0" distL="0" distR="0" wp14:anchorId="6B704F6C" wp14:editId="357D2E7E">
            <wp:extent cx="5400040" cy="3058160"/>
            <wp:effectExtent l="0" t="0" r="0" b="8890"/>
            <wp:docPr id="917677547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7547" name="Imagen 1" descr="Gráfico, Gráfico de bar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7A74" w14:textId="333984B1" w:rsidR="00E13912" w:rsidRDefault="00E13912">
      <w:pPr>
        <w:rPr>
          <w:rFonts w:ascii="Times New Roman" w:hAnsi="Times New Roman" w:cs="Times New Roman"/>
        </w:rPr>
      </w:pPr>
      <w:r w:rsidRPr="00E13912">
        <w:rPr>
          <w:rFonts w:ascii="Times New Roman" w:hAnsi="Times New Roman" w:cs="Times New Roman"/>
        </w:rPr>
        <w:t>Estos resultados sugieren una mayor presencia relativa de mujeres en la estructura poblacional reciente, posiblemente vinculada a diferencias en la composición etaria, la participación laboral o la cobertura de la encuesta en la región.</w:t>
      </w:r>
    </w:p>
    <w:p w14:paraId="111CE63A" w14:textId="660B027B" w:rsidR="00445B35" w:rsidRPr="001F7EF0" w:rsidRDefault="00445B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7EF0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E52A1" w:rsidRPr="001F7EF0">
        <w:rPr>
          <w:rFonts w:ascii="Times New Roman" w:hAnsi="Times New Roman" w:cs="Times New Roman"/>
          <w:b/>
          <w:bCs/>
          <w:sz w:val="24"/>
          <w:szCs w:val="24"/>
        </w:rPr>
        <w:t>Matriz de correlaciones sociodemográficas y laborales: 2005 vs 2025</w:t>
      </w:r>
    </w:p>
    <w:p w14:paraId="1F82E1F2" w14:textId="77777777" w:rsidR="00EE52A1" w:rsidRDefault="00EE52A1">
      <w:pPr>
        <w:rPr>
          <w:rFonts w:ascii="Times New Roman" w:hAnsi="Times New Roman" w:cs="Times New Roman"/>
        </w:rPr>
      </w:pPr>
      <w:r w:rsidRPr="00EE52A1">
        <w:rPr>
          <w:rFonts w:ascii="Times New Roman" w:hAnsi="Times New Roman" w:cs="Times New Roman"/>
        </w:rPr>
        <w:t>Del análisis de la matriz de correlaciones para los años 2005 y 2025 se desprende que las relaciones entre las variables sociodemográficas y laborales mantienen una estructura relativamente estable en el tiempo.</w:t>
      </w:r>
    </w:p>
    <w:p w14:paraId="5E6274AD" w14:textId="77777777" w:rsidR="001F7EF0" w:rsidRDefault="001F7EF0" w:rsidP="001F7EF0">
      <w:pPr>
        <w:rPr>
          <w:rFonts w:ascii="Times New Roman" w:hAnsi="Times New Roman" w:cs="Times New Roman"/>
        </w:rPr>
      </w:pPr>
      <w:r w:rsidRPr="00EE52A1">
        <w:rPr>
          <w:rFonts w:ascii="Times New Roman" w:hAnsi="Times New Roman" w:cs="Times New Roman"/>
        </w:rPr>
        <w:t xml:space="preserve">En 2005, la correlación más alta se observa entre </w:t>
      </w:r>
      <w:r w:rsidRPr="00EE52A1">
        <w:rPr>
          <w:rFonts w:ascii="Times New Roman" w:hAnsi="Times New Roman" w:cs="Times New Roman"/>
          <w:i/>
          <w:iCs/>
        </w:rPr>
        <w:t>estado 4.0</w:t>
      </w:r>
      <w:r w:rsidRPr="00EE52A1">
        <w:rPr>
          <w:rFonts w:ascii="Times New Roman" w:hAnsi="Times New Roman" w:cs="Times New Roman"/>
        </w:rPr>
        <w:t xml:space="preserve"> y </w:t>
      </w:r>
      <w:proofErr w:type="spellStart"/>
      <w:r w:rsidRPr="00EE52A1">
        <w:rPr>
          <w:rFonts w:ascii="Times New Roman" w:hAnsi="Times New Roman" w:cs="Times New Roman"/>
          <w:i/>
          <w:iCs/>
        </w:rPr>
        <w:t>cat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52A1">
        <w:rPr>
          <w:rFonts w:ascii="Times New Roman" w:hAnsi="Times New Roman" w:cs="Times New Roman"/>
          <w:i/>
          <w:iCs/>
        </w:rPr>
        <w:t>inac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5.0</w:t>
      </w:r>
      <w:r w:rsidRPr="00EE52A1">
        <w:rPr>
          <w:rFonts w:ascii="Times New Roman" w:hAnsi="Times New Roman" w:cs="Times New Roman"/>
        </w:rPr>
        <w:t xml:space="preserve"> (0,74), lo que refleja una fuerte vinculación entre determinadas condiciones de empleo y categorías de inactividad. También se destacan las asociaciones positivas entre la edad (</w:t>
      </w:r>
      <w:r w:rsidRPr="00EE52A1">
        <w:rPr>
          <w:rFonts w:ascii="Times New Roman" w:hAnsi="Times New Roman" w:cs="Times New Roman"/>
          <w:i/>
          <w:iCs/>
        </w:rPr>
        <w:t>ch06</w:t>
      </w:r>
      <w:r w:rsidRPr="00EE52A1">
        <w:rPr>
          <w:rFonts w:ascii="Times New Roman" w:hAnsi="Times New Roman" w:cs="Times New Roman"/>
        </w:rPr>
        <w:t>) y la inactividad (</w:t>
      </w:r>
      <w:proofErr w:type="spellStart"/>
      <w:r w:rsidRPr="00EE52A1">
        <w:rPr>
          <w:rFonts w:ascii="Times New Roman" w:hAnsi="Times New Roman" w:cs="Times New Roman"/>
          <w:i/>
          <w:iCs/>
        </w:rPr>
        <w:t>cat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52A1">
        <w:rPr>
          <w:rFonts w:ascii="Times New Roman" w:hAnsi="Times New Roman" w:cs="Times New Roman"/>
          <w:i/>
          <w:iCs/>
        </w:rPr>
        <w:t>inac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1.0</w:t>
      </w:r>
      <w:r w:rsidRPr="00EE52A1">
        <w:rPr>
          <w:rFonts w:ascii="Times New Roman" w:hAnsi="Times New Roman" w:cs="Times New Roman"/>
        </w:rPr>
        <w:t>, con 0,56), y entre el nivel educativo y ciertas posiciones en el mercado laboral (</w:t>
      </w:r>
      <w:r w:rsidRPr="00EE52A1">
        <w:rPr>
          <w:rFonts w:ascii="Times New Roman" w:hAnsi="Times New Roman" w:cs="Times New Roman"/>
          <w:i/>
          <w:iCs/>
        </w:rPr>
        <w:t xml:space="preserve">nivel </w:t>
      </w:r>
      <w:proofErr w:type="spellStart"/>
      <w:r w:rsidRPr="00EE52A1">
        <w:rPr>
          <w:rFonts w:ascii="Times New Roman" w:hAnsi="Times New Roman" w:cs="Times New Roman"/>
          <w:i/>
          <w:iCs/>
        </w:rPr>
        <w:t>ed</w:t>
      </w:r>
      <w:proofErr w:type="spellEnd"/>
      <w:r w:rsidRPr="00EE52A1">
        <w:rPr>
          <w:rFonts w:ascii="Times New Roman" w:hAnsi="Times New Roman" w:cs="Times New Roman"/>
        </w:rPr>
        <w:t xml:space="preserve"> con </w:t>
      </w:r>
      <w:proofErr w:type="spellStart"/>
      <w:r w:rsidRPr="00EE52A1">
        <w:rPr>
          <w:rFonts w:ascii="Times New Roman" w:hAnsi="Times New Roman" w:cs="Times New Roman"/>
          <w:i/>
          <w:iCs/>
        </w:rPr>
        <w:t>cat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52A1">
        <w:rPr>
          <w:rFonts w:ascii="Times New Roman" w:hAnsi="Times New Roman" w:cs="Times New Roman"/>
          <w:i/>
          <w:iCs/>
        </w:rPr>
        <w:t>inac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5.0</w:t>
      </w:r>
      <w:r w:rsidRPr="00EE52A1">
        <w:rPr>
          <w:rFonts w:ascii="Times New Roman" w:hAnsi="Times New Roman" w:cs="Times New Roman"/>
        </w:rPr>
        <w:t>, 0,53).</w:t>
      </w:r>
    </w:p>
    <w:p w14:paraId="66802D9B" w14:textId="260354C7" w:rsidR="001F7EF0" w:rsidRDefault="001F7EF0">
      <w:pPr>
        <w:rPr>
          <w:rFonts w:ascii="Times New Roman" w:hAnsi="Times New Roman" w:cs="Times New Roman"/>
        </w:rPr>
      </w:pPr>
      <w:r w:rsidRPr="00EE52A1">
        <w:rPr>
          <w:rFonts w:ascii="Times New Roman" w:hAnsi="Times New Roman" w:cs="Times New Roman"/>
        </w:rPr>
        <w:t xml:space="preserve">De manera similar, en 2025 las correlaciones más significativas se mantienen entre </w:t>
      </w:r>
      <w:r w:rsidRPr="00EE52A1">
        <w:rPr>
          <w:rFonts w:ascii="Times New Roman" w:hAnsi="Times New Roman" w:cs="Times New Roman"/>
          <w:i/>
          <w:iCs/>
        </w:rPr>
        <w:t>estado 4.0</w:t>
      </w:r>
      <w:r w:rsidRPr="00EE52A1">
        <w:rPr>
          <w:rFonts w:ascii="Times New Roman" w:hAnsi="Times New Roman" w:cs="Times New Roman"/>
        </w:rPr>
        <w:t xml:space="preserve"> y </w:t>
      </w:r>
      <w:proofErr w:type="spellStart"/>
      <w:r w:rsidRPr="00EE52A1">
        <w:rPr>
          <w:rFonts w:ascii="Times New Roman" w:hAnsi="Times New Roman" w:cs="Times New Roman"/>
          <w:i/>
          <w:iCs/>
        </w:rPr>
        <w:t>cat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52A1">
        <w:rPr>
          <w:rFonts w:ascii="Times New Roman" w:hAnsi="Times New Roman" w:cs="Times New Roman"/>
          <w:i/>
          <w:iCs/>
        </w:rPr>
        <w:t>inac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5.0</w:t>
      </w:r>
      <w:r w:rsidRPr="00EE52A1">
        <w:rPr>
          <w:rFonts w:ascii="Times New Roman" w:hAnsi="Times New Roman" w:cs="Times New Roman"/>
        </w:rPr>
        <w:t xml:space="preserve"> (0,69), seguidas por las relaciones entre la edad y la inactividad (</w:t>
      </w:r>
      <w:r w:rsidRPr="00EE52A1">
        <w:rPr>
          <w:rFonts w:ascii="Times New Roman" w:hAnsi="Times New Roman" w:cs="Times New Roman"/>
          <w:i/>
          <w:iCs/>
        </w:rPr>
        <w:t>ch06</w:t>
      </w:r>
      <w:r w:rsidRPr="00EE52A1">
        <w:rPr>
          <w:rFonts w:ascii="Times New Roman" w:hAnsi="Times New Roman" w:cs="Times New Roman"/>
        </w:rPr>
        <w:t xml:space="preserve"> con </w:t>
      </w:r>
      <w:proofErr w:type="spellStart"/>
      <w:r w:rsidRPr="00EE52A1">
        <w:rPr>
          <w:rFonts w:ascii="Times New Roman" w:hAnsi="Times New Roman" w:cs="Times New Roman"/>
          <w:i/>
          <w:iCs/>
        </w:rPr>
        <w:t>cat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52A1">
        <w:rPr>
          <w:rFonts w:ascii="Times New Roman" w:hAnsi="Times New Roman" w:cs="Times New Roman"/>
          <w:i/>
          <w:iCs/>
        </w:rPr>
        <w:t>inac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1.0</w:t>
      </w:r>
      <w:r w:rsidRPr="00EE52A1">
        <w:rPr>
          <w:rFonts w:ascii="Times New Roman" w:hAnsi="Times New Roman" w:cs="Times New Roman"/>
        </w:rPr>
        <w:t>, 0,56) y entre la estructura ocupacional y la inactividad (</w:t>
      </w:r>
      <w:r w:rsidRPr="00EE52A1">
        <w:rPr>
          <w:rFonts w:ascii="Times New Roman" w:hAnsi="Times New Roman" w:cs="Times New Roman"/>
          <w:i/>
          <w:iCs/>
        </w:rPr>
        <w:t>estado 3.0</w:t>
      </w:r>
      <w:r w:rsidRPr="00EE52A1">
        <w:rPr>
          <w:rFonts w:ascii="Times New Roman" w:hAnsi="Times New Roman" w:cs="Times New Roman"/>
        </w:rPr>
        <w:t xml:space="preserve"> con </w:t>
      </w:r>
      <w:proofErr w:type="spellStart"/>
      <w:r w:rsidRPr="00EE52A1">
        <w:rPr>
          <w:rFonts w:ascii="Times New Roman" w:hAnsi="Times New Roman" w:cs="Times New Roman"/>
          <w:i/>
          <w:iCs/>
        </w:rPr>
        <w:t>cat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52A1">
        <w:rPr>
          <w:rFonts w:ascii="Times New Roman" w:hAnsi="Times New Roman" w:cs="Times New Roman"/>
          <w:i/>
          <w:iCs/>
        </w:rPr>
        <w:t>inac</w:t>
      </w:r>
      <w:proofErr w:type="spellEnd"/>
      <w:r w:rsidRPr="00EE52A1">
        <w:rPr>
          <w:rFonts w:ascii="Times New Roman" w:hAnsi="Times New Roman" w:cs="Times New Roman"/>
          <w:i/>
          <w:iCs/>
        </w:rPr>
        <w:t xml:space="preserve"> 1.0</w:t>
      </w:r>
      <w:r w:rsidRPr="00EE52A1">
        <w:rPr>
          <w:rFonts w:ascii="Times New Roman" w:hAnsi="Times New Roman" w:cs="Times New Roman"/>
        </w:rPr>
        <w:t>, 0,43).</w:t>
      </w:r>
      <w:r w:rsidRPr="00EE52A1">
        <w:rPr>
          <w:rFonts w:ascii="Times New Roman" w:hAnsi="Times New Roman" w:cs="Times New Roman"/>
        </w:rPr>
        <w:br/>
      </w:r>
    </w:p>
    <w:p w14:paraId="7EB7A8F2" w14:textId="46B10A1B" w:rsidR="00EE52A1" w:rsidRDefault="00EE52A1" w:rsidP="001F7EF0">
      <w:pPr>
        <w:jc w:val="center"/>
        <w:rPr>
          <w:rFonts w:ascii="Times New Roman" w:hAnsi="Times New Roman" w:cs="Times New Roman"/>
        </w:rPr>
      </w:pPr>
      <w:r w:rsidRPr="00EE52A1">
        <w:rPr>
          <w:rFonts w:ascii="Times New Roman" w:hAnsi="Times New Roman" w:cs="Times New Roman"/>
        </w:rPr>
        <w:lastRenderedPageBreak/>
        <w:drawing>
          <wp:inline distT="0" distB="0" distL="0" distR="0" wp14:anchorId="10DD90D4" wp14:editId="66A7DBB6">
            <wp:extent cx="4753155" cy="3512886"/>
            <wp:effectExtent l="0" t="0" r="9525" b="0"/>
            <wp:docPr id="186081750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7509" name="Imagen 1" descr="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044" cy="35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975D" w14:textId="2949E415" w:rsidR="001F7EF0" w:rsidRDefault="001F7EF0" w:rsidP="001F7EF0">
      <w:pPr>
        <w:jc w:val="center"/>
        <w:rPr>
          <w:rFonts w:ascii="Times New Roman" w:hAnsi="Times New Roman" w:cs="Times New Roman"/>
        </w:rPr>
      </w:pPr>
      <w:r w:rsidRPr="001F7EF0">
        <w:rPr>
          <w:rFonts w:ascii="Times New Roman" w:hAnsi="Times New Roman" w:cs="Times New Roman"/>
        </w:rPr>
        <w:drawing>
          <wp:inline distT="0" distB="0" distL="0" distR="0" wp14:anchorId="12BFC71C" wp14:editId="09FF8050">
            <wp:extent cx="4735902" cy="3527423"/>
            <wp:effectExtent l="0" t="0" r="7620" b="0"/>
            <wp:docPr id="881164786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64786" name="Imagen 1" descr="Imagen que contiene 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584" cy="35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CF6F" w14:textId="69B93338" w:rsidR="00EE52A1" w:rsidRPr="00EE52A1" w:rsidRDefault="00EE52A1">
      <w:pPr>
        <w:rPr>
          <w:rFonts w:ascii="Times New Roman" w:hAnsi="Times New Roman" w:cs="Times New Roman"/>
        </w:rPr>
      </w:pPr>
      <w:r w:rsidRPr="00EE52A1">
        <w:rPr>
          <w:rFonts w:ascii="Times New Roman" w:hAnsi="Times New Roman" w:cs="Times New Roman"/>
        </w:rPr>
        <w:t>Estos resultados indican que, pese al paso del tiempo, persisten patrones de asociación entre las variables de estado laboral, edad y educación, lo cual sugiere que las dinámicas estructurales del mercado de trabajo no han experimentado cambios sustanciales en la forma en que condicionan la inserción o la exclusión laboral de los individuos.</w:t>
      </w:r>
    </w:p>
    <w:p w14:paraId="01252528" w14:textId="77777777" w:rsidR="00445B35" w:rsidRPr="00E13912" w:rsidRDefault="00445B35">
      <w:pPr>
        <w:rPr>
          <w:rFonts w:ascii="Times New Roman" w:hAnsi="Times New Roman" w:cs="Times New Roman"/>
        </w:rPr>
      </w:pPr>
    </w:p>
    <w:sectPr w:rsidR="00445B35" w:rsidRPr="00E13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12"/>
    <w:rsid w:val="000F73DD"/>
    <w:rsid w:val="001F7EF0"/>
    <w:rsid w:val="00211571"/>
    <w:rsid w:val="00445B35"/>
    <w:rsid w:val="005E43DD"/>
    <w:rsid w:val="00AF22A2"/>
    <w:rsid w:val="00C41F61"/>
    <w:rsid w:val="00CB57F5"/>
    <w:rsid w:val="00E062EE"/>
    <w:rsid w:val="00E13912"/>
    <w:rsid w:val="00ED1084"/>
    <w:rsid w:val="00E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A505"/>
  <w15:chartTrackingRefBased/>
  <w15:docId w15:val="{6D75C499-11EF-49C3-B018-8CBC46AB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2147</Characters>
  <Application>Microsoft Office Word</Application>
  <DocSecurity>0</DocSecurity>
  <Lines>71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Gabriel Pardini</dc:creator>
  <cp:keywords/>
  <dc:description/>
  <cp:lastModifiedBy>Maximiliano Gabriel Pardini</cp:lastModifiedBy>
  <cp:revision>2</cp:revision>
  <dcterms:created xsi:type="dcterms:W3CDTF">2025-10-10T22:47:00Z</dcterms:created>
  <dcterms:modified xsi:type="dcterms:W3CDTF">2025-10-10T22:47:00Z</dcterms:modified>
</cp:coreProperties>
</file>