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9276" w14:textId="44C5D201" w:rsidR="00CB57F5" w:rsidRDefault="005E43DD" w:rsidP="00CB57F5">
      <w:pPr>
        <w:rPr>
          <w:u w:val="single"/>
        </w:rPr>
      </w:pPr>
      <w:r>
        <w:rPr>
          <w:noProof/>
        </w:rPr>
        <w:drawing>
          <wp:anchor distT="0" distB="0" distL="114300" distR="114300" simplePos="0" relativeHeight="251659264" behindDoc="0" locked="0" layoutInCell="1" hidden="0" allowOverlap="1" wp14:anchorId="4CD754C7" wp14:editId="129AE32A">
            <wp:simplePos x="0" y="0"/>
            <wp:positionH relativeFrom="column">
              <wp:posOffset>1706197</wp:posOffset>
            </wp:positionH>
            <wp:positionV relativeFrom="paragraph">
              <wp:posOffset>-63033</wp:posOffset>
            </wp:positionV>
            <wp:extent cx="1880559" cy="1431985"/>
            <wp:effectExtent l="0" t="0" r="5715" b="0"/>
            <wp:wrapNone/>
            <wp:docPr id="906274243"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5"/>
                    <a:srcRect/>
                    <a:stretch>
                      <a:fillRect/>
                    </a:stretch>
                  </pic:blipFill>
                  <pic:spPr>
                    <a:xfrm>
                      <a:off x="0" y="0"/>
                      <a:ext cx="1891363" cy="1440212"/>
                    </a:xfrm>
                    <a:prstGeom prst="rect">
                      <a:avLst/>
                    </a:prstGeom>
                    <a:ln/>
                  </pic:spPr>
                </pic:pic>
              </a:graphicData>
            </a:graphic>
            <wp14:sizeRelH relativeFrom="margin">
              <wp14:pctWidth>0</wp14:pctWidth>
            </wp14:sizeRelH>
            <wp14:sizeRelV relativeFrom="margin">
              <wp14:pctHeight>0</wp14:pctHeight>
            </wp14:sizeRelV>
          </wp:anchor>
        </w:drawing>
      </w:r>
      <w:r w:rsidR="00CB57F5">
        <w:rPr>
          <w:u w:val="single"/>
        </w:rPr>
        <w:t xml:space="preserve">                                                                                                                                                                                                       </w:t>
      </w:r>
    </w:p>
    <w:p w14:paraId="5E69ADE7" w14:textId="77777777" w:rsidR="00CB57F5" w:rsidRDefault="00CB57F5" w:rsidP="00CB57F5">
      <w:pPr>
        <w:rPr>
          <w:u w:val="single"/>
        </w:rPr>
      </w:pPr>
    </w:p>
    <w:p w14:paraId="17416CA2" w14:textId="77777777" w:rsidR="00CB57F5" w:rsidRDefault="00CB57F5" w:rsidP="00CB57F5">
      <w:pPr>
        <w:rPr>
          <w:u w:val="single"/>
        </w:rPr>
      </w:pPr>
    </w:p>
    <w:p w14:paraId="43F1440A" w14:textId="77777777" w:rsidR="00CB57F5" w:rsidRDefault="00CB57F5" w:rsidP="00CB57F5">
      <w:pPr>
        <w:rPr>
          <w:u w:val="single"/>
        </w:rPr>
      </w:pPr>
    </w:p>
    <w:p w14:paraId="19CC0E86" w14:textId="77777777" w:rsidR="00CB57F5" w:rsidRDefault="00CB57F5" w:rsidP="00CB57F5">
      <w:pPr>
        <w:pBdr>
          <w:top w:val="nil"/>
          <w:left w:val="nil"/>
          <w:bottom w:val="nil"/>
          <w:right w:val="nil"/>
          <w:between w:val="nil"/>
        </w:pBdr>
        <w:spacing w:after="0" w:line="240" w:lineRule="auto"/>
        <w:jc w:val="center"/>
        <w:rPr>
          <w:color w:val="000000"/>
          <w:sz w:val="56"/>
          <w:szCs w:val="56"/>
        </w:rPr>
      </w:pPr>
    </w:p>
    <w:p w14:paraId="4455EAD2"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Universidad de Buenos Aires.</w:t>
      </w:r>
    </w:p>
    <w:p w14:paraId="2F1E4059"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Facultad de Ciencias Económicas</w:t>
      </w:r>
    </w:p>
    <w:p w14:paraId="369769CE" w14:textId="77777777" w:rsidR="00CB57F5" w:rsidRDefault="00CB57F5" w:rsidP="00CB57F5">
      <w:pPr>
        <w:pBdr>
          <w:top w:val="nil"/>
          <w:left w:val="nil"/>
          <w:bottom w:val="nil"/>
          <w:right w:val="nil"/>
          <w:between w:val="nil"/>
        </w:pBdr>
        <w:spacing w:after="80" w:line="240" w:lineRule="auto"/>
        <w:jc w:val="center"/>
        <w:rPr>
          <w:color w:val="000000"/>
          <w:sz w:val="56"/>
          <w:szCs w:val="56"/>
        </w:rPr>
      </w:pPr>
      <w:r>
        <w:rPr>
          <w:color w:val="000000"/>
          <w:sz w:val="56"/>
          <w:szCs w:val="56"/>
        </w:rPr>
        <w:t>Escuela de Estudios de Posgrado.</w:t>
      </w:r>
    </w:p>
    <w:p w14:paraId="69C2C4A6" w14:textId="77777777" w:rsidR="00CB57F5" w:rsidRDefault="00CB57F5" w:rsidP="00CB57F5"/>
    <w:p w14:paraId="6FFEF2B6" w14:textId="77777777" w:rsidR="00CB57F5" w:rsidRDefault="00CB57F5" w:rsidP="00CB57F5">
      <w:pPr>
        <w:pBdr>
          <w:top w:val="nil"/>
          <w:left w:val="nil"/>
          <w:bottom w:val="nil"/>
          <w:right w:val="nil"/>
          <w:between w:val="nil"/>
        </w:pBdr>
        <w:spacing w:after="80" w:line="240" w:lineRule="auto"/>
        <w:jc w:val="center"/>
        <w:rPr>
          <w:b/>
          <w:smallCaps/>
          <w:color w:val="000000"/>
          <w:sz w:val="44"/>
          <w:szCs w:val="44"/>
        </w:rPr>
      </w:pPr>
      <w:r>
        <w:rPr>
          <w:b/>
          <w:smallCaps/>
          <w:color w:val="000000"/>
          <w:sz w:val="44"/>
          <w:szCs w:val="44"/>
        </w:rPr>
        <w:t>MAESTRÍA EN ECONOMÍA APLICADA</w:t>
      </w:r>
    </w:p>
    <w:p w14:paraId="22B22B3A" w14:textId="77777777" w:rsidR="00CB57F5" w:rsidRDefault="00CB57F5" w:rsidP="00CB57F5"/>
    <w:p w14:paraId="28311455" w14:textId="77777777" w:rsidR="00CB57F5" w:rsidRDefault="00CB57F5" w:rsidP="00CB57F5"/>
    <w:p w14:paraId="7DE5C68F" w14:textId="22910DFE" w:rsidR="00CB57F5" w:rsidRDefault="00CB57F5" w:rsidP="00CB57F5">
      <w:pPr>
        <w:jc w:val="center"/>
        <w:rPr>
          <w:sz w:val="36"/>
          <w:szCs w:val="36"/>
        </w:rPr>
      </w:pPr>
      <w:r>
        <w:rPr>
          <w:sz w:val="36"/>
          <w:szCs w:val="36"/>
        </w:rPr>
        <w:t>Taller de Programación</w:t>
      </w:r>
    </w:p>
    <w:p w14:paraId="2C146169" w14:textId="0480AF83" w:rsidR="005C1D8A" w:rsidRDefault="002C6198" w:rsidP="00CB57F5">
      <w:pPr>
        <w:jc w:val="center"/>
        <w:rPr>
          <w:sz w:val="36"/>
          <w:szCs w:val="36"/>
          <w:shd w:val="clear" w:color="auto" w:fill="FF9900"/>
        </w:rPr>
      </w:pPr>
      <w:r>
        <w:rPr>
          <w:sz w:val="36"/>
          <w:szCs w:val="36"/>
          <w:shd w:val="clear" w:color="auto" w:fill="FF9900"/>
        </w:rPr>
        <w:t>Segundo</w:t>
      </w:r>
      <w:r w:rsidR="00CB57F5">
        <w:rPr>
          <w:sz w:val="36"/>
          <w:szCs w:val="36"/>
          <w:shd w:val="clear" w:color="auto" w:fill="FF9900"/>
        </w:rPr>
        <w:t xml:space="preserve"> Trabajo Práctico: </w:t>
      </w:r>
    </w:p>
    <w:p w14:paraId="1BCA0B17" w14:textId="77777777" w:rsidR="00977CBC" w:rsidRPr="00091954" w:rsidRDefault="00977CBC" w:rsidP="00977CBC">
      <w:pPr>
        <w:jc w:val="center"/>
        <w:rPr>
          <w:rFonts w:ascii="Century Schoolbook" w:eastAsia="Century Schoolbook" w:hAnsi="Century Schoolbook" w:cs="Century Schoolbook"/>
          <w:b/>
          <w:smallCaps/>
          <w:sz w:val="28"/>
          <w:szCs w:val="28"/>
          <w:lang w:val="pt-BR"/>
        </w:rPr>
      </w:pPr>
      <w:r w:rsidRPr="00091954">
        <w:rPr>
          <w:rFonts w:ascii="Century Schoolbook" w:eastAsia="Century Schoolbook" w:hAnsi="Century Schoolbook" w:cs="Century Schoolbook"/>
          <w:b/>
          <w:smallCaps/>
          <w:sz w:val="28"/>
          <w:szCs w:val="28"/>
          <w:lang w:val="pt-BR"/>
        </w:rPr>
        <w:t>Histogramas, Kernels &amp; Métodos No Supervisados usando la EPH</w:t>
      </w:r>
    </w:p>
    <w:p w14:paraId="72FF594D" w14:textId="53885174" w:rsidR="00CB57F5" w:rsidRPr="00091954" w:rsidRDefault="00CB57F5" w:rsidP="00CB57F5">
      <w:pPr>
        <w:jc w:val="center"/>
        <w:rPr>
          <w:sz w:val="36"/>
          <w:szCs w:val="36"/>
          <w:shd w:val="clear" w:color="auto" w:fill="FF9900"/>
          <w:lang w:val="pt-BR"/>
        </w:rPr>
      </w:pPr>
    </w:p>
    <w:p w14:paraId="4911DAD4" w14:textId="78C8447B" w:rsidR="00CB57F5" w:rsidRPr="00C52837" w:rsidRDefault="00CB57F5" w:rsidP="00CB57F5">
      <w:pPr>
        <w:rPr>
          <w:b/>
          <w:smallCaps/>
          <w:sz w:val="28"/>
          <w:szCs w:val="28"/>
          <w:lang w:val="pt-BR"/>
        </w:rPr>
      </w:pPr>
      <w:r w:rsidRPr="00C52837">
        <w:rPr>
          <w:b/>
          <w:smallCaps/>
          <w:sz w:val="28"/>
          <w:szCs w:val="28"/>
          <w:lang w:val="pt-BR"/>
        </w:rPr>
        <w:t>Autores</w:t>
      </w:r>
      <w:r w:rsidR="005E43DD" w:rsidRPr="00C52837">
        <w:rPr>
          <w:b/>
          <w:smallCaps/>
          <w:sz w:val="28"/>
          <w:szCs w:val="28"/>
          <w:lang w:val="pt-BR"/>
        </w:rPr>
        <w:t>:</w:t>
      </w:r>
    </w:p>
    <w:p w14:paraId="4D04DA98" w14:textId="70100A71" w:rsidR="00CB57F5" w:rsidRDefault="00CB57F5" w:rsidP="00CB57F5">
      <w:pPr>
        <w:spacing w:after="0"/>
        <w:rPr>
          <w:smallCaps/>
          <w:sz w:val="28"/>
          <w:szCs w:val="28"/>
          <w:lang w:val="pt-BR"/>
        </w:rPr>
      </w:pPr>
      <w:r>
        <w:rPr>
          <w:smallCaps/>
          <w:sz w:val="28"/>
          <w:szCs w:val="28"/>
          <w:lang w:val="pt-BR"/>
        </w:rPr>
        <w:t xml:space="preserve">Kostzer </w:t>
      </w:r>
      <w:r w:rsidRPr="00CB57F5">
        <w:rPr>
          <w:smallCaps/>
          <w:sz w:val="28"/>
          <w:szCs w:val="28"/>
          <w:lang w:val="pt-BR"/>
        </w:rPr>
        <w:t>Feder</w:t>
      </w:r>
      <w:r>
        <w:rPr>
          <w:smallCaps/>
          <w:sz w:val="28"/>
          <w:szCs w:val="28"/>
          <w:lang w:val="pt-BR"/>
        </w:rPr>
        <w:t xml:space="preserve">ico </w:t>
      </w:r>
    </w:p>
    <w:p w14:paraId="4C0DBCAD" w14:textId="7203EB33" w:rsidR="00CB57F5" w:rsidRPr="00CB57F5" w:rsidRDefault="00CB57F5" w:rsidP="00CB57F5">
      <w:pPr>
        <w:spacing w:after="0"/>
        <w:rPr>
          <w:smallCaps/>
          <w:sz w:val="28"/>
          <w:szCs w:val="28"/>
          <w:lang w:val="pt-BR"/>
        </w:rPr>
      </w:pPr>
      <w:r>
        <w:rPr>
          <w:smallCaps/>
          <w:sz w:val="28"/>
          <w:szCs w:val="28"/>
          <w:lang w:val="pt-BR"/>
        </w:rPr>
        <w:t>Meza Palma Manuel H.</w:t>
      </w:r>
    </w:p>
    <w:p w14:paraId="2FB2223D" w14:textId="77777777" w:rsidR="00CB57F5" w:rsidRPr="00CB57F5" w:rsidRDefault="00CB57F5" w:rsidP="00CB57F5">
      <w:pPr>
        <w:spacing w:after="0"/>
        <w:rPr>
          <w:b/>
          <w:smallCaps/>
          <w:sz w:val="28"/>
          <w:szCs w:val="28"/>
          <w:lang w:val="pt-BR"/>
        </w:rPr>
      </w:pPr>
      <w:r w:rsidRPr="00CB57F5">
        <w:rPr>
          <w:smallCaps/>
          <w:sz w:val="28"/>
          <w:szCs w:val="28"/>
          <w:lang w:val="pt-BR"/>
        </w:rPr>
        <w:t>Pardini Maximiliano G.</w:t>
      </w:r>
    </w:p>
    <w:p w14:paraId="5FD84C9C" w14:textId="1774D97D" w:rsidR="00CB57F5" w:rsidRPr="005E43DD" w:rsidRDefault="00CB57F5" w:rsidP="00CB57F5">
      <w:pPr>
        <w:rPr>
          <w:smallCaps/>
          <w:sz w:val="28"/>
          <w:szCs w:val="28"/>
          <w:lang w:val="pt-BR"/>
        </w:rPr>
      </w:pPr>
      <w:r w:rsidRPr="00CB57F5">
        <w:rPr>
          <w:b/>
          <w:smallCaps/>
          <w:lang w:val="pt-BR"/>
        </w:rPr>
        <w:br/>
      </w:r>
      <w:r w:rsidR="005E43DD" w:rsidRPr="005E43DD">
        <w:rPr>
          <w:b/>
          <w:smallCaps/>
          <w:sz w:val="28"/>
          <w:szCs w:val="28"/>
          <w:lang w:val="pt-BR"/>
        </w:rPr>
        <w:t>docente</w:t>
      </w:r>
      <w:r w:rsidRPr="005E43DD">
        <w:rPr>
          <w:b/>
          <w:smallCaps/>
          <w:sz w:val="28"/>
          <w:szCs w:val="28"/>
          <w:lang w:val="pt-BR"/>
        </w:rPr>
        <w:t xml:space="preserve">: </w:t>
      </w:r>
      <w:r w:rsidRPr="005E43DD">
        <w:rPr>
          <w:smallCaps/>
          <w:sz w:val="28"/>
          <w:szCs w:val="28"/>
          <w:lang w:val="pt-BR"/>
        </w:rPr>
        <w:t>Romero Maria Noelia</w:t>
      </w:r>
    </w:p>
    <w:p w14:paraId="07FFDD55" w14:textId="77777777" w:rsidR="00CB57F5" w:rsidRPr="005E43DD" w:rsidRDefault="00CB57F5" w:rsidP="00CB57F5">
      <w:pPr>
        <w:rPr>
          <w:smallCaps/>
          <w:sz w:val="28"/>
          <w:szCs w:val="28"/>
          <w:lang w:val="pt-BR"/>
        </w:rPr>
      </w:pPr>
    </w:p>
    <w:p w14:paraId="7DDAC57D" w14:textId="55720B58" w:rsidR="00CB57F5" w:rsidRPr="00C52837" w:rsidRDefault="005E43DD" w:rsidP="00CB57F5">
      <w:pPr>
        <w:pBdr>
          <w:top w:val="nil"/>
          <w:left w:val="nil"/>
          <w:bottom w:val="nil"/>
          <w:right w:val="nil"/>
          <w:between w:val="nil"/>
        </w:pBdr>
        <w:spacing w:after="80" w:line="240" w:lineRule="auto"/>
        <w:jc w:val="center"/>
        <w:rPr>
          <w:smallCaps/>
          <w:color w:val="000000"/>
          <w:sz w:val="36"/>
          <w:szCs w:val="36"/>
        </w:rPr>
      </w:pPr>
      <w:r w:rsidRPr="00C52837">
        <w:rPr>
          <w:smallCaps/>
          <w:sz w:val="36"/>
          <w:szCs w:val="36"/>
        </w:rPr>
        <w:t>Octubre</w:t>
      </w:r>
      <w:r w:rsidR="00CB57F5" w:rsidRPr="00C52837">
        <w:rPr>
          <w:smallCaps/>
          <w:color w:val="000000"/>
          <w:sz w:val="36"/>
          <w:szCs w:val="36"/>
        </w:rPr>
        <w:t xml:space="preserve"> 2025</w:t>
      </w:r>
    </w:p>
    <w:p w14:paraId="42C0D943" w14:textId="77777777" w:rsidR="00CB57F5" w:rsidRPr="00C52837" w:rsidRDefault="00CB57F5">
      <w:pPr>
        <w:rPr>
          <w:rFonts w:ascii="Century Schoolbook" w:eastAsia="Century Schoolbook" w:hAnsi="Century Schoolbook" w:cs="Century Schoolbook"/>
          <w:color w:val="002060"/>
          <w:sz w:val="24"/>
          <w:szCs w:val="24"/>
        </w:rPr>
      </w:pPr>
    </w:p>
    <w:p w14:paraId="06AE447A" w14:textId="77777777" w:rsidR="00CB57F5" w:rsidRPr="000F3651" w:rsidRDefault="00CB57F5">
      <w:pPr>
        <w:rPr>
          <w:rFonts w:ascii="Century Schoolbook" w:eastAsia="Century Schoolbook" w:hAnsi="Century Schoolbook" w:cs="Century Schoolbook"/>
          <w:b/>
          <w:bCs/>
          <w:color w:val="002060"/>
          <w:sz w:val="24"/>
          <w:szCs w:val="24"/>
        </w:rPr>
      </w:pPr>
    </w:p>
    <w:p w14:paraId="562AE926" w14:textId="3FB4E7AC" w:rsidR="009C1038" w:rsidRPr="000F3651" w:rsidRDefault="009C1038" w:rsidP="009C1038">
      <w:pPr>
        <w:rPr>
          <w:rFonts w:ascii="Century Schoolbook" w:eastAsia="Century Schoolbook" w:hAnsi="Century Schoolbook" w:cs="Century Schoolbook"/>
          <w:b/>
          <w:bCs/>
          <w:color w:val="002060"/>
          <w:lang w:val="es-US"/>
        </w:rPr>
      </w:pPr>
      <w:r w:rsidRPr="000F3651">
        <w:rPr>
          <w:rFonts w:ascii="Century Schoolbook" w:eastAsia="Century Schoolbook" w:hAnsi="Century Schoolbook" w:cs="Century Schoolbook"/>
          <w:b/>
          <w:bCs/>
          <w:color w:val="002060"/>
          <w:lang w:val="es-US"/>
        </w:rPr>
        <w:lastRenderedPageBreak/>
        <w:t xml:space="preserve">Parte I: </w:t>
      </w:r>
      <w:r w:rsidR="002C6198" w:rsidRPr="000F3651">
        <w:rPr>
          <w:rFonts w:ascii="Century Schoolbook" w:eastAsia="Century Schoolbook" w:hAnsi="Century Schoolbook" w:cs="Century Schoolbook"/>
          <w:b/>
          <w:bCs/>
          <w:color w:val="002060"/>
          <w:lang w:val="es-US"/>
        </w:rPr>
        <w:t>Creación de variables, histogramas, kernels y resumen de la base de datos final</w:t>
      </w:r>
    </w:p>
    <w:p w14:paraId="6A405E6F" w14:textId="2C697B11" w:rsidR="0066014D" w:rsidRPr="000F3651" w:rsidRDefault="00091954" w:rsidP="0066014D">
      <w:pPr>
        <w:pStyle w:val="NormalWeb"/>
        <w:numPr>
          <w:ilvl w:val="0"/>
          <w:numId w:val="2"/>
        </w:numPr>
        <w:rPr>
          <w:b/>
          <w:bCs/>
        </w:rPr>
      </w:pPr>
      <w:r w:rsidRPr="000F3651">
        <w:rPr>
          <w:b/>
          <w:bCs/>
        </w:rPr>
        <w:t xml:space="preserve"> Distribución de la edad por condición de pobreza (Panel A y Panel B)</w:t>
      </w:r>
    </w:p>
    <w:p w14:paraId="19DF99A9" w14:textId="13AE0255" w:rsidR="00091954" w:rsidRPr="00BA330C" w:rsidRDefault="00091954" w:rsidP="00091954">
      <w:pPr>
        <w:pStyle w:val="NormalWeb"/>
      </w:pPr>
      <w:r w:rsidRPr="00BA330C">
        <w:t xml:space="preserve">El análisis descriptivo de la variable edad (ch06) muestra que la muestra está compuesta por </w:t>
      </w:r>
      <w:r w:rsidR="00A61865">
        <w:t>23.569</w:t>
      </w:r>
      <w:r w:rsidRPr="00BA330C">
        <w:t xml:space="preserve"> observaciones, con una edad promedio de 32,5 años y una desviación estándar de </w:t>
      </w:r>
      <w:r w:rsidR="00A61865">
        <w:t>22</w:t>
      </w:r>
      <w:r w:rsidRPr="00BA330C">
        <w:t xml:space="preserve"> años, lo que evidencia una distribución bastante amplia. La edad mínima registrada es de 1 año y la máxima de 97 años.</w:t>
      </w:r>
      <w:r w:rsidR="00AF5866" w:rsidRPr="00BA330C">
        <w:t xml:space="preserve"> </w:t>
      </w:r>
      <w:r w:rsidRPr="00BA330C">
        <w:t>Al desagregar por condición de pobreza, se observa que los hogares no pobres presentan una edad promedio de 3</w:t>
      </w:r>
      <w:r w:rsidR="00A61865">
        <w:t>6</w:t>
      </w:r>
      <w:r w:rsidRPr="00BA330C">
        <w:t>,</w:t>
      </w:r>
      <w:r w:rsidR="00A61865">
        <w:t>7</w:t>
      </w:r>
      <w:r w:rsidRPr="00BA330C">
        <w:t xml:space="preserve"> años, mientras que los hogares pobres tienen una media significativamente menor, de 24,</w:t>
      </w:r>
      <w:r w:rsidR="00A61865">
        <w:t xml:space="preserve">3 </w:t>
      </w:r>
      <w:r w:rsidRPr="00BA330C">
        <w:t>años, reflejando una población más joven.</w:t>
      </w:r>
    </w:p>
    <w:p w14:paraId="010EF9D5" w14:textId="6A0F8162" w:rsidR="00091954" w:rsidRDefault="00091954" w:rsidP="00091954">
      <w:pPr>
        <w:pStyle w:val="NormalWeb"/>
      </w:pPr>
      <w:r w:rsidRPr="00BA330C">
        <w:t>En cuanto a los gráficos, el histograma muestra una mayor concentración de individuos entre los 20 y 40 años, con una caída</w:t>
      </w:r>
      <w:r w:rsidR="00795377">
        <w:t xml:space="preserve"> casi constante</w:t>
      </w:r>
      <w:r w:rsidRPr="00BA330C">
        <w:t xml:space="preserve"> hacia edades avanzadas</w:t>
      </w:r>
      <w:r w:rsidR="00795377">
        <w:t xml:space="preserve"> en torno a los 50 a</w:t>
      </w:r>
      <w:r w:rsidR="00795377">
        <w:rPr>
          <w:lang w:val="es-HN"/>
        </w:rPr>
        <w:t>años</w:t>
      </w:r>
      <w:r w:rsidRPr="00BA330C">
        <w:t>. El gráfico de densidad (KDE), por su parte, evidencia que la distribución etaria de los hogares pobres está desplazada hacia la izquierda</w:t>
      </w:r>
      <w:r w:rsidR="00795377">
        <w:t xml:space="preserve"> con una fuerte concentración alrededor de los </w:t>
      </w:r>
      <w:r w:rsidR="00DF4DBA">
        <w:t>15</w:t>
      </w:r>
      <w:r w:rsidR="00795377">
        <w:t xml:space="preserve"> años</w:t>
      </w:r>
      <w:r w:rsidRPr="00BA330C">
        <w:t>, indicando que la pobreza afecta con mayor intensidad a grupos etarios más jóvenes.</w:t>
      </w:r>
    </w:p>
    <w:p w14:paraId="1BBC48D2" w14:textId="154F2C25" w:rsidR="00DF4DBA" w:rsidRPr="00BA330C" w:rsidRDefault="00DF4DBA" w:rsidP="00091954">
      <w:pPr>
        <w:pStyle w:val="NormalWeb"/>
      </w:pPr>
      <w:r w:rsidRPr="00DF4DBA">
        <w:rPr>
          <w:noProof/>
        </w:rPr>
        <w:drawing>
          <wp:inline distT="0" distB="0" distL="0" distR="0" wp14:anchorId="195D55AB" wp14:editId="71524C48">
            <wp:extent cx="5400040" cy="22256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25675"/>
                    </a:xfrm>
                    <a:prstGeom prst="rect">
                      <a:avLst/>
                    </a:prstGeom>
                  </pic:spPr>
                </pic:pic>
              </a:graphicData>
            </a:graphic>
          </wp:inline>
        </w:drawing>
      </w:r>
    </w:p>
    <w:p w14:paraId="48FDE318" w14:textId="70ACE84E" w:rsidR="00480A3C" w:rsidRPr="000F3651" w:rsidRDefault="00480A3C" w:rsidP="0066014D">
      <w:pPr>
        <w:pStyle w:val="NormalWeb"/>
        <w:numPr>
          <w:ilvl w:val="0"/>
          <w:numId w:val="2"/>
        </w:numPr>
        <w:rPr>
          <w:b/>
          <w:bCs/>
        </w:rPr>
      </w:pPr>
      <w:r w:rsidRPr="000F3651">
        <w:rPr>
          <w:b/>
          <w:bCs/>
        </w:rPr>
        <w:t>Distribución de los años de educación formal</w:t>
      </w:r>
    </w:p>
    <w:p w14:paraId="0DD45680" w14:textId="22380981" w:rsidR="00CE43D4" w:rsidRPr="00BA330C" w:rsidRDefault="00937386" w:rsidP="00AF5866">
      <w:pPr>
        <w:pStyle w:val="NormalWeb"/>
      </w:pPr>
      <w:r w:rsidRPr="00937386">
        <w:rPr>
          <w:noProof/>
        </w:rPr>
        <w:drawing>
          <wp:anchor distT="0" distB="0" distL="114300" distR="114300" simplePos="0" relativeHeight="251660288" behindDoc="1" locked="0" layoutInCell="1" allowOverlap="1" wp14:anchorId="5090B910" wp14:editId="4EFF6AAA">
            <wp:simplePos x="0" y="0"/>
            <wp:positionH relativeFrom="column">
              <wp:posOffset>2342515</wp:posOffset>
            </wp:positionH>
            <wp:positionV relativeFrom="paragraph">
              <wp:posOffset>551815</wp:posOffset>
            </wp:positionV>
            <wp:extent cx="3414395" cy="2279650"/>
            <wp:effectExtent l="0" t="0" r="0" b="6350"/>
            <wp:wrapTight wrapText="bothSides">
              <wp:wrapPolygon edited="0">
                <wp:start x="0" y="0"/>
                <wp:lineTo x="0" y="21480"/>
                <wp:lineTo x="21451" y="21480"/>
                <wp:lineTo x="214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4395" cy="2279650"/>
                    </a:xfrm>
                    <a:prstGeom prst="rect">
                      <a:avLst/>
                    </a:prstGeom>
                  </pic:spPr>
                </pic:pic>
              </a:graphicData>
            </a:graphic>
            <wp14:sizeRelH relativeFrom="margin">
              <wp14:pctWidth>0</wp14:pctWidth>
            </wp14:sizeRelH>
            <wp14:sizeRelV relativeFrom="margin">
              <wp14:pctHeight>0</wp14:pctHeight>
            </wp14:sizeRelV>
          </wp:anchor>
        </w:drawing>
      </w:r>
      <w:r w:rsidR="00480A3C" w:rsidRPr="00BA330C">
        <w:t>La variable</w:t>
      </w:r>
      <w:r w:rsidR="00444DB7">
        <w:t xml:space="preserve"> de años de educación</w:t>
      </w:r>
      <w:r w:rsidR="00480A3C" w:rsidRPr="00BA330C">
        <w:t xml:space="preserve"> </w:t>
      </w:r>
      <w:r w:rsidR="00444DB7">
        <w:t>(</w:t>
      </w:r>
      <w:r w:rsidR="00480A3C" w:rsidRPr="00BA330C">
        <w:t>educ</w:t>
      </w:r>
      <w:r w:rsidR="00444DB7">
        <w:t>)</w:t>
      </w:r>
      <w:r w:rsidR="00480A3C" w:rsidRPr="00BA330C">
        <w:t>, que mide la cantidad de años de educación formal, presenta un promedio de 6 años con una desviación estándar de aproximadamente 4,</w:t>
      </w:r>
      <w:r w:rsidR="00795377">
        <w:t>72</w:t>
      </w:r>
      <w:r w:rsidR="00480A3C" w:rsidRPr="00BA330C">
        <w:t xml:space="preserve">, lo que indica una alta dispersión en el nivel educativo alcanzado entre los individuos. El valor mínimo es 0 años (personas sin educación formal) y el máximo es 18 años, correspondiente a quienes completaron estudios de posgrado. La mediana (p50) </w:t>
      </w:r>
      <w:r>
        <w:t>coincide con la media en 6 años</w:t>
      </w:r>
      <w:r w:rsidR="00480A3C" w:rsidRPr="00BA330C">
        <w:t>, lo que sugiere que al menos la mitad de los encuestados completó la educación primaria</w:t>
      </w:r>
      <w:r>
        <w:t>, esta alineación también indica cierta simetría entre los valores alrededor de la media</w:t>
      </w:r>
      <w:r w:rsidR="00480A3C" w:rsidRPr="00BA330C">
        <w:t>. En el histograma, la distribución se concentra en los primeros años de escolaridad, con una caída progresiva hacia los niveles educativos más altos</w:t>
      </w:r>
      <w:r>
        <w:t xml:space="preserve"> mostrando</w:t>
      </w:r>
      <w:r w:rsidR="00DF4DBA">
        <w:t xml:space="preserve"> fuertes concentraciones en la media</w:t>
      </w:r>
      <w:r w:rsidR="00025727">
        <w:t xml:space="preserve"> y alrededor de los 10 años de estudio</w:t>
      </w:r>
      <w:r w:rsidR="00480A3C" w:rsidRPr="00BA330C">
        <w:t>, reflejando un patrón de baja escolarización promedio en la muestra analizada.</w:t>
      </w:r>
    </w:p>
    <w:p w14:paraId="7B933DC8" w14:textId="37048E73" w:rsidR="00CE43D4" w:rsidRPr="000F3651" w:rsidRDefault="000F3651" w:rsidP="000F3651">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lang w:val="es-US"/>
        </w:rPr>
        <w:t>Ingreso familiar</w:t>
      </w:r>
    </w:p>
    <w:p w14:paraId="3E5F299F" w14:textId="3B21A83A" w:rsidR="00AF5866" w:rsidRPr="00BA330C" w:rsidRDefault="00025727" w:rsidP="00CE43D4">
      <w:pPr>
        <w:rPr>
          <w:rFonts w:ascii="Times New Roman" w:eastAsia="Century Schoolbook" w:hAnsi="Times New Roman" w:cs="Times New Roman"/>
        </w:rPr>
      </w:pPr>
      <w:r w:rsidRPr="00BA330C">
        <w:rPr>
          <w:rFonts w:ascii="Times New Roman" w:eastAsia="Century Schoolbook" w:hAnsi="Times New Roman" w:cs="Times New Roman"/>
        </w:rPr>
        <w:t xml:space="preserve">La distribución del ingreso total familiar ajustado a 2025 muestra una alta dispersión, con un promedio de </w:t>
      </w:r>
      <w:r w:rsidRPr="00025727">
        <w:rPr>
          <w:rFonts w:ascii="Times New Roman" w:eastAsia="Century Schoolbook" w:hAnsi="Times New Roman" w:cs="Times New Roman"/>
        </w:rPr>
        <w:t>926</w:t>
      </w:r>
      <w:r>
        <w:rPr>
          <w:rFonts w:ascii="Times New Roman" w:eastAsia="Century Schoolbook" w:hAnsi="Times New Roman" w:cs="Times New Roman"/>
        </w:rPr>
        <w:t>.</w:t>
      </w:r>
      <w:r w:rsidRPr="00025727">
        <w:rPr>
          <w:rFonts w:ascii="Times New Roman" w:eastAsia="Century Schoolbook" w:hAnsi="Times New Roman" w:cs="Times New Roman"/>
        </w:rPr>
        <w:t>482</w:t>
      </w:r>
      <w:r>
        <w:rPr>
          <w:rFonts w:ascii="Times New Roman" w:eastAsia="Century Schoolbook" w:hAnsi="Times New Roman" w:cs="Times New Roman"/>
        </w:rPr>
        <w:t xml:space="preserve"> </w:t>
      </w:r>
      <w:r w:rsidRPr="00BA330C">
        <w:rPr>
          <w:rFonts w:ascii="Times New Roman" w:eastAsia="Century Schoolbook" w:hAnsi="Times New Roman" w:cs="Times New Roman"/>
        </w:rPr>
        <w:t>pesos, un valor mínimo de</w:t>
      </w:r>
      <w:r>
        <w:rPr>
          <w:rFonts w:ascii="Times New Roman" w:eastAsia="Century Schoolbook" w:hAnsi="Times New Roman" w:cs="Times New Roman"/>
        </w:rPr>
        <w:t xml:space="preserve"> 8.496</w:t>
      </w:r>
      <w:r w:rsidRPr="00BA330C">
        <w:rPr>
          <w:rFonts w:ascii="Times New Roman" w:eastAsia="Century Schoolbook" w:hAnsi="Times New Roman" w:cs="Times New Roman"/>
        </w:rPr>
        <w:t xml:space="preserve"> y un máximo de 26.000.000 pesos, lo que evidencia la existencia de hogares con ingresos muy heterogéneos</w:t>
      </w:r>
      <w:r w:rsidR="00AF5866" w:rsidRPr="00BA330C">
        <w:rPr>
          <w:rFonts w:ascii="Times New Roman" w:eastAsia="Century Schoolbook" w:hAnsi="Times New Roman" w:cs="Times New Roman"/>
        </w:rPr>
        <w:t xml:space="preserve">. En el Panel A, el histograma refleja </w:t>
      </w:r>
      <w:r w:rsidR="00D637B8">
        <w:rPr>
          <w:rFonts w:ascii="Times New Roman" w:eastAsia="Century Schoolbook" w:hAnsi="Times New Roman" w:cs="Times New Roman"/>
        </w:rPr>
        <w:t xml:space="preserve">que la mayoría de los hogares perciben un ingreso menor a los 5 </w:t>
      </w:r>
      <w:r w:rsidR="006C4325">
        <w:rPr>
          <w:rFonts w:ascii="Times New Roman" w:eastAsia="Century Schoolbook" w:hAnsi="Times New Roman" w:cs="Times New Roman"/>
        </w:rPr>
        <w:t>millones,</w:t>
      </w:r>
      <w:r w:rsidR="00D637B8">
        <w:rPr>
          <w:rFonts w:ascii="Times New Roman" w:eastAsia="Century Schoolbook" w:hAnsi="Times New Roman" w:cs="Times New Roman"/>
        </w:rPr>
        <w:t xml:space="preserve"> pero ubicándose la gran mayoría por encima de la línea de la pobreza. </w:t>
      </w:r>
      <w:r w:rsidR="00AF5866" w:rsidRPr="00BA330C">
        <w:rPr>
          <w:rFonts w:ascii="Times New Roman" w:eastAsia="Century Schoolbook" w:hAnsi="Times New Roman" w:cs="Times New Roman"/>
        </w:rPr>
        <w:t>En el Panel B, las distribuciones kernel muestran que los hogares pobres se concentran en valores bajos de ingreso, por debajo de la línea de pobreza, mientras que los hogares no pobres presentan una distribución más amplia y desplazada hacia ingresos mayores.</w:t>
      </w:r>
    </w:p>
    <w:p w14:paraId="2ABC3E1A" w14:textId="2FE8C7B3" w:rsidR="00AF5866" w:rsidRPr="00BA330C" w:rsidRDefault="004618A8" w:rsidP="00CE43D4">
      <w:pPr>
        <w:rPr>
          <w:rFonts w:ascii="Times New Roman" w:eastAsia="Century Schoolbook" w:hAnsi="Times New Roman" w:cs="Times New Roman"/>
        </w:rPr>
      </w:pPr>
      <w:r w:rsidRPr="004618A8">
        <w:rPr>
          <w:rFonts w:ascii="Times New Roman" w:eastAsia="Century Schoolbook" w:hAnsi="Times New Roman" w:cs="Times New Roman"/>
          <w:noProof/>
        </w:rPr>
        <w:drawing>
          <wp:inline distT="0" distB="0" distL="0" distR="0" wp14:anchorId="1041E92F" wp14:editId="1885189F">
            <wp:extent cx="5400040" cy="2001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01520"/>
                    </a:xfrm>
                    <a:prstGeom prst="rect">
                      <a:avLst/>
                    </a:prstGeom>
                  </pic:spPr>
                </pic:pic>
              </a:graphicData>
            </a:graphic>
          </wp:inline>
        </w:drawing>
      </w:r>
    </w:p>
    <w:p w14:paraId="71D2A1FD" w14:textId="12A72A03" w:rsidR="00CE43D4" w:rsidRPr="00BA330C" w:rsidRDefault="00CE43D4" w:rsidP="00CE43D4">
      <w:pPr>
        <w:rPr>
          <w:rFonts w:ascii="Times New Roman" w:eastAsia="Century Schoolbook" w:hAnsi="Times New Roman" w:cs="Times New Roman"/>
        </w:rPr>
      </w:pPr>
      <w:r w:rsidRPr="00BA330C">
        <w:rPr>
          <w:rFonts w:ascii="Times New Roman" w:eastAsia="Century Schoolbook" w:hAnsi="Times New Roman" w:cs="Times New Roman"/>
        </w:rPr>
        <w:t>Coeficiente de actualización 2005–2025 obtenido multiplicando los factores de inflación oficial anual y mensual reportados por el INDEC y complementados con fuentes confiables (lanacion.com.ar, infobae.com, diariodemocracia.com, diarioc.com.ar, mdzol.com, pagina12.com, ámbito.com, chequeado.com).</w:t>
      </w:r>
    </w:p>
    <w:p w14:paraId="32AC958C" w14:textId="12B6BB0F" w:rsidR="00D637B8" w:rsidRPr="0051555D" w:rsidRDefault="000F3651" w:rsidP="00D637B8">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rPr>
        <w:t>Distribución de horas trabajadas por el jefe del hogar</w:t>
      </w:r>
    </w:p>
    <w:p w14:paraId="1FF8D711" w14:textId="0468E7C3" w:rsidR="00BA330C" w:rsidRDefault="005652F3"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En un primer ejercicio </w:t>
      </w:r>
      <w:r w:rsidR="0051555D">
        <w:rPr>
          <w:rFonts w:ascii="Times New Roman" w:eastAsia="Century Schoolbook" w:hAnsi="Times New Roman" w:cs="Times New Roman"/>
          <w:lang w:val="es-US"/>
        </w:rPr>
        <w:t>os jefes de hogar trabajaron en promedio 15 horas con una desviación típica de 32 horas</w:t>
      </w:r>
      <w:r>
        <w:rPr>
          <w:rFonts w:ascii="Times New Roman" w:eastAsia="Century Schoolbook" w:hAnsi="Times New Roman" w:cs="Times New Roman"/>
          <w:lang w:val="es-US"/>
        </w:rPr>
        <w:t xml:space="preserve">, sin </w:t>
      </w:r>
      <w:r w:rsidR="000D1FF8">
        <w:rPr>
          <w:rFonts w:ascii="Times New Roman" w:eastAsia="Century Schoolbook" w:hAnsi="Times New Roman" w:cs="Times New Roman"/>
          <w:lang w:val="es-US"/>
        </w:rPr>
        <w:t>embargo,</w:t>
      </w:r>
      <w:r>
        <w:rPr>
          <w:rFonts w:ascii="Times New Roman" w:eastAsia="Century Schoolbook" w:hAnsi="Times New Roman" w:cs="Times New Roman"/>
          <w:lang w:val="es-US"/>
        </w:rPr>
        <w:t xml:space="preserve"> se reportaban jornadas de mas de cien horas y existían valores atípicos como 999 lo que </w:t>
      </w:r>
      <w:r w:rsidR="000D1FF8">
        <w:rPr>
          <w:rFonts w:ascii="Times New Roman" w:eastAsia="Century Schoolbook" w:hAnsi="Times New Roman" w:cs="Times New Roman"/>
          <w:lang w:val="es-US"/>
        </w:rPr>
        <w:t>introducía problemas de interpretación en los resultados, se acotaron los valores a menos de cien horas trabajadas tomando la media encontrada en la base original mas tres desvíos estándar valor que sigue siendo alto, pero más plausible.</w:t>
      </w:r>
    </w:p>
    <w:p w14:paraId="6993B617" w14:textId="3ABF197C" w:rsidR="000D1FF8" w:rsidRDefault="000D1FF8"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Tras realizar nuevamente las estimaciones </w:t>
      </w:r>
      <w:r w:rsidR="00084A33">
        <w:rPr>
          <w:rFonts w:ascii="Times New Roman" w:eastAsia="Century Schoolbook" w:hAnsi="Times New Roman" w:cs="Times New Roman"/>
          <w:lang w:val="es-US"/>
        </w:rPr>
        <w:t>se obtuvo una media de 14.7 horas semanales</w:t>
      </w:r>
      <w:r w:rsidR="00581BAE">
        <w:rPr>
          <w:rFonts w:ascii="Times New Roman" w:eastAsia="Century Schoolbook" w:hAnsi="Times New Roman" w:cs="Times New Roman"/>
          <w:lang w:val="es-US"/>
        </w:rPr>
        <w:t xml:space="preserve"> y una media de cero horas;</w:t>
      </w:r>
      <w:r w:rsidR="00084A33">
        <w:rPr>
          <w:rFonts w:ascii="Times New Roman" w:eastAsia="Century Schoolbook" w:hAnsi="Times New Roman" w:cs="Times New Roman"/>
          <w:lang w:val="es-US"/>
        </w:rPr>
        <w:t xml:space="preserve"> se redujo la dispersión de los datos ubicándose la desviación estándar en 22.2 horas, un problema que permaneció insoluble fue la gran cantidad de personas que reportaron haber trabajado cero horas durante la semana</w:t>
      </w:r>
      <w:r w:rsidR="00270429">
        <w:rPr>
          <w:rFonts w:ascii="Times New Roman" w:eastAsia="Century Schoolbook" w:hAnsi="Times New Roman" w:cs="Times New Roman"/>
          <w:lang w:val="es-US"/>
        </w:rPr>
        <w:t xml:space="preserve"> y para las cuales no había un criterio de exclusión para proceder a la limpieza</w:t>
      </w:r>
      <w:r w:rsidR="00581BAE">
        <w:rPr>
          <w:rFonts w:ascii="Times New Roman" w:eastAsia="Century Schoolbook" w:hAnsi="Times New Roman" w:cs="Times New Roman"/>
          <w:lang w:val="es-US"/>
        </w:rPr>
        <w:t xml:space="preserve"> lo que impacto de manera significativa en los estadísticos reportados.</w:t>
      </w:r>
      <w:r w:rsidR="00270429">
        <w:rPr>
          <w:rFonts w:ascii="Times New Roman" w:eastAsia="Century Schoolbook" w:hAnsi="Times New Roman" w:cs="Times New Roman"/>
          <w:lang w:val="es-US"/>
        </w:rPr>
        <w:t xml:space="preserve"> </w:t>
      </w:r>
    </w:p>
    <w:p w14:paraId="504184EF" w14:textId="77777777" w:rsidR="00581BAE" w:rsidRDefault="00581BAE" w:rsidP="00BA330C">
      <w:pPr>
        <w:rPr>
          <w:rFonts w:ascii="Times New Roman" w:eastAsia="Century Schoolbook" w:hAnsi="Times New Roman" w:cs="Times New Roman"/>
          <w:lang w:val="es-US"/>
        </w:rPr>
      </w:pPr>
    </w:p>
    <w:p w14:paraId="1954BE2E" w14:textId="77777777" w:rsidR="000D1FF8" w:rsidRPr="0051555D" w:rsidRDefault="000D1FF8" w:rsidP="00BA330C">
      <w:pPr>
        <w:rPr>
          <w:rFonts w:ascii="Times New Roman" w:eastAsia="Century Schoolbook" w:hAnsi="Times New Roman" w:cs="Times New Roman"/>
          <w:lang w:val="es-US"/>
        </w:rPr>
      </w:pPr>
    </w:p>
    <w:p w14:paraId="1F39F306" w14:textId="55A677BA" w:rsidR="0066014D" w:rsidRPr="00BA330C" w:rsidRDefault="00BA330C" w:rsidP="0066014D">
      <w:pPr>
        <w:pStyle w:val="Prrafodelista"/>
        <w:numPr>
          <w:ilvl w:val="0"/>
          <w:numId w:val="2"/>
        </w:numPr>
        <w:rPr>
          <w:rFonts w:ascii="Times New Roman" w:eastAsia="Century Schoolbook" w:hAnsi="Times New Roman" w:cs="Times New Roman"/>
          <w:b/>
          <w:bCs/>
          <w:lang w:val="es-US"/>
        </w:rPr>
      </w:pPr>
      <w:r>
        <w:rPr>
          <w:rFonts w:ascii="Times New Roman" w:eastAsia="Century Schoolbook" w:hAnsi="Times New Roman" w:cs="Times New Roman"/>
          <w:b/>
          <w:bCs/>
          <w:lang w:val="es-US"/>
        </w:rPr>
        <w:t>Tamaño base de datos</w:t>
      </w:r>
    </w:p>
    <w:p w14:paraId="6A84F6DC" w14:textId="789D2C91" w:rsidR="002C6198" w:rsidRPr="004C5874" w:rsidRDefault="004C5874" w:rsidP="009C1038">
      <w:pPr>
        <w:rPr>
          <w:rFonts w:ascii="Times New Roman" w:eastAsia="Century Schoolbook" w:hAnsi="Times New Roman" w:cs="Times New Roman"/>
        </w:rPr>
      </w:pPr>
      <w:r w:rsidRPr="004C5874">
        <w:rPr>
          <w:rFonts w:ascii="Times New Roman" w:eastAsia="Century Schoolbook" w:hAnsi="Times New Roman" w:cs="Times New Roman"/>
        </w:rPr>
        <w:t>La base final para la región 43 contiene 23.821 observaciones en total, con 14.481 del año 2005 y 9.340 del año 2025. No hay valores faltantes en la variable “pobre”. Se registran 2.900 hogares pobres (1.780 en 2005 y 1.120 en 2025) y 20.921 hogares no pobres (12.701 en 2005 y 8.220 en 2025). La cantidad de variables limpias y homogeneizadas es de 261, manteniendo consistencia en ambos períodos. Esto permite realizar análisis comparativos confiables entre los dos trimestres.</w:t>
      </w:r>
    </w:p>
    <w:tbl>
      <w:tblPr>
        <w:tblW w:w="5680" w:type="dxa"/>
        <w:jc w:val="center"/>
        <w:tblCellMar>
          <w:left w:w="70" w:type="dxa"/>
          <w:right w:w="70" w:type="dxa"/>
        </w:tblCellMar>
        <w:tblLook w:val="04A0" w:firstRow="1" w:lastRow="0" w:firstColumn="1" w:lastColumn="0" w:noHBand="0" w:noVBand="1"/>
      </w:tblPr>
      <w:tblGrid>
        <w:gridCol w:w="3555"/>
        <w:gridCol w:w="745"/>
        <w:gridCol w:w="635"/>
        <w:gridCol w:w="745"/>
      </w:tblGrid>
      <w:tr w:rsidR="006828EA" w:rsidRPr="006828EA" w14:paraId="5A8A1A93" w14:textId="77777777" w:rsidTr="006828EA">
        <w:trPr>
          <w:trHeight w:val="300"/>
          <w:jc w:val="center"/>
        </w:trPr>
        <w:tc>
          <w:tcPr>
            <w:tcW w:w="3700" w:type="dxa"/>
            <w:tcBorders>
              <w:top w:val="single" w:sz="4" w:space="0" w:color="auto"/>
              <w:left w:val="single" w:sz="4" w:space="0" w:color="auto"/>
              <w:bottom w:val="single" w:sz="4" w:space="0" w:color="auto"/>
              <w:right w:val="single" w:sz="4" w:space="0" w:color="auto"/>
            </w:tcBorders>
            <w:vAlign w:val="center"/>
            <w:hideMark/>
          </w:tcPr>
          <w:p w14:paraId="3FDE79B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Concepto</w:t>
            </w:r>
          </w:p>
        </w:tc>
        <w:tc>
          <w:tcPr>
            <w:tcW w:w="700" w:type="dxa"/>
            <w:tcBorders>
              <w:top w:val="single" w:sz="4" w:space="0" w:color="auto"/>
              <w:left w:val="nil"/>
              <w:bottom w:val="single" w:sz="4" w:space="0" w:color="auto"/>
              <w:right w:val="single" w:sz="4" w:space="0" w:color="auto"/>
            </w:tcBorders>
            <w:vAlign w:val="center"/>
            <w:hideMark/>
          </w:tcPr>
          <w:p w14:paraId="54EF9820"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2005</w:t>
            </w:r>
          </w:p>
        </w:tc>
        <w:tc>
          <w:tcPr>
            <w:tcW w:w="580" w:type="dxa"/>
            <w:tcBorders>
              <w:top w:val="single" w:sz="4" w:space="0" w:color="auto"/>
              <w:left w:val="nil"/>
              <w:bottom w:val="single" w:sz="4" w:space="0" w:color="auto"/>
              <w:right w:val="single" w:sz="4" w:space="0" w:color="auto"/>
            </w:tcBorders>
            <w:vAlign w:val="center"/>
            <w:hideMark/>
          </w:tcPr>
          <w:p w14:paraId="06ABE42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2025</w:t>
            </w:r>
          </w:p>
        </w:tc>
        <w:tc>
          <w:tcPr>
            <w:tcW w:w="700" w:type="dxa"/>
            <w:tcBorders>
              <w:top w:val="single" w:sz="4" w:space="0" w:color="auto"/>
              <w:left w:val="nil"/>
              <w:bottom w:val="single" w:sz="4" w:space="0" w:color="auto"/>
              <w:right w:val="single" w:sz="4" w:space="0" w:color="auto"/>
            </w:tcBorders>
            <w:vAlign w:val="center"/>
            <w:hideMark/>
          </w:tcPr>
          <w:p w14:paraId="0B5BC465"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Total</w:t>
            </w:r>
          </w:p>
        </w:tc>
      </w:tr>
      <w:tr w:rsidR="006828EA" w:rsidRPr="006828EA" w14:paraId="52542F53"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7F2A68F8"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observaciones</w:t>
            </w:r>
          </w:p>
        </w:tc>
        <w:tc>
          <w:tcPr>
            <w:tcW w:w="700" w:type="dxa"/>
            <w:tcBorders>
              <w:top w:val="nil"/>
              <w:left w:val="nil"/>
              <w:bottom w:val="single" w:sz="4" w:space="0" w:color="auto"/>
              <w:right w:val="single" w:sz="4" w:space="0" w:color="auto"/>
            </w:tcBorders>
            <w:vAlign w:val="center"/>
            <w:hideMark/>
          </w:tcPr>
          <w:p w14:paraId="1909DDB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14.481</w:t>
            </w:r>
          </w:p>
        </w:tc>
        <w:tc>
          <w:tcPr>
            <w:tcW w:w="580" w:type="dxa"/>
            <w:tcBorders>
              <w:top w:val="nil"/>
              <w:left w:val="nil"/>
              <w:bottom w:val="single" w:sz="4" w:space="0" w:color="auto"/>
              <w:right w:val="single" w:sz="4" w:space="0" w:color="auto"/>
            </w:tcBorders>
            <w:vAlign w:val="center"/>
            <w:hideMark/>
          </w:tcPr>
          <w:p w14:paraId="2A8AA2D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9.340</w:t>
            </w:r>
          </w:p>
        </w:tc>
        <w:tc>
          <w:tcPr>
            <w:tcW w:w="700" w:type="dxa"/>
            <w:tcBorders>
              <w:top w:val="nil"/>
              <w:left w:val="nil"/>
              <w:bottom w:val="single" w:sz="4" w:space="0" w:color="auto"/>
              <w:right w:val="single" w:sz="4" w:space="0" w:color="auto"/>
            </w:tcBorders>
            <w:vAlign w:val="center"/>
            <w:hideMark/>
          </w:tcPr>
          <w:p w14:paraId="2396269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23.821</w:t>
            </w:r>
          </w:p>
        </w:tc>
      </w:tr>
      <w:tr w:rsidR="006828EA" w:rsidRPr="006828EA" w14:paraId="59CFE41D"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02A85846"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observaciones con NAs en la variable "pobre"</w:t>
            </w:r>
          </w:p>
        </w:tc>
        <w:tc>
          <w:tcPr>
            <w:tcW w:w="700" w:type="dxa"/>
            <w:tcBorders>
              <w:top w:val="nil"/>
              <w:left w:val="nil"/>
              <w:bottom w:val="single" w:sz="4" w:space="0" w:color="auto"/>
              <w:right w:val="single" w:sz="4" w:space="0" w:color="auto"/>
            </w:tcBorders>
            <w:vAlign w:val="center"/>
            <w:hideMark/>
          </w:tcPr>
          <w:p w14:paraId="0F4F361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580" w:type="dxa"/>
            <w:tcBorders>
              <w:top w:val="nil"/>
              <w:left w:val="nil"/>
              <w:bottom w:val="single" w:sz="4" w:space="0" w:color="auto"/>
              <w:right w:val="single" w:sz="4" w:space="0" w:color="auto"/>
            </w:tcBorders>
            <w:vAlign w:val="center"/>
            <w:hideMark/>
          </w:tcPr>
          <w:p w14:paraId="6CDB0731"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700" w:type="dxa"/>
            <w:tcBorders>
              <w:top w:val="nil"/>
              <w:left w:val="nil"/>
              <w:bottom w:val="single" w:sz="4" w:space="0" w:color="auto"/>
              <w:right w:val="single" w:sz="4" w:space="0" w:color="auto"/>
            </w:tcBorders>
            <w:vAlign w:val="center"/>
            <w:hideMark/>
          </w:tcPr>
          <w:p w14:paraId="29AFD6CB"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r>
      <w:tr w:rsidR="006828EA" w:rsidRPr="006828EA" w14:paraId="03BFAA2C"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176F197C"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Pobres</w:t>
            </w:r>
          </w:p>
        </w:tc>
        <w:tc>
          <w:tcPr>
            <w:tcW w:w="700" w:type="dxa"/>
            <w:tcBorders>
              <w:top w:val="nil"/>
              <w:left w:val="nil"/>
              <w:bottom w:val="single" w:sz="4" w:space="0" w:color="auto"/>
              <w:right w:val="single" w:sz="4" w:space="0" w:color="auto"/>
            </w:tcBorders>
            <w:vAlign w:val="center"/>
            <w:hideMark/>
          </w:tcPr>
          <w:p w14:paraId="1C31619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1.780</w:t>
            </w:r>
          </w:p>
        </w:tc>
        <w:tc>
          <w:tcPr>
            <w:tcW w:w="580" w:type="dxa"/>
            <w:tcBorders>
              <w:top w:val="nil"/>
              <w:left w:val="nil"/>
              <w:bottom w:val="single" w:sz="4" w:space="0" w:color="auto"/>
              <w:right w:val="single" w:sz="4" w:space="0" w:color="auto"/>
            </w:tcBorders>
            <w:vAlign w:val="center"/>
            <w:hideMark/>
          </w:tcPr>
          <w:p w14:paraId="2D78E85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1.120</w:t>
            </w:r>
          </w:p>
        </w:tc>
        <w:tc>
          <w:tcPr>
            <w:tcW w:w="700" w:type="dxa"/>
            <w:tcBorders>
              <w:top w:val="nil"/>
              <w:left w:val="nil"/>
              <w:bottom w:val="single" w:sz="4" w:space="0" w:color="auto"/>
              <w:right w:val="single" w:sz="4" w:space="0" w:color="auto"/>
            </w:tcBorders>
            <w:vAlign w:val="center"/>
            <w:hideMark/>
          </w:tcPr>
          <w:p w14:paraId="12773F2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2.900</w:t>
            </w:r>
          </w:p>
        </w:tc>
      </w:tr>
      <w:tr w:rsidR="006828EA" w:rsidRPr="006828EA" w14:paraId="312E1EC8"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6AF00105"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No Pobres</w:t>
            </w:r>
          </w:p>
        </w:tc>
        <w:tc>
          <w:tcPr>
            <w:tcW w:w="700" w:type="dxa"/>
            <w:tcBorders>
              <w:top w:val="nil"/>
              <w:left w:val="nil"/>
              <w:bottom w:val="single" w:sz="4" w:space="0" w:color="auto"/>
              <w:right w:val="single" w:sz="4" w:space="0" w:color="auto"/>
            </w:tcBorders>
            <w:vAlign w:val="center"/>
            <w:hideMark/>
          </w:tcPr>
          <w:p w14:paraId="14640F03"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12.701</w:t>
            </w:r>
          </w:p>
        </w:tc>
        <w:tc>
          <w:tcPr>
            <w:tcW w:w="580" w:type="dxa"/>
            <w:tcBorders>
              <w:top w:val="nil"/>
              <w:left w:val="nil"/>
              <w:bottom w:val="single" w:sz="4" w:space="0" w:color="auto"/>
              <w:right w:val="single" w:sz="4" w:space="0" w:color="auto"/>
            </w:tcBorders>
            <w:vAlign w:val="center"/>
            <w:hideMark/>
          </w:tcPr>
          <w:p w14:paraId="5DA092AC"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8.220</w:t>
            </w:r>
          </w:p>
        </w:tc>
        <w:tc>
          <w:tcPr>
            <w:tcW w:w="700" w:type="dxa"/>
            <w:tcBorders>
              <w:top w:val="nil"/>
              <w:left w:val="nil"/>
              <w:bottom w:val="single" w:sz="4" w:space="0" w:color="auto"/>
              <w:right w:val="single" w:sz="4" w:space="0" w:color="auto"/>
            </w:tcBorders>
            <w:vAlign w:val="center"/>
            <w:hideMark/>
          </w:tcPr>
          <w:p w14:paraId="7427AD3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20.921</w:t>
            </w:r>
          </w:p>
        </w:tc>
      </w:tr>
      <w:tr w:rsidR="006828EA" w:rsidRPr="006828EA" w14:paraId="25FF37BF"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515FB0DA"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variables limpias y homogeneizadas</w:t>
            </w:r>
          </w:p>
        </w:tc>
        <w:tc>
          <w:tcPr>
            <w:tcW w:w="700" w:type="dxa"/>
            <w:tcBorders>
              <w:top w:val="nil"/>
              <w:left w:val="nil"/>
              <w:bottom w:val="single" w:sz="4" w:space="0" w:color="auto"/>
              <w:right w:val="single" w:sz="4" w:space="0" w:color="auto"/>
            </w:tcBorders>
            <w:vAlign w:val="center"/>
            <w:hideMark/>
          </w:tcPr>
          <w:p w14:paraId="5F107F00"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580" w:type="dxa"/>
            <w:tcBorders>
              <w:top w:val="nil"/>
              <w:left w:val="nil"/>
              <w:bottom w:val="single" w:sz="4" w:space="0" w:color="auto"/>
              <w:right w:val="single" w:sz="4" w:space="0" w:color="auto"/>
            </w:tcBorders>
            <w:vAlign w:val="center"/>
            <w:hideMark/>
          </w:tcPr>
          <w:p w14:paraId="16E4FAB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700" w:type="dxa"/>
            <w:tcBorders>
              <w:top w:val="nil"/>
              <w:left w:val="nil"/>
              <w:bottom w:val="single" w:sz="4" w:space="0" w:color="auto"/>
              <w:right w:val="single" w:sz="4" w:space="0" w:color="auto"/>
            </w:tcBorders>
            <w:vAlign w:val="center"/>
            <w:hideMark/>
          </w:tcPr>
          <w:p w14:paraId="69741965"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r>
    </w:tbl>
    <w:p w14:paraId="503F7311" w14:textId="77777777" w:rsidR="00634214" w:rsidRDefault="00634214" w:rsidP="009C1038">
      <w:pPr>
        <w:rPr>
          <w:rFonts w:ascii="Century Schoolbook" w:eastAsia="Century Schoolbook" w:hAnsi="Century Schoolbook" w:cs="Century Schoolbook"/>
          <w:color w:val="002060"/>
          <w:lang w:val="es-US"/>
        </w:rPr>
      </w:pPr>
    </w:p>
    <w:p w14:paraId="6EC14FB7" w14:textId="77777777" w:rsidR="00BA330C" w:rsidRDefault="00BA330C" w:rsidP="002C6198">
      <w:pPr>
        <w:rPr>
          <w:rFonts w:ascii="Century Schoolbook" w:eastAsia="Century Schoolbook" w:hAnsi="Century Schoolbook" w:cs="Century Schoolbook"/>
          <w:color w:val="002060"/>
          <w:lang w:val="es-US"/>
        </w:rPr>
      </w:pPr>
    </w:p>
    <w:p w14:paraId="159F5DD8" w14:textId="77777777" w:rsidR="00BA330C" w:rsidRDefault="00BA330C" w:rsidP="002C6198">
      <w:pPr>
        <w:rPr>
          <w:rFonts w:ascii="Century Schoolbook" w:eastAsia="Century Schoolbook" w:hAnsi="Century Schoolbook" w:cs="Century Schoolbook"/>
          <w:color w:val="002060"/>
          <w:lang w:val="es-US"/>
        </w:rPr>
      </w:pPr>
    </w:p>
    <w:p w14:paraId="00219CEE" w14:textId="10F23650" w:rsidR="002C6198" w:rsidRDefault="002C6198" w:rsidP="002C6198">
      <w:pPr>
        <w:rPr>
          <w:rFonts w:ascii="Century Schoolbook" w:eastAsia="Century Schoolbook" w:hAnsi="Century Schoolbook" w:cs="Century Schoolbook"/>
          <w:color w:val="002060"/>
          <w:lang w:val="es-US"/>
        </w:rPr>
      </w:pPr>
      <w:r w:rsidRPr="002C6198">
        <w:rPr>
          <w:rFonts w:ascii="Century Schoolbook" w:eastAsia="Century Schoolbook" w:hAnsi="Century Schoolbook" w:cs="Century Schoolbook"/>
          <w:color w:val="002060"/>
          <w:lang w:val="es-US"/>
        </w:rPr>
        <w:t>Parte II: Métodos No Supervisados</w:t>
      </w:r>
    </w:p>
    <w:p w14:paraId="07DF0ED3" w14:textId="73E4726D"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r>
        <w:rPr>
          <w:rFonts w:ascii="Century Schoolbook" w:eastAsia="Century Schoolbook" w:hAnsi="Century Schoolbook" w:cs="Century Schoolbook"/>
        </w:rPr>
        <w:t>PCA</w:t>
      </w:r>
    </w:p>
    <w:p w14:paraId="371A5296" w14:textId="77777777" w:rsidR="00C3148F" w:rsidRPr="002C6198" w:rsidRDefault="00C3148F" w:rsidP="002C6198">
      <w:pPr>
        <w:rPr>
          <w:rFonts w:ascii="Century Schoolbook" w:eastAsia="Century Schoolbook" w:hAnsi="Century Schoolbook" w:cs="Century Schoolbook"/>
          <w:color w:val="002060"/>
          <w:lang w:val="es-US"/>
        </w:rPr>
      </w:pPr>
    </w:p>
    <w:p w14:paraId="0BB538CC" w14:textId="11865F74" w:rsidR="002C6198"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1.</w:t>
      </w:r>
    </w:p>
    <w:p w14:paraId="44A2ADC2" w14:textId="4449F507"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2.</w:t>
      </w:r>
    </w:p>
    <w:p w14:paraId="00703D16" w14:textId="095E64D9"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3.</w:t>
      </w:r>
    </w:p>
    <w:p w14:paraId="55C11BA6" w14:textId="1DCD4CA6"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4.</w:t>
      </w:r>
    </w:p>
    <w:p w14:paraId="1A9A1680" w14:textId="44403F22"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5.</w:t>
      </w:r>
    </w:p>
    <w:p w14:paraId="214B6109" w14:textId="2FB26C3B"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6.</w:t>
      </w:r>
    </w:p>
    <w:p w14:paraId="6A0EB3BD" w14:textId="46145BB8" w:rsidR="00634214" w:rsidRDefault="00634214" w:rsidP="009C1038">
      <w:pPr>
        <w:rPr>
          <w:rFonts w:ascii="Century Schoolbook" w:eastAsia="Century Schoolbook" w:hAnsi="Century Schoolbook" w:cs="Century Schoolbook"/>
          <w:color w:val="002060"/>
          <w:lang w:val="es-US"/>
        </w:rPr>
      </w:pPr>
      <w:r>
        <w:rPr>
          <w:rFonts w:ascii="Century Schoolbook" w:eastAsia="Century Schoolbook" w:hAnsi="Century Schoolbook" w:cs="Century Schoolbook"/>
          <w:color w:val="002060"/>
          <w:lang w:val="es-US"/>
        </w:rPr>
        <w:t>7.</w:t>
      </w:r>
    </w:p>
    <w:p w14:paraId="7B5966F3" w14:textId="30C3E6FF"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r>
        <w:rPr>
          <w:rFonts w:ascii="Century Schoolbook" w:eastAsia="Century Schoolbook" w:hAnsi="Century Schoolbook" w:cs="Century Schoolbook"/>
        </w:rPr>
        <w:t>Cluster</w:t>
      </w:r>
    </w:p>
    <w:p w14:paraId="4843464D" w14:textId="5FECACD7" w:rsidR="00C3148F" w:rsidRPr="00CC12A9" w:rsidRDefault="00C3148F" w:rsidP="00CC12A9">
      <w:pPr>
        <w:pStyle w:val="Prrafodelista"/>
        <w:numPr>
          <w:ilvl w:val="0"/>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CC12A9">
        <w:rPr>
          <w:rFonts w:ascii="Century Schoolbook" w:eastAsia="Century Schoolbook" w:hAnsi="Century Schoolbook" w:cs="Century Schoolbook"/>
          <w:color w:val="000000"/>
          <w:u w:val="single"/>
        </w:rPr>
        <w:t>Cluster k-medias</w:t>
      </w:r>
      <w:r w:rsidRPr="00CC12A9">
        <w:rPr>
          <w:rFonts w:ascii="Century Schoolbook" w:eastAsia="Century Schoolbook" w:hAnsi="Century Schoolbook" w:cs="Century Schoolbook"/>
          <w:color w:val="000000"/>
        </w:rPr>
        <w:t xml:space="preserve">: </w:t>
      </w:r>
    </w:p>
    <w:p w14:paraId="1A44C8AF" w14:textId="760ADDE4" w:rsidR="00D62709" w:rsidRPr="00D67602" w:rsidRDefault="00C3148F" w:rsidP="00CC12A9">
      <w:pPr>
        <w:pStyle w:val="Prrafodelista"/>
        <w:numPr>
          <w:ilvl w:val="1"/>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D67602">
        <w:rPr>
          <w:rFonts w:ascii="Century Schoolbook" w:eastAsia="Century Schoolbook" w:hAnsi="Century Schoolbook" w:cs="Century Schoolbook"/>
          <w:color w:val="000000"/>
        </w:rPr>
        <w:t xml:space="preserve">Al realizar el análisis de </w:t>
      </w:r>
      <w:r w:rsidR="00413CF7" w:rsidRPr="00D67602">
        <w:rPr>
          <w:rFonts w:ascii="Century Schoolbook" w:eastAsia="Century Schoolbook" w:hAnsi="Century Schoolbook" w:cs="Century Schoolbook"/>
          <w:color w:val="000000"/>
        </w:rPr>
        <w:t>clúster</w:t>
      </w:r>
      <w:r w:rsidRPr="00D67602">
        <w:rPr>
          <w:rFonts w:ascii="Century Schoolbook" w:eastAsia="Century Schoolbook" w:hAnsi="Century Schoolbook" w:cs="Century Schoolbook"/>
          <w:color w:val="000000"/>
        </w:rPr>
        <w:t xml:space="preserve"> con dos centroides no se logra una </w:t>
      </w:r>
      <w:r w:rsidR="00F037A4" w:rsidRPr="00D67602">
        <w:rPr>
          <w:rFonts w:ascii="Century Schoolbook" w:eastAsia="Century Schoolbook" w:hAnsi="Century Schoolbook" w:cs="Century Schoolbook"/>
          <w:color w:val="000000"/>
        </w:rPr>
        <w:t>identificación</w:t>
      </w:r>
      <w:r w:rsidRPr="00D67602">
        <w:rPr>
          <w:rFonts w:ascii="Century Schoolbook" w:eastAsia="Century Schoolbook" w:hAnsi="Century Schoolbook" w:cs="Century Schoolbook"/>
          <w:color w:val="000000"/>
        </w:rPr>
        <w:t xml:space="preserve"> </w:t>
      </w:r>
      <w:r w:rsidR="00F037A4" w:rsidRPr="00D67602">
        <w:rPr>
          <w:rFonts w:ascii="Century Schoolbook" w:eastAsia="Century Schoolbook" w:hAnsi="Century Schoolbook" w:cs="Century Schoolbook"/>
          <w:color w:val="000000"/>
        </w:rPr>
        <w:t xml:space="preserve">completa </w:t>
      </w:r>
      <w:r w:rsidRPr="00D67602">
        <w:rPr>
          <w:rFonts w:ascii="Century Schoolbook" w:eastAsia="Century Schoolbook" w:hAnsi="Century Schoolbook" w:cs="Century Schoolbook"/>
          <w:color w:val="000000"/>
        </w:rPr>
        <w:t>de las personas que caen bajo la línea de la pobrez</w:t>
      </w:r>
      <w:r w:rsidR="00413CF7" w:rsidRPr="00D67602">
        <w:rPr>
          <w:rFonts w:ascii="Century Schoolbook" w:eastAsia="Century Schoolbook" w:hAnsi="Century Schoolbook" w:cs="Century Schoolbook"/>
          <w:color w:val="000000"/>
        </w:rPr>
        <w:t>a. El resultado más limpio en cuanto a la clasificación de pobres-no pobres parecería ser el que se obtiene con cuatro clústeres ya que segmenta mejor el área de los ingresos mas bajos</w:t>
      </w:r>
      <w:r w:rsidR="008362C2" w:rsidRPr="00D67602">
        <w:rPr>
          <w:rFonts w:ascii="Century Schoolbook" w:eastAsia="Century Schoolbook" w:hAnsi="Century Schoolbook" w:cs="Century Schoolbook"/>
          <w:color w:val="000000"/>
        </w:rPr>
        <w:t>;</w:t>
      </w:r>
      <w:r w:rsidR="00413CF7" w:rsidRPr="00D67602">
        <w:rPr>
          <w:rFonts w:ascii="Century Schoolbook" w:eastAsia="Century Schoolbook" w:hAnsi="Century Schoolbook" w:cs="Century Schoolbook"/>
          <w:color w:val="000000"/>
        </w:rPr>
        <w:t xml:space="preserve"> por otro </w:t>
      </w:r>
      <w:r w:rsidR="00D960E4" w:rsidRPr="00D67602">
        <w:rPr>
          <w:rFonts w:ascii="Century Schoolbook" w:eastAsia="Century Schoolbook" w:hAnsi="Century Schoolbook" w:cs="Century Schoolbook"/>
          <w:color w:val="000000"/>
        </w:rPr>
        <w:t>lado,</w:t>
      </w:r>
      <w:r w:rsidR="00413CF7" w:rsidRPr="00D67602">
        <w:rPr>
          <w:rFonts w:ascii="Century Schoolbook" w:eastAsia="Century Schoolbook" w:hAnsi="Century Schoolbook" w:cs="Century Schoolbook"/>
          <w:color w:val="000000"/>
        </w:rPr>
        <w:t xml:space="preserve"> en la </w:t>
      </w:r>
      <w:r w:rsidR="008362C2" w:rsidRPr="00D67602">
        <w:rPr>
          <w:rFonts w:ascii="Century Schoolbook" w:eastAsia="Century Schoolbook" w:hAnsi="Century Schoolbook" w:cs="Century Schoolbook"/>
          <w:color w:val="000000"/>
        </w:rPr>
        <w:t>iteración</w:t>
      </w:r>
      <w:r w:rsidR="00413CF7" w:rsidRPr="00D67602">
        <w:rPr>
          <w:rFonts w:ascii="Century Schoolbook" w:eastAsia="Century Schoolbook" w:hAnsi="Century Schoolbook" w:cs="Century Schoolbook"/>
          <w:color w:val="000000"/>
        </w:rPr>
        <w:t xml:space="preserve"> con k</w:t>
      </w:r>
      <w:r w:rsidR="008362C2" w:rsidRPr="00D67602">
        <w:rPr>
          <w:rFonts w:ascii="Century Schoolbook" w:eastAsia="Century Schoolbook" w:hAnsi="Century Schoolbook" w:cs="Century Schoolbook"/>
          <w:color w:val="000000"/>
        </w:rPr>
        <w:t xml:space="preserve"> </w:t>
      </w:r>
      <w:r w:rsidR="008362C2" w:rsidRPr="00D67602">
        <w:rPr>
          <w:rFonts w:ascii="Century Schoolbook" w:eastAsia="Century Schoolbook" w:hAnsi="Century Schoolbook" w:cs="Century Schoolbook"/>
          <w:color w:val="000000"/>
          <w:lang w:val="es-HN"/>
        </w:rPr>
        <w:t xml:space="preserve">= 10 se logra una separación mas fina de los valores extremos lo que resulta valioso en el </w:t>
      </w:r>
      <w:r w:rsidR="00D960E4" w:rsidRPr="00D67602">
        <w:rPr>
          <w:rFonts w:ascii="Century Schoolbook" w:eastAsia="Century Schoolbook" w:hAnsi="Century Schoolbook" w:cs="Century Schoolbook"/>
          <w:color w:val="000000"/>
          <w:lang w:val="es-HN"/>
        </w:rPr>
        <w:t>análisis,</w:t>
      </w:r>
      <w:r w:rsidR="007A76E8" w:rsidRPr="00D67602">
        <w:rPr>
          <w:rFonts w:ascii="Century Schoolbook" w:eastAsia="Century Schoolbook" w:hAnsi="Century Schoolbook" w:cs="Century Schoolbook"/>
          <w:color w:val="000000"/>
          <w:lang w:val="es-HN"/>
        </w:rPr>
        <w:t xml:space="preserve"> aunque incorporando varianza intracluster;</w:t>
      </w:r>
      <w:r w:rsidR="008362C2" w:rsidRPr="00D67602">
        <w:rPr>
          <w:rFonts w:ascii="Century Schoolbook" w:eastAsia="Century Schoolbook" w:hAnsi="Century Schoolbook" w:cs="Century Schoolbook"/>
          <w:color w:val="000000"/>
          <w:lang w:val="es-HN"/>
        </w:rPr>
        <w:t xml:space="preserve"> lo anterior se muestra</w:t>
      </w:r>
      <w:r w:rsidR="00C609F2" w:rsidRPr="00D67602">
        <w:rPr>
          <w:rFonts w:ascii="Century Schoolbook" w:eastAsia="Century Schoolbook" w:hAnsi="Century Schoolbook" w:cs="Century Schoolbook"/>
          <w:color w:val="000000"/>
          <w:lang w:val="es-HN"/>
        </w:rPr>
        <w:t xml:space="preserve"> en el grafico a </w:t>
      </w:r>
      <w:r w:rsidR="007C11F3" w:rsidRPr="007C11F3">
        <w:drawing>
          <wp:anchor distT="0" distB="0" distL="114300" distR="114300" simplePos="0" relativeHeight="251661312" behindDoc="1" locked="0" layoutInCell="1" allowOverlap="1" wp14:anchorId="5CA6CB4D" wp14:editId="10859CA0">
            <wp:simplePos x="0" y="0"/>
            <wp:positionH relativeFrom="column">
              <wp:posOffset>323215</wp:posOffset>
            </wp:positionH>
            <wp:positionV relativeFrom="paragraph">
              <wp:posOffset>821055</wp:posOffset>
            </wp:positionV>
            <wp:extent cx="5400040" cy="1494155"/>
            <wp:effectExtent l="0" t="0" r="0" b="0"/>
            <wp:wrapTight wrapText="bothSides">
              <wp:wrapPolygon edited="0">
                <wp:start x="0" y="0"/>
                <wp:lineTo x="0" y="21205"/>
                <wp:lineTo x="21488" y="21205"/>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494155"/>
                    </a:xfrm>
                    <a:prstGeom prst="rect">
                      <a:avLst/>
                    </a:prstGeom>
                  </pic:spPr>
                </pic:pic>
              </a:graphicData>
            </a:graphic>
          </wp:anchor>
        </w:drawing>
      </w:r>
      <w:r w:rsidR="00C609F2" w:rsidRPr="00D67602">
        <w:rPr>
          <w:rFonts w:ascii="Century Schoolbook" w:eastAsia="Century Schoolbook" w:hAnsi="Century Schoolbook" w:cs="Century Schoolbook"/>
          <w:color w:val="000000"/>
          <w:lang w:val="es-HN"/>
        </w:rPr>
        <w:t>continuación</w:t>
      </w:r>
      <w:r w:rsidR="008362C2" w:rsidRPr="00D67602">
        <w:rPr>
          <w:rFonts w:ascii="Century Schoolbook" w:eastAsia="Century Schoolbook" w:hAnsi="Century Schoolbook" w:cs="Century Schoolbook"/>
          <w:color w:val="000000"/>
          <w:lang w:val="es-HN"/>
        </w:rPr>
        <w:t>.</w:t>
      </w:r>
    </w:p>
    <w:p w14:paraId="5A2DA93D" w14:textId="0D00380C" w:rsidR="00D62709" w:rsidRPr="00D62709" w:rsidRDefault="00D62709" w:rsidP="00D62709">
      <w:pPr>
        <w:pStyle w:val="Prrafodelista"/>
        <w:pBdr>
          <w:top w:val="nil"/>
          <w:left w:val="nil"/>
          <w:bottom w:val="nil"/>
          <w:right w:val="nil"/>
          <w:between w:val="nil"/>
        </w:pBdr>
        <w:spacing w:before="240" w:after="0" w:line="240" w:lineRule="auto"/>
        <w:ind w:left="1440"/>
        <w:jc w:val="both"/>
        <w:rPr>
          <w:rFonts w:ascii="Century Schoolbook" w:eastAsia="Century Schoolbook" w:hAnsi="Century Schoolbook" w:cs="Century Schoolbook"/>
          <w:color w:val="000000"/>
        </w:rPr>
      </w:pPr>
    </w:p>
    <w:p w14:paraId="6A6D813A" w14:textId="096C9DF7" w:rsidR="00634214" w:rsidRDefault="007C11F3" w:rsidP="00CC12A9">
      <w:pPr>
        <w:pStyle w:val="Prrafodelista"/>
        <w:numPr>
          <w:ilvl w:val="1"/>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7C11F3">
        <w:rPr>
          <w:rFonts w:ascii="Century Schoolbook" w:eastAsia="Century Schoolbook" w:hAnsi="Century Schoolbook" w:cs="Century Schoolbook"/>
          <w:color w:val="000000"/>
        </w:rPr>
        <w:t xml:space="preserve">La exploración visual del número óptimo de clústeres a través del llamado método elbow (de codo) refuerza la conclusión de que el </w:t>
      </w:r>
      <w:r w:rsidR="00D62709" w:rsidRPr="007C11F3">
        <w:rPr>
          <w:rFonts w:ascii="Century Schoolbook" w:eastAsia="Century Schoolbook" w:hAnsi="Century Schoolbook" w:cs="Century Schoolbook"/>
          <w:color w:val="000000"/>
        </w:rPr>
        <w:t>número</w:t>
      </w:r>
      <w:r w:rsidRPr="007C11F3">
        <w:rPr>
          <w:rFonts w:ascii="Century Schoolbook" w:eastAsia="Century Schoolbook" w:hAnsi="Century Schoolbook" w:cs="Century Schoolbook"/>
          <w:color w:val="000000"/>
        </w:rPr>
        <w:t xml:space="preserve"> </w:t>
      </w:r>
      <w:r w:rsidR="00D62709">
        <w:rPr>
          <w:rFonts w:ascii="Century Schoolbook" w:eastAsia="Century Schoolbook" w:hAnsi="Century Schoolbook" w:cs="Century Schoolbook"/>
          <w:color w:val="000000"/>
        </w:rPr>
        <w:t xml:space="preserve">optimo en la clasificación de grupos </w:t>
      </w:r>
      <w:r w:rsidRPr="007C11F3">
        <w:rPr>
          <w:rFonts w:ascii="Century Schoolbook" w:eastAsia="Century Schoolbook" w:hAnsi="Century Schoolbook" w:cs="Century Schoolbook"/>
          <w:color w:val="000000"/>
        </w:rPr>
        <w:t xml:space="preserve">de ingreso se </w:t>
      </w:r>
      <w:r w:rsidR="00D62709">
        <w:rPr>
          <w:rFonts w:ascii="Century Schoolbook" w:eastAsia="Century Schoolbook" w:hAnsi="Century Schoolbook" w:cs="Century Schoolbook"/>
          <w:color w:val="000000"/>
        </w:rPr>
        <w:t>encuentra en 4 ya que a partir de este punto la disminución de la inercia</w:t>
      </w:r>
      <w:r w:rsidR="00D960E4">
        <w:rPr>
          <w:rFonts w:ascii="Century Schoolbook" w:eastAsia="Century Schoolbook" w:hAnsi="Century Schoolbook" w:cs="Century Schoolbook"/>
          <w:color w:val="000000"/>
        </w:rPr>
        <w:t xml:space="preserve"> se suaviza obteniéndose ganancias progresivamente menores, </w:t>
      </w:r>
      <w:r w:rsidR="00D67602">
        <w:rPr>
          <w:rFonts w:ascii="Century Schoolbook" w:eastAsia="Century Schoolbook" w:hAnsi="Century Schoolbook" w:cs="Century Schoolbook"/>
          <w:color w:val="000000"/>
        </w:rPr>
        <w:t>a pesar de que esta partición de la muestra da una visión bastante precisa de la separación de clases sociales por ingreso sobre todo en lo que concierne a la línea de pobreza definida, agregar más clústeres mejora la identificación de valores extremos, debe sopesarse la importancia de esta ultimo factor en el análisis contrastándolo con la pérdida de claridad.</w:t>
      </w:r>
    </w:p>
    <w:p w14:paraId="54E4712A" w14:textId="689C0A81" w:rsidR="00D67602" w:rsidRDefault="00D67602"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
    <w:p w14:paraId="77EB785A" w14:textId="20071545" w:rsidR="00CC12A9" w:rsidRDefault="00CC12A9" w:rsidP="00CC12A9">
      <w:pPr>
        <w:pStyle w:val="Prrafodelista"/>
        <w:numPr>
          <w:ilvl w:val="0"/>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Clúster jerárquico</w:t>
      </w:r>
    </w:p>
    <w:p w14:paraId="52FAC561" w14:textId="10F94B87" w:rsidR="00D12C65" w:rsidRDefault="00434E12" w:rsidP="00E72A23">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434E12">
        <w:rPr>
          <w:rFonts w:ascii="Century Schoolbook" w:eastAsia="Century Schoolbook" w:hAnsi="Century Schoolbook" w:cs="Century Schoolbook"/>
          <w:color w:val="000000"/>
        </w:rPr>
        <w:drawing>
          <wp:anchor distT="0" distB="0" distL="114300" distR="114300" simplePos="0" relativeHeight="251662336" behindDoc="1" locked="0" layoutInCell="1" allowOverlap="1" wp14:anchorId="432859D8" wp14:editId="4A504CE4">
            <wp:simplePos x="0" y="0"/>
            <wp:positionH relativeFrom="column">
              <wp:posOffset>36830</wp:posOffset>
            </wp:positionH>
            <wp:positionV relativeFrom="paragraph">
              <wp:posOffset>1353820</wp:posOffset>
            </wp:positionV>
            <wp:extent cx="5384800" cy="2499360"/>
            <wp:effectExtent l="0" t="0" r="6350" b="0"/>
            <wp:wrapTight wrapText="bothSides">
              <wp:wrapPolygon edited="0">
                <wp:start x="0" y="0"/>
                <wp:lineTo x="0" y="21402"/>
                <wp:lineTo x="21549" y="21402"/>
                <wp:lineTo x="2154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84800" cy="2499360"/>
                    </a:xfrm>
                    <a:prstGeom prst="rect">
                      <a:avLst/>
                    </a:prstGeom>
                  </pic:spPr>
                </pic:pic>
              </a:graphicData>
            </a:graphic>
            <wp14:sizeRelH relativeFrom="margin">
              <wp14:pctWidth>0</wp14:pctWidth>
            </wp14:sizeRelH>
            <wp14:sizeRelV relativeFrom="margin">
              <wp14:pctHeight>0</wp14:pctHeight>
            </wp14:sizeRelV>
          </wp:anchor>
        </w:drawing>
      </w:r>
      <w:r w:rsidR="00D12C65">
        <w:rPr>
          <w:rFonts w:ascii="Century Schoolbook" w:eastAsia="Century Schoolbook" w:hAnsi="Century Schoolbook" w:cs="Century Schoolbook"/>
          <w:color w:val="000000"/>
        </w:rPr>
        <w:t xml:space="preserve">Un dendograma es una representación atractiva de las observaciones que toma forma de árbol, </w:t>
      </w:r>
      <w:r w:rsidR="0066640C">
        <w:rPr>
          <w:rFonts w:ascii="Century Schoolbook" w:eastAsia="Century Schoolbook" w:hAnsi="Century Schoolbook" w:cs="Century Schoolbook"/>
          <w:color w:val="000000"/>
        </w:rPr>
        <w:t>comenzando</w:t>
      </w:r>
      <w:r w:rsidR="00D12C65">
        <w:rPr>
          <w:rFonts w:ascii="Century Schoolbook" w:eastAsia="Century Schoolbook" w:hAnsi="Century Schoolbook" w:cs="Century Schoolbook"/>
          <w:color w:val="000000"/>
        </w:rPr>
        <w:t xml:space="preserve"> por el nivel individual y </w:t>
      </w:r>
      <w:r w:rsidR="0066640C">
        <w:rPr>
          <w:rFonts w:ascii="Century Schoolbook" w:eastAsia="Century Schoolbook" w:hAnsi="Century Schoolbook" w:cs="Century Schoolbook"/>
          <w:color w:val="000000"/>
        </w:rPr>
        <w:t>agregando</w:t>
      </w:r>
      <w:r w:rsidR="00D12C65">
        <w:rPr>
          <w:rFonts w:ascii="Century Schoolbook" w:eastAsia="Century Schoolbook" w:hAnsi="Century Schoolbook" w:cs="Century Schoolbook"/>
          <w:color w:val="000000"/>
        </w:rPr>
        <w:t xml:space="preserve"> grupos cada vez más amplios de acuerdo a sus caracterisricas comunes, c</w:t>
      </w:r>
      <w:r w:rsidR="00D12C65" w:rsidRPr="00D12C65">
        <w:rPr>
          <w:rFonts w:ascii="Century Schoolbook" w:eastAsia="Century Schoolbook" w:hAnsi="Century Schoolbook" w:cs="Century Schoolbook"/>
          <w:color w:val="000000"/>
        </w:rPr>
        <w:t xml:space="preserve">ada bifurcación representa la unión de dos </w:t>
      </w:r>
      <w:r w:rsidR="0066640C" w:rsidRPr="00D12C65">
        <w:rPr>
          <w:rFonts w:ascii="Century Schoolbook" w:eastAsia="Century Schoolbook" w:hAnsi="Century Schoolbook" w:cs="Century Schoolbook"/>
          <w:color w:val="000000"/>
        </w:rPr>
        <w:t>clústeres</w:t>
      </w:r>
      <w:r w:rsidR="00D12C65" w:rsidRPr="00D12C65">
        <w:rPr>
          <w:rFonts w:ascii="Century Schoolbook" w:eastAsia="Century Schoolbook" w:hAnsi="Century Schoolbook" w:cs="Century Schoolbook"/>
          <w:color w:val="000000"/>
        </w:rPr>
        <w:t xml:space="preserve"> y la altura indica la distancia o disimilitud entre ellos.</w:t>
      </w:r>
      <w:r w:rsidR="0066640C">
        <w:rPr>
          <w:rFonts w:ascii="Century Schoolbook" w:eastAsia="Century Schoolbook" w:hAnsi="Century Schoolbook" w:cs="Century Schoolbook"/>
          <w:color w:val="000000"/>
        </w:rPr>
        <w:t xml:space="preserve"> </w:t>
      </w:r>
      <w:r w:rsidR="0066640C" w:rsidRPr="0066640C">
        <w:rPr>
          <w:rFonts w:ascii="Century Schoolbook" w:eastAsia="Century Schoolbook" w:hAnsi="Century Schoolbook" w:cs="Century Schoolbook"/>
          <w:color w:val="000000"/>
        </w:rPr>
        <w:t xml:space="preserve">Cortando el dendrograma a cierta altura, se puede obtener un número deseado de </w:t>
      </w:r>
      <w:r w:rsidR="0066640C" w:rsidRPr="0066640C">
        <w:rPr>
          <w:rFonts w:ascii="Century Schoolbook" w:eastAsia="Century Schoolbook" w:hAnsi="Century Schoolbook" w:cs="Century Schoolbook"/>
          <w:color w:val="000000"/>
        </w:rPr>
        <w:t>clústeres</w:t>
      </w:r>
      <w:r w:rsidR="0066640C" w:rsidRPr="0066640C">
        <w:rPr>
          <w:rFonts w:ascii="Century Schoolbook" w:eastAsia="Century Schoolbook" w:hAnsi="Century Schoolbook" w:cs="Century Schoolbook"/>
          <w:color w:val="000000"/>
        </w:rPr>
        <w:t>.</w:t>
      </w:r>
    </w:p>
    <w:p w14:paraId="55D07B5C" w14:textId="640484A2" w:rsidR="0066640C" w:rsidRPr="0066640C" w:rsidRDefault="0066640C" w:rsidP="00E72A23">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El </w:t>
      </w:r>
      <w:r w:rsidR="00434E12">
        <w:rPr>
          <w:rFonts w:ascii="Century Schoolbook" w:eastAsia="Century Schoolbook" w:hAnsi="Century Schoolbook" w:cs="Century Schoolbook"/>
          <w:color w:val="000000"/>
        </w:rPr>
        <w:t>clúster</w:t>
      </w:r>
      <w:r>
        <w:rPr>
          <w:rFonts w:ascii="Century Schoolbook" w:eastAsia="Century Schoolbook" w:hAnsi="Century Schoolbook" w:cs="Century Schoolbook"/>
          <w:color w:val="000000"/>
        </w:rPr>
        <w:t xml:space="preserve"> </w:t>
      </w:r>
      <w:r w:rsidR="00434E12">
        <w:rPr>
          <w:rFonts w:ascii="Century Schoolbook" w:eastAsia="Century Schoolbook" w:hAnsi="Century Schoolbook" w:cs="Century Schoolbook"/>
          <w:color w:val="000000"/>
        </w:rPr>
        <w:t>jerárquico</w:t>
      </w:r>
      <w:r>
        <w:rPr>
          <w:rFonts w:ascii="Century Schoolbook" w:eastAsia="Century Schoolbook" w:hAnsi="Century Schoolbook" w:cs="Century Schoolbook"/>
          <w:color w:val="000000"/>
        </w:rPr>
        <w:t xml:space="preserve"> por ingreso familiar y edad arroja tres grandes clasificaciones</w:t>
      </w:r>
      <w:r>
        <w:rPr>
          <w:rFonts w:ascii="Century Schoolbook" w:eastAsia="Century Schoolbook" w:hAnsi="Century Schoolbook" w:cs="Century Schoolbook"/>
          <w:color w:val="000000"/>
        </w:rPr>
        <w:t xml:space="preserve"> entre personas que se asemejan tanto en edad como en nivel de ingreso; a diferencia del </w:t>
      </w:r>
      <w:r w:rsidR="00434E12">
        <w:rPr>
          <w:rFonts w:ascii="Century Schoolbook" w:eastAsia="Century Schoolbook" w:hAnsi="Century Schoolbook" w:cs="Century Schoolbook"/>
          <w:color w:val="000000"/>
        </w:rPr>
        <w:t>algoritmo</w:t>
      </w:r>
      <w:r>
        <w:rPr>
          <w:rFonts w:ascii="Century Schoolbook" w:eastAsia="Century Schoolbook" w:hAnsi="Century Schoolbook" w:cs="Century Schoolbook"/>
          <w:color w:val="000000"/>
        </w:rPr>
        <w:t xml:space="preserve"> de k-medias a partir de </w:t>
      </w:r>
      <w:r w:rsidR="00434E12">
        <w:rPr>
          <w:rFonts w:ascii="Century Schoolbook" w:eastAsia="Century Schoolbook" w:hAnsi="Century Schoolbook" w:cs="Century Schoolbook"/>
          <w:color w:val="000000"/>
        </w:rPr>
        <w:t>este análisis no es posible distinguir a personas que se ubican por debajo por la línea de la pobreza como se muestra en la figura anterior.</w:t>
      </w:r>
    </w:p>
    <w:p w14:paraId="1C9ABA94" w14:textId="1787A5B7" w:rsidR="00E72A23" w:rsidRPr="00E72A23" w:rsidRDefault="00E72A23" w:rsidP="00E72A23">
      <w:pPr>
        <w:pStyle w:val="Prrafodelista"/>
        <w:numPr>
          <w:ilvl w:val="0"/>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Cluster k-Moda</w:t>
      </w:r>
      <w:r w:rsidR="00D12C65">
        <w:rPr>
          <w:rFonts w:ascii="Century Schoolbook" w:eastAsia="Century Schoolbook" w:hAnsi="Century Schoolbook" w:cs="Century Schoolbook"/>
          <w:color w:val="000000"/>
        </w:rPr>
        <w:t>s</w:t>
      </w:r>
    </w:p>
    <w:p w14:paraId="3E885855" w14:textId="7BD099F5" w:rsidR="00CC12A9" w:rsidRDefault="00EC722C"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Pr>
          <w:rFonts w:ascii="Century Schoolbook" w:eastAsia="Century Schoolbook" w:hAnsi="Century Schoolbook" w:cs="Century Schoolbook"/>
          <w:color w:val="000000"/>
        </w:rPr>
        <w:t>Al tomar todas las variables categóricas para realizar la agrupación en pobres y no-pobres con el número de clústeres predefinidos para el algoritmo de k-modas podemos observar que</w:t>
      </w:r>
      <w:r w:rsidR="00BB1C0A">
        <w:rPr>
          <w:rFonts w:ascii="Century Schoolbook" w:eastAsia="Century Schoolbook" w:hAnsi="Century Schoolbook" w:cs="Century Schoolbook"/>
          <w:color w:val="000000"/>
        </w:rPr>
        <w:t xml:space="preserve"> con k</w:t>
      </w:r>
      <w:r w:rsidR="00BB1C0A" w:rsidRPr="00BB1C0A">
        <w:rPr>
          <w:rFonts w:ascii="Century Schoolbook" w:eastAsia="Century Schoolbook" w:hAnsi="Century Schoolbook" w:cs="Century Schoolbook"/>
          <w:color w:val="000000"/>
          <w:lang w:val="es-HN"/>
        </w:rPr>
        <w:t>=</w:t>
      </w:r>
      <w:r w:rsidR="00BB1C0A">
        <w:rPr>
          <w:rFonts w:ascii="Century Schoolbook" w:eastAsia="Century Schoolbook" w:hAnsi="Century Schoolbook" w:cs="Century Schoolbook"/>
          <w:color w:val="000000"/>
          <w:lang w:val="es-HN"/>
        </w:rPr>
        <w:t>2 se logra aproximar de manera bastante precisa la proporción de pobres encontrada en el TP1 de cerca de 12% aunque no con el mismo número de observaciones; al aumentar el número de clústeres los resultados se progresivamente mas variables.</w:t>
      </w:r>
    </w:p>
    <w:p w14:paraId="0CAF3641" w14:textId="5625C6DB" w:rsidR="00BB1C0A" w:rsidRPr="00BB1C0A" w:rsidRDefault="00BB1C0A"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sidRPr="00BB1C0A">
        <w:rPr>
          <w:rFonts w:ascii="Century Schoolbook" w:eastAsia="Century Schoolbook" w:hAnsi="Century Schoolbook" w:cs="Century Schoolbook"/>
          <w:color w:val="000000"/>
          <w:lang w:val="es-HN"/>
        </w:rPr>
        <w:drawing>
          <wp:inline distT="0" distB="0" distL="0" distR="0" wp14:anchorId="024A95CE" wp14:editId="37FD7DA0">
            <wp:extent cx="5400040" cy="26816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81605"/>
                    </a:xfrm>
                    <a:prstGeom prst="rect">
                      <a:avLst/>
                    </a:prstGeom>
                  </pic:spPr>
                </pic:pic>
              </a:graphicData>
            </a:graphic>
          </wp:inline>
        </w:drawing>
      </w:r>
    </w:p>
    <w:sectPr w:rsidR="00BB1C0A" w:rsidRPr="00BB1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069A"/>
    <w:multiLevelType w:val="hybridMultilevel"/>
    <w:tmpl w:val="0644E06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FB7FDD"/>
    <w:multiLevelType w:val="multilevel"/>
    <w:tmpl w:val="43CE95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A9231A"/>
    <w:multiLevelType w:val="hybridMultilevel"/>
    <w:tmpl w:val="92BEEF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CAF1F39"/>
    <w:multiLevelType w:val="multilevel"/>
    <w:tmpl w:val="011A9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2"/>
    <w:rsid w:val="00025727"/>
    <w:rsid w:val="00040805"/>
    <w:rsid w:val="00084A33"/>
    <w:rsid w:val="00091954"/>
    <w:rsid w:val="00092352"/>
    <w:rsid w:val="000D1FF8"/>
    <w:rsid w:val="000F3651"/>
    <w:rsid w:val="000F73DD"/>
    <w:rsid w:val="00141C64"/>
    <w:rsid w:val="001420F9"/>
    <w:rsid w:val="001F7EF0"/>
    <w:rsid w:val="00211571"/>
    <w:rsid w:val="00270429"/>
    <w:rsid w:val="002C6198"/>
    <w:rsid w:val="003E6906"/>
    <w:rsid w:val="00413CF7"/>
    <w:rsid w:val="00434E12"/>
    <w:rsid w:val="00444DB7"/>
    <w:rsid w:val="00445B35"/>
    <w:rsid w:val="004618A8"/>
    <w:rsid w:val="00480A3C"/>
    <w:rsid w:val="004C5874"/>
    <w:rsid w:val="0051555D"/>
    <w:rsid w:val="00530583"/>
    <w:rsid w:val="005652F3"/>
    <w:rsid w:val="00581BAE"/>
    <w:rsid w:val="005C1D8A"/>
    <w:rsid w:val="005E43DD"/>
    <w:rsid w:val="00634214"/>
    <w:rsid w:val="0066014D"/>
    <w:rsid w:val="0066640C"/>
    <w:rsid w:val="006828EA"/>
    <w:rsid w:val="006C4325"/>
    <w:rsid w:val="00752709"/>
    <w:rsid w:val="00795377"/>
    <w:rsid w:val="007A76E8"/>
    <w:rsid w:val="007C11F3"/>
    <w:rsid w:val="007D6D30"/>
    <w:rsid w:val="008362C2"/>
    <w:rsid w:val="00867292"/>
    <w:rsid w:val="00937386"/>
    <w:rsid w:val="00977CBC"/>
    <w:rsid w:val="009C1038"/>
    <w:rsid w:val="00A61865"/>
    <w:rsid w:val="00A81D91"/>
    <w:rsid w:val="00AC1929"/>
    <w:rsid w:val="00AF22A2"/>
    <w:rsid w:val="00AF5866"/>
    <w:rsid w:val="00B03183"/>
    <w:rsid w:val="00BA330C"/>
    <w:rsid w:val="00BB1C0A"/>
    <w:rsid w:val="00C17656"/>
    <w:rsid w:val="00C2026B"/>
    <w:rsid w:val="00C3148F"/>
    <w:rsid w:val="00C41F61"/>
    <w:rsid w:val="00C52837"/>
    <w:rsid w:val="00C609F2"/>
    <w:rsid w:val="00CB57F5"/>
    <w:rsid w:val="00CC12A9"/>
    <w:rsid w:val="00CE43D4"/>
    <w:rsid w:val="00D12C65"/>
    <w:rsid w:val="00D262C6"/>
    <w:rsid w:val="00D62709"/>
    <w:rsid w:val="00D637B8"/>
    <w:rsid w:val="00D67602"/>
    <w:rsid w:val="00D960E4"/>
    <w:rsid w:val="00DF4DBA"/>
    <w:rsid w:val="00E047E7"/>
    <w:rsid w:val="00E062EE"/>
    <w:rsid w:val="00E13912"/>
    <w:rsid w:val="00E3737B"/>
    <w:rsid w:val="00E72A23"/>
    <w:rsid w:val="00EC722C"/>
    <w:rsid w:val="00ED1084"/>
    <w:rsid w:val="00EE52A1"/>
    <w:rsid w:val="00F037A4"/>
    <w:rsid w:val="00FE6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05"/>
  <w15:chartTrackingRefBased/>
  <w15:docId w15:val="{6D75C499-11EF-49C3-B018-8CBC46A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12"/>
    <w:rPr>
      <w:rFonts w:eastAsiaTheme="majorEastAsia" w:cstheme="majorBidi"/>
      <w:color w:val="272727" w:themeColor="text1" w:themeTint="D8"/>
    </w:rPr>
  </w:style>
  <w:style w:type="paragraph" w:styleId="Ttulo">
    <w:name w:val="Title"/>
    <w:basedOn w:val="Normal"/>
    <w:next w:val="Normal"/>
    <w:link w:val="TtuloCar"/>
    <w:uiPriority w:val="10"/>
    <w:qFormat/>
    <w:rsid w:val="00E1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12"/>
    <w:pPr>
      <w:spacing w:before="160"/>
      <w:jc w:val="center"/>
    </w:pPr>
    <w:rPr>
      <w:i/>
      <w:iCs/>
      <w:color w:val="404040" w:themeColor="text1" w:themeTint="BF"/>
    </w:rPr>
  </w:style>
  <w:style w:type="character" w:customStyle="1" w:styleId="CitaCar">
    <w:name w:val="Cita Car"/>
    <w:basedOn w:val="Fuentedeprrafopredeter"/>
    <w:link w:val="Cita"/>
    <w:uiPriority w:val="29"/>
    <w:rsid w:val="00E13912"/>
    <w:rPr>
      <w:i/>
      <w:iCs/>
      <w:color w:val="404040" w:themeColor="text1" w:themeTint="BF"/>
    </w:rPr>
  </w:style>
  <w:style w:type="paragraph" w:styleId="Prrafodelista">
    <w:name w:val="List Paragraph"/>
    <w:basedOn w:val="Normal"/>
    <w:uiPriority w:val="34"/>
    <w:qFormat/>
    <w:rsid w:val="00E13912"/>
    <w:pPr>
      <w:ind w:left="720"/>
      <w:contextualSpacing/>
    </w:pPr>
  </w:style>
  <w:style w:type="character" w:styleId="nfasisintenso">
    <w:name w:val="Intense Emphasis"/>
    <w:basedOn w:val="Fuentedeprrafopredeter"/>
    <w:uiPriority w:val="21"/>
    <w:qFormat/>
    <w:rsid w:val="00E13912"/>
    <w:rPr>
      <w:i/>
      <w:iCs/>
      <w:color w:val="0F4761" w:themeColor="accent1" w:themeShade="BF"/>
    </w:rPr>
  </w:style>
  <w:style w:type="paragraph" w:styleId="Citadestacada">
    <w:name w:val="Intense Quote"/>
    <w:basedOn w:val="Normal"/>
    <w:next w:val="Normal"/>
    <w:link w:val="CitadestacadaCar"/>
    <w:uiPriority w:val="30"/>
    <w:qFormat/>
    <w:rsid w:val="00E1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12"/>
    <w:rPr>
      <w:i/>
      <w:iCs/>
      <w:color w:val="0F4761" w:themeColor="accent1" w:themeShade="BF"/>
    </w:rPr>
  </w:style>
  <w:style w:type="character" w:styleId="Referenciaintensa">
    <w:name w:val="Intense Reference"/>
    <w:basedOn w:val="Fuentedeprrafopredeter"/>
    <w:uiPriority w:val="32"/>
    <w:qFormat/>
    <w:rsid w:val="00E13912"/>
    <w:rPr>
      <w:b/>
      <w:bCs/>
      <w:smallCaps/>
      <w:color w:val="0F4761" w:themeColor="accent1" w:themeShade="BF"/>
      <w:spacing w:val="5"/>
    </w:rPr>
  </w:style>
  <w:style w:type="paragraph" w:styleId="NormalWeb">
    <w:name w:val="Normal (Web)"/>
    <w:basedOn w:val="Normal"/>
    <w:uiPriority w:val="99"/>
    <w:unhideWhenUsed/>
    <w:rsid w:val="00141C6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60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6460">
      <w:bodyDiv w:val="1"/>
      <w:marLeft w:val="0"/>
      <w:marRight w:val="0"/>
      <w:marTop w:val="0"/>
      <w:marBottom w:val="0"/>
      <w:divBdr>
        <w:top w:val="none" w:sz="0" w:space="0" w:color="auto"/>
        <w:left w:val="none" w:sz="0" w:space="0" w:color="auto"/>
        <w:bottom w:val="none" w:sz="0" w:space="0" w:color="auto"/>
        <w:right w:val="none" w:sz="0" w:space="0" w:color="auto"/>
      </w:divBdr>
      <w:divsChild>
        <w:div w:id="273446497">
          <w:marLeft w:val="0"/>
          <w:marRight w:val="0"/>
          <w:marTop w:val="0"/>
          <w:marBottom w:val="0"/>
          <w:divBdr>
            <w:top w:val="none" w:sz="0" w:space="0" w:color="auto"/>
            <w:left w:val="none" w:sz="0" w:space="0" w:color="auto"/>
            <w:bottom w:val="none" w:sz="0" w:space="0" w:color="auto"/>
            <w:right w:val="none" w:sz="0" w:space="0" w:color="auto"/>
          </w:divBdr>
          <w:divsChild>
            <w:div w:id="871309615">
              <w:marLeft w:val="0"/>
              <w:marRight w:val="0"/>
              <w:marTop w:val="0"/>
              <w:marBottom w:val="0"/>
              <w:divBdr>
                <w:top w:val="none" w:sz="0" w:space="0" w:color="auto"/>
                <w:left w:val="none" w:sz="0" w:space="0" w:color="auto"/>
                <w:bottom w:val="none" w:sz="0" w:space="0" w:color="auto"/>
                <w:right w:val="none" w:sz="0" w:space="0" w:color="auto"/>
              </w:divBdr>
              <w:divsChild>
                <w:div w:id="1526943384">
                  <w:marLeft w:val="660"/>
                  <w:marRight w:val="0"/>
                  <w:marTop w:val="0"/>
                  <w:marBottom w:val="0"/>
                  <w:divBdr>
                    <w:top w:val="none" w:sz="0" w:space="0" w:color="auto"/>
                    <w:left w:val="none" w:sz="0" w:space="0" w:color="auto"/>
                    <w:bottom w:val="none" w:sz="0" w:space="0" w:color="auto"/>
                    <w:right w:val="none" w:sz="0" w:space="0" w:color="auto"/>
                  </w:divBdr>
                  <w:divsChild>
                    <w:div w:id="993338720">
                      <w:marLeft w:val="0"/>
                      <w:marRight w:val="0"/>
                      <w:marTop w:val="0"/>
                      <w:marBottom w:val="0"/>
                      <w:divBdr>
                        <w:top w:val="single" w:sz="6" w:space="0" w:color="0078D4"/>
                        <w:left w:val="single" w:sz="6" w:space="6" w:color="0078D4"/>
                        <w:bottom w:val="single" w:sz="6" w:space="0" w:color="0078D4"/>
                        <w:right w:val="single" w:sz="6" w:space="6" w:color="0078D4"/>
                      </w:divBdr>
                      <w:divsChild>
                        <w:div w:id="2786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467000">
      <w:bodyDiv w:val="1"/>
      <w:marLeft w:val="0"/>
      <w:marRight w:val="0"/>
      <w:marTop w:val="0"/>
      <w:marBottom w:val="0"/>
      <w:divBdr>
        <w:top w:val="none" w:sz="0" w:space="0" w:color="auto"/>
        <w:left w:val="none" w:sz="0" w:space="0" w:color="auto"/>
        <w:bottom w:val="none" w:sz="0" w:space="0" w:color="auto"/>
        <w:right w:val="none" w:sz="0" w:space="0" w:color="auto"/>
      </w:divBdr>
      <w:divsChild>
        <w:div w:id="2010672507">
          <w:marLeft w:val="0"/>
          <w:marRight w:val="0"/>
          <w:marTop w:val="0"/>
          <w:marBottom w:val="0"/>
          <w:divBdr>
            <w:top w:val="none" w:sz="0" w:space="0" w:color="auto"/>
            <w:left w:val="none" w:sz="0" w:space="0" w:color="auto"/>
            <w:bottom w:val="none" w:sz="0" w:space="0" w:color="auto"/>
            <w:right w:val="none" w:sz="0" w:space="0" w:color="auto"/>
          </w:divBdr>
          <w:divsChild>
            <w:div w:id="4165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011">
      <w:bodyDiv w:val="1"/>
      <w:marLeft w:val="0"/>
      <w:marRight w:val="0"/>
      <w:marTop w:val="0"/>
      <w:marBottom w:val="0"/>
      <w:divBdr>
        <w:top w:val="none" w:sz="0" w:space="0" w:color="auto"/>
        <w:left w:val="none" w:sz="0" w:space="0" w:color="auto"/>
        <w:bottom w:val="none" w:sz="0" w:space="0" w:color="auto"/>
        <w:right w:val="none" w:sz="0" w:space="0" w:color="auto"/>
      </w:divBdr>
      <w:divsChild>
        <w:div w:id="846749508">
          <w:marLeft w:val="0"/>
          <w:marRight w:val="0"/>
          <w:marTop w:val="0"/>
          <w:marBottom w:val="0"/>
          <w:divBdr>
            <w:top w:val="none" w:sz="0" w:space="0" w:color="auto"/>
            <w:left w:val="none" w:sz="0" w:space="0" w:color="auto"/>
            <w:bottom w:val="none" w:sz="0" w:space="0" w:color="auto"/>
            <w:right w:val="none" w:sz="0" w:space="0" w:color="auto"/>
          </w:divBdr>
          <w:divsChild>
            <w:div w:id="16907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860">
      <w:bodyDiv w:val="1"/>
      <w:marLeft w:val="0"/>
      <w:marRight w:val="0"/>
      <w:marTop w:val="0"/>
      <w:marBottom w:val="0"/>
      <w:divBdr>
        <w:top w:val="none" w:sz="0" w:space="0" w:color="auto"/>
        <w:left w:val="none" w:sz="0" w:space="0" w:color="auto"/>
        <w:bottom w:val="none" w:sz="0" w:space="0" w:color="auto"/>
        <w:right w:val="none" w:sz="0" w:space="0" w:color="auto"/>
      </w:divBdr>
    </w:div>
    <w:div w:id="1727072402">
      <w:bodyDiv w:val="1"/>
      <w:marLeft w:val="0"/>
      <w:marRight w:val="0"/>
      <w:marTop w:val="0"/>
      <w:marBottom w:val="0"/>
      <w:divBdr>
        <w:top w:val="none" w:sz="0" w:space="0" w:color="auto"/>
        <w:left w:val="none" w:sz="0" w:space="0" w:color="auto"/>
        <w:bottom w:val="none" w:sz="0" w:space="0" w:color="auto"/>
        <w:right w:val="none" w:sz="0" w:space="0" w:color="auto"/>
      </w:divBdr>
      <w:divsChild>
        <w:div w:id="2129812352">
          <w:marLeft w:val="0"/>
          <w:marRight w:val="0"/>
          <w:marTop w:val="0"/>
          <w:marBottom w:val="0"/>
          <w:divBdr>
            <w:top w:val="none" w:sz="0" w:space="0" w:color="auto"/>
            <w:left w:val="none" w:sz="0" w:space="0" w:color="auto"/>
            <w:bottom w:val="none" w:sz="0" w:space="0" w:color="auto"/>
            <w:right w:val="none" w:sz="0" w:space="0" w:color="auto"/>
          </w:divBdr>
          <w:divsChild>
            <w:div w:id="19969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3712">
      <w:bodyDiv w:val="1"/>
      <w:marLeft w:val="0"/>
      <w:marRight w:val="0"/>
      <w:marTop w:val="0"/>
      <w:marBottom w:val="0"/>
      <w:divBdr>
        <w:top w:val="none" w:sz="0" w:space="0" w:color="auto"/>
        <w:left w:val="none" w:sz="0" w:space="0" w:color="auto"/>
        <w:bottom w:val="none" w:sz="0" w:space="0" w:color="auto"/>
        <w:right w:val="none" w:sz="0" w:space="0" w:color="auto"/>
      </w:divBdr>
      <w:divsChild>
        <w:div w:id="944532644">
          <w:marLeft w:val="0"/>
          <w:marRight w:val="0"/>
          <w:marTop w:val="0"/>
          <w:marBottom w:val="0"/>
          <w:divBdr>
            <w:top w:val="none" w:sz="0" w:space="0" w:color="auto"/>
            <w:left w:val="none" w:sz="0" w:space="0" w:color="auto"/>
            <w:bottom w:val="none" w:sz="0" w:space="0" w:color="auto"/>
            <w:right w:val="none" w:sz="0" w:space="0" w:color="auto"/>
          </w:divBdr>
          <w:divsChild>
            <w:div w:id="4079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973">
      <w:bodyDiv w:val="1"/>
      <w:marLeft w:val="0"/>
      <w:marRight w:val="0"/>
      <w:marTop w:val="0"/>
      <w:marBottom w:val="0"/>
      <w:divBdr>
        <w:top w:val="none" w:sz="0" w:space="0" w:color="auto"/>
        <w:left w:val="none" w:sz="0" w:space="0" w:color="auto"/>
        <w:bottom w:val="none" w:sz="0" w:space="0" w:color="auto"/>
        <w:right w:val="none" w:sz="0" w:space="0" w:color="auto"/>
      </w:divBdr>
      <w:divsChild>
        <w:div w:id="689187262">
          <w:marLeft w:val="0"/>
          <w:marRight w:val="0"/>
          <w:marTop w:val="0"/>
          <w:marBottom w:val="0"/>
          <w:divBdr>
            <w:top w:val="none" w:sz="0" w:space="0" w:color="auto"/>
            <w:left w:val="none" w:sz="0" w:space="0" w:color="auto"/>
            <w:bottom w:val="none" w:sz="0" w:space="0" w:color="auto"/>
            <w:right w:val="none" w:sz="0" w:space="0" w:color="auto"/>
          </w:divBdr>
          <w:divsChild>
            <w:div w:id="16300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6</Pages>
  <Words>1240</Words>
  <Characters>6825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Gabriel Pardini</dc:creator>
  <cp:keywords/>
  <dc:description/>
  <cp:lastModifiedBy>Isa Escobar</cp:lastModifiedBy>
  <cp:revision>17</cp:revision>
  <dcterms:created xsi:type="dcterms:W3CDTF">2025-10-11T06:11:00Z</dcterms:created>
  <dcterms:modified xsi:type="dcterms:W3CDTF">2025-10-22T02:01:00Z</dcterms:modified>
</cp:coreProperties>
</file>