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29276" w14:textId="44C5D201" w:rsidR="00CB57F5" w:rsidRDefault="005E43DD" w:rsidP="00CB57F5">
      <w:pPr>
        <w:rPr>
          <w:u w:val="single"/>
        </w:rPr>
      </w:pPr>
      <w:r>
        <w:rPr>
          <w:noProof/>
        </w:rPr>
        <w:drawing>
          <wp:anchor distT="0" distB="0" distL="114300" distR="114300" simplePos="0" relativeHeight="251659264" behindDoc="0" locked="0" layoutInCell="1" hidden="0" allowOverlap="1" wp14:anchorId="4CD754C7" wp14:editId="129AE32A">
            <wp:simplePos x="0" y="0"/>
            <wp:positionH relativeFrom="column">
              <wp:posOffset>1706197</wp:posOffset>
            </wp:positionH>
            <wp:positionV relativeFrom="paragraph">
              <wp:posOffset>-63033</wp:posOffset>
            </wp:positionV>
            <wp:extent cx="1880559" cy="1431985"/>
            <wp:effectExtent l="0" t="0" r="5715" b="0"/>
            <wp:wrapNone/>
            <wp:docPr id="906274243" name="image4.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Texto&#10;&#10;Descripción generada automáticamente"/>
                    <pic:cNvPicPr preferRelativeResize="0"/>
                  </pic:nvPicPr>
                  <pic:blipFill>
                    <a:blip r:embed="rId5"/>
                    <a:srcRect/>
                    <a:stretch>
                      <a:fillRect/>
                    </a:stretch>
                  </pic:blipFill>
                  <pic:spPr>
                    <a:xfrm>
                      <a:off x="0" y="0"/>
                      <a:ext cx="1891363" cy="1440212"/>
                    </a:xfrm>
                    <a:prstGeom prst="rect">
                      <a:avLst/>
                    </a:prstGeom>
                    <a:ln/>
                  </pic:spPr>
                </pic:pic>
              </a:graphicData>
            </a:graphic>
            <wp14:sizeRelH relativeFrom="margin">
              <wp14:pctWidth>0</wp14:pctWidth>
            </wp14:sizeRelH>
            <wp14:sizeRelV relativeFrom="margin">
              <wp14:pctHeight>0</wp14:pctHeight>
            </wp14:sizeRelV>
          </wp:anchor>
        </w:drawing>
      </w:r>
      <w:r w:rsidR="00CB57F5">
        <w:rPr>
          <w:u w:val="single"/>
        </w:rPr>
        <w:t xml:space="preserve">                                                                                                                                                                                                       </w:t>
      </w:r>
    </w:p>
    <w:p w14:paraId="5E69ADE7" w14:textId="77777777" w:rsidR="00CB57F5" w:rsidRDefault="00CB57F5" w:rsidP="00CB57F5">
      <w:pPr>
        <w:rPr>
          <w:u w:val="single"/>
        </w:rPr>
      </w:pPr>
    </w:p>
    <w:p w14:paraId="17416CA2" w14:textId="77777777" w:rsidR="00CB57F5" w:rsidRDefault="00CB57F5" w:rsidP="00CB57F5">
      <w:pPr>
        <w:rPr>
          <w:u w:val="single"/>
        </w:rPr>
      </w:pPr>
    </w:p>
    <w:p w14:paraId="43F1440A" w14:textId="77777777" w:rsidR="00CB57F5" w:rsidRDefault="00CB57F5" w:rsidP="00CB57F5">
      <w:pPr>
        <w:rPr>
          <w:u w:val="single"/>
        </w:rPr>
      </w:pPr>
    </w:p>
    <w:p w14:paraId="19CC0E86" w14:textId="77777777" w:rsidR="00CB57F5" w:rsidRDefault="00CB57F5" w:rsidP="00CB57F5">
      <w:pPr>
        <w:pBdr>
          <w:top w:val="nil"/>
          <w:left w:val="nil"/>
          <w:bottom w:val="nil"/>
          <w:right w:val="nil"/>
          <w:between w:val="nil"/>
        </w:pBdr>
        <w:spacing w:after="0" w:line="240" w:lineRule="auto"/>
        <w:jc w:val="center"/>
        <w:rPr>
          <w:color w:val="000000"/>
          <w:sz w:val="56"/>
          <w:szCs w:val="56"/>
        </w:rPr>
      </w:pPr>
    </w:p>
    <w:p w14:paraId="4455EAD2"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Universidad de Buenos Aires.</w:t>
      </w:r>
    </w:p>
    <w:p w14:paraId="2F1E4059"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Facultad de Ciencias Económicas</w:t>
      </w:r>
    </w:p>
    <w:p w14:paraId="369769CE" w14:textId="77777777" w:rsidR="00CB57F5" w:rsidRDefault="00CB57F5" w:rsidP="00CB57F5">
      <w:pPr>
        <w:pBdr>
          <w:top w:val="nil"/>
          <w:left w:val="nil"/>
          <w:bottom w:val="nil"/>
          <w:right w:val="nil"/>
          <w:between w:val="nil"/>
        </w:pBdr>
        <w:spacing w:after="80" w:line="240" w:lineRule="auto"/>
        <w:jc w:val="center"/>
        <w:rPr>
          <w:color w:val="000000"/>
          <w:sz w:val="56"/>
          <w:szCs w:val="56"/>
        </w:rPr>
      </w:pPr>
      <w:r>
        <w:rPr>
          <w:color w:val="000000"/>
          <w:sz w:val="56"/>
          <w:szCs w:val="56"/>
        </w:rPr>
        <w:t>Escuela de Estudios de Posgrado.</w:t>
      </w:r>
    </w:p>
    <w:p w14:paraId="69C2C4A6" w14:textId="77777777" w:rsidR="00CB57F5" w:rsidRDefault="00CB57F5" w:rsidP="00CB57F5"/>
    <w:p w14:paraId="6FFEF2B6" w14:textId="77777777" w:rsidR="00CB57F5" w:rsidRDefault="00CB57F5" w:rsidP="00CB57F5">
      <w:pPr>
        <w:pBdr>
          <w:top w:val="nil"/>
          <w:left w:val="nil"/>
          <w:bottom w:val="nil"/>
          <w:right w:val="nil"/>
          <w:between w:val="nil"/>
        </w:pBdr>
        <w:spacing w:after="80" w:line="240" w:lineRule="auto"/>
        <w:jc w:val="center"/>
        <w:rPr>
          <w:b/>
          <w:smallCaps/>
          <w:color w:val="000000"/>
          <w:sz w:val="44"/>
          <w:szCs w:val="44"/>
        </w:rPr>
      </w:pPr>
      <w:r>
        <w:rPr>
          <w:b/>
          <w:smallCaps/>
          <w:color w:val="000000"/>
          <w:sz w:val="44"/>
          <w:szCs w:val="44"/>
        </w:rPr>
        <w:t>MAESTRÍA EN ECONOMÍA APLICADA</w:t>
      </w:r>
    </w:p>
    <w:p w14:paraId="22B22B3A" w14:textId="77777777" w:rsidR="00CB57F5" w:rsidRDefault="00CB57F5" w:rsidP="00CB57F5"/>
    <w:p w14:paraId="28311455" w14:textId="77777777" w:rsidR="00CB57F5" w:rsidRDefault="00CB57F5" w:rsidP="00CB57F5"/>
    <w:p w14:paraId="7DE5C68F" w14:textId="22910DFE" w:rsidR="00CB57F5" w:rsidRDefault="00CB57F5" w:rsidP="00CB57F5">
      <w:pPr>
        <w:jc w:val="center"/>
        <w:rPr>
          <w:sz w:val="36"/>
          <w:szCs w:val="36"/>
        </w:rPr>
      </w:pPr>
      <w:r>
        <w:rPr>
          <w:sz w:val="36"/>
          <w:szCs w:val="36"/>
        </w:rPr>
        <w:t>Taller de Programación</w:t>
      </w:r>
    </w:p>
    <w:p w14:paraId="2C146169" w14:textId="52250574" w:rsidR="005C1D8A" w:rsidRPr="00A94469" w:rsidRDefault="00CB57F5" w:rsidP="00CB57F5">
      <w:pPr>
        <w:jc w:val="center"/>
        <w:rPr>
          <w:rFonts w:ascii="Century Schoolbook" w:eastAsia="Century Schoolbook" w:hAnsi="Century Schoolbook" w:cs="Century Schoolbook"/>
          <w:b/>
          <w:smallCaps/>
          <w:sz w:val="28"/>
          <w:szCs w:val="28"/>
          <w:lang w:val="es-US"/>
        </w:rPr>
      </w:pPr>
      <w:r w:rsidRPr="00A94469">
        <w:rPr>
          <w:rFonts w:ascii="Century Schoolbook" w:eastAsia="Century Schoolbook" w:hAnsi="Century Schoolbook" w:cs="Century Schoolbook"/>
          <w:b/>
          <w:smallCaps/>
          <w:sz w:val="28"/>
          <w:szCs w:val="28"/>
          <w:lang w:val="es-US"/>
        </w:rPr>
        <w:t xml:space="preserve"> </w:t>
      </w:r>
      <w:r w:rsidR="00B81BEF" w:rsidRPr="00A94469">
        <w:rPr>
          <w:rFonts w:ascii="Century Schoolbook" w:eastAsia="Century Schoolbook" w:hAnsi="Century Schoolbook" w:cs="Century Schoolbook"/>
          <w:b/>
          <w:smallCaps/>
          <w:sz w:val="28"/>
          <w:szCs w:val="28"/>
          <w:lang w:val="es-US"/>
        </w:rPr>
        <w:t>Terc</w:t>
      </w:r>
      <w:r w:rsidRPr="00A94469">
        <w:rPr>
          <w:rFonts w:ascii="Century Schoolbook" w:eastAsia="Century Schoolbook" w:hAnsi="Century Schoolbook" w:cs="Century Schoolbook"/>
          <w:b/>
          <w:smallCaps/>
          <w:sz w:val="28"/>
          <w:szCs w:val="28"/>
          <w:lang w:val="es-US"/>
        </w:rPr>
        <w:t>er Trabajo Práctico</w:t>
      </w:r>
    </w:p>
    <w:p w14:paraId="15FCA315" w14:textId="77777777" w:rsidR="00A94469" w:rsidRPr="00A35486" w:rsidRDefault="00A94469" w:rsidP="00A94469">
      <w:pPr>
        <w:jc w:val="center"/>
        <w:rPr>
          <w:rFonts w:ascii="Century Schoolbook" w:eastAsia="Century Schoolbook" w:hAnsi="Century Schoolbook" w:cs="Century Schoolbook"/>
          <w:b/>
          <w:smallCaps/>
          <w:sz w:val="28"/>
          <w:szCs w:val="28"/>
          <w:lang w:val="es-US"/>
        </w:rPr>
      </w:pPr>
      <w:r w:rsidRPr="00A35486">
        <w:rPr>
          <w:rFonts w:ascii="Century Schoolbook" w:eastAsia="Century Schoolbook" w:hAnsi="Century Schoolbook" w:cs="Century Schoolbook"/>
          <w:b/>
          <w:smallCaps/>
          <w:sz w:val="28"/>
          <w:szCs w:val="28"/>
          <w:lang w:val="es-US"/>
        </w:rPr>
        <w:t xml:space="preserve">Clasificando de pobres </w:t>
      </w:r>
      <w:r>
        <w:rPr>
          <w:rFonts w:ascii="Century Schoolbook" w:eastAsia="Century Schoolbook" w:hAnsi="Century Schoolbook" w:cs="Century Schoolbook"/>
          <w:b/>
          <w:smallCaps/>
          <w:sz w:val="28"/>
          <w:szCs w:val="28"/>
          <w:lang w:val="es-US"/>
        </w:rPr>
        <w:t>con</w:t>
      </w:r>
      <w:r w:rsidRPr="00A35486">
        <w:rPr>
          <w:rFonts w:ascii="Century Schoolbook" w:eastAsia="Century Schoolbook" w:hAnsi="Century Schoolbook" w:cs="Century Schoolbook"/>
          <w:b/>
          <w:smallCaps/>
          <w:sz w:val="28"/>
          <w:szCs w:val="28"/>
          <w:lang w:val="es-US"/>
        </w:rPr>
        <w:t xml:space="preserve"> la EPH</w:t>
      </w:r>
    </w:p>
    <w:p w14:paraId="03274E8A" w14:textId="77777777" w:rsidR="00A94469" w:rsidRPr="00A94469" w:rsidRDefault="00A94469" w:rsidP="00CB57F5">
      <w:pPr>
        <w:jc w:val="center"/>
        <w:rPr>
          <w:sz w:val="36"/>
          <w:szCs w:val="36"/>
          <w:shd w:val="clear" w:color="auto" w:fill="FF9900"/>
          <w:lang w:val="es-US"/>
        </w:rPr>
      </w:pPr>
    </w:p>
    <w:p w14:paraId="4911DAD4" w14:textId="78C8447B" w:rsidR="00CB57F5" w:rsidRPr="00C52837" w:rsidRDefault="00CB57F5" w:rsidP="00CB57F5">
      <w:pPr>
        <w:rPr>
          <w:b/>
          <w:smallCaps/>
          <w:sz w:val="28"/>
          <w:szCs w:val="28"/>
          <w:lang w:val="pt-BR"/>
        </w:rPr>
      </w:pPr>
      <w:r w:rsidRPr="00C52837">
        <w:rPr>
          <w:b/>
          <w:smallCaps/>
          <w:sz w:val="28"/>
          <w:szCs w:val="28"/>
          <w:lang w:val="pt-BR"/>
        </w:rPr>
        <w:t>Autores</w:t>
      </w:r>
      <w:r w:rsidR="005E43DD" w:rsidRPr="00C52837">
        <w:rPr>
          <w:b/>
          <w:smallCaps/>
          <w:sz w:val="28"/>
          <w:szCs w:val="28"/>
          <w:lang w:val="pt-BR"/>
        </w:rPr>
        <w:t>:</w:t>
      </w:r>
    </w:p>
    <w:p w14:paraId="4D04DA98" w14:textId="70100A71" w:rsidR="00CB57F5" w:rsidRDefault="00CB57F5" w:rsidP="00CB57F5">
      <w:pPr>
        <w:spacing w:after="0"/>
        <w:rPr>
          <w:smallCaps/>
          <w:sz w:val="28"/>
          <w:szCs w:val="28"/>
          <w:lang w:val="pt-BR"/>
        </w:rPr>
      </w:pPr>
      <w:r>
        <w:rPr>
          <w:smallCaps/>
          <w:sz w:val="28"/>
          <w:szCs w:val="28"/>
          <w:lang w:val="pt-BR"/>
        </w:rPr>
        <w:t xml:space="preserve">Kostzer </w:t>
      </w:r>
      <w:r w:rsidRPr="00CB57F5">
        <w:rPr>
          <w:smallCaps/>
          <w:sz w:val="28"/>
          <w:szCs w:val="28"/>
          <w:lang w:val="pt-BR"/>
        </w:rPr>
        <w:t>Feder</w:t>
      </w:r>
      <w:r>
        <w:rPr>
          <w:smallCaps/>
          <w:sz w:val="28"/>
          <w:szCs w:val="28"/>
          <w:lang w:val="pt-BR"/>
        </w:rPr>
        <w:t xml:space="preserve">ico </w:t>
      </w:r>
    </w:p>
    <w:p w14:paraId="4C0DBCAD" w14:textId="7203EB33" w:rsidR="00CB57F5" w:rsidRPr="00CB57F5" w:rsidRDefault="00CB57F5" w:rsidP="00CB57F5">
      <w:pPr>
        <w:spacing w:after="0"/>
        <w:rPr>
          <w:smallCaps/>
          <w:sz w:val="28"/>
          <w:szCs w:val="28"/>
          <w:lang w:val="pt-BR"/>
        </w:rPr>
      </w:pPr>
      <w:r>
        <w:rPr>
          <w:smallCaps/>
          <w:sz w:val="28"/>
          <w:szCs w:val="28"/>
          <w:lang w:val="pt-BR"/>
        </w:rPr>
        <w:t>Meza Palma Manuel H.</w:t>
      </w:r>
    </w:p>
    <w:p w14:paraId="2FB2223D" w14:textId="77777777" w:rsidR="00CB57F5" w:rsidRPr="00CB57F5" w:rsidRDefault="00CB57F5" w:rsidP="00CB57F5">
      <w:pPr>
        <w:spacing w:after="0"/>
        <w:rPr>
          <w:b/>
          <w:smallCaps/>
          <w:sz w:val="28"/>
          <w:szCs w:val="28"/>
          <w:lang w:val="pt-BR"/>
        </w:rPr>
      </w:pPr>
      <w:r w:rsidRPr="00CB57F5">
        <w:rPr>
          <w:smallCaps/>
          <w:sz w:val="28"/>
          <w:szCs w:val="28"/>
          <w:lang w:val="pt-BR"/>
        </w:rPr>
        <w:t>Pardini Maximiliano G.</w:t>
      </w:r>
    </w:p>
    <w:p w14:paraId="5FD84C9C" w14:textId="1774D97D" w:rsidR="00CB57F5" w:rsidRPr="005E43DD" w:rsidRDefault="00CB57F5" w:rsidP="00CB57F5">
      <w:pPr>
        <w:rPr>
          <w:smallCaps/>
          <w:sz w:val="28"/>
          <w:szCs w:val="28"/>
          <w:lang w:val="pt-BR"/>
        </w:rPr>
      </w:pPr>
      <w:r w:rsidRPr="00CB57F5">
        <w:rPr>
          <w:b/>
          <w:smallCaps/>
          <w:lang w:val="pt-BR"/>
        </w:rPr>
        <w:br/>
      </w:r>
      <w:r w:rsidR="005E43DD" w:rsidRPr="005E43DD">
        <w:rPr>
          <w:b/>
          <w:smallCaps/>
          <w:sz w:val="28"/>
          <w:szCs w:val="28"/>
          <w:lang w:val="pt-BR"/>
        </w:rPr>
        <w:t>docente</w:t>
      </w:r>
      <w:r w:rsidRPr="005E43DD">
        <w:rPr>
          <w:b/>
          <w:smallCaps/>
          <w:sz w:val="28"/>
          <w:szCs w:val="28"/>
          <w:lang w:val="pt-BR"/>
        </w:rPr>
        <w:t xml:space="preserve">: </w:t>
      </w:r>
      <w:r w:rsidRPr="005E43DD">
        <w:rPr>
          <w:smallCaps/>
          <w:sz w:val="28"/>
          <w:szCs w:val="28"/>
          <w:lang w:val="pt-BR"/>
        </w:rPr>
        <w:t>Romero Maria Noelia</w:t>
      </w:r>
    </w:p>
    <w:p w14:paraId="07FFDD55" w14:textId="77777777" w:rsidR="00CB57F5" w:rsidRPr="005E43DD" w:rsidRDefault="00CB57F5" w:rsidP="00CB57F5">
      <w:pPr>
        <w:rPr>
          <w:smallCaps/>
          <w:sz w:val="28"/>
          <w:szCs w:val="28"/>
          <w:lang w:val="pt-BR"/>
        </w:rPr>
      </w:pPr>
    </w:p>
    <w:p w14:paraId="7DDAC57D" w14:textId="1EF8E55B" w:rsidR="00CB57F5" w:rsidRPr="00C52837" w:rsidRDefault="00B81BEF" w:rsidP="00CB57F5">
      <w:pPr>
        <w:pBdr>
          <w:top w:val="nil"/>
          <w:left w:val="nil"/>
          <w:bottom w:val="nil"/>
          <w:right w:val="nil"/>
          <w:between w:val="nil"/>
        </w:pBdr>
        <w:spacing w:after="80" w:line="240" w:lineRule="auto"/>
        <w:jc w:val="center"/>
        <w:rPr>
          <w:smallCaps/>
          <w:color w:val="000000"/>
          <w:sz w:val="36"/>
          <w:szCs w:val="36"/>
        </w:rPr>
      </w:pPr>
      <w:r>
        <w:rPr>
          <w:smallCaps/>
          <w:sz w:val="36"/>
          <w:szCs w:val="36"/>
        </w:rPr>
        <w:t>noviem</w:t>
      </w:r>
      <w:r w:rsidR="005E43DD" w:rsidRPr="00C52837">
        <w:rPr>
          <w:smallCaps/>
          <w:sz w:val="36"/>
          <w:szCs w:val="36"/>
        </w:rPr>
        <w:t>bre</w:t>
      </w:r>
      <w:r w:rsidR="00CB57F5" w:rsidRPr="00C52837">
        <w:rPr>
          <w:smallCaps/>
          <w:color w:val="000000"/>
          <w:sz w:val="36"/>
          <w:szCs w:val="36"/>
        </w:rPr>
        <w:t xml:space="preserve"> 2025</w:t>
      </w:r>
    </w:p>
    <w:p w14:paraId="42C0D943" w14:textId="77777777" w:rsidR="00CB57F5" w:rsidRPr="00C52837" w:rsidRDefault="00CB57F5">
      <w:pPr>
        <w:rPr>
          <w:rFonts w:ascii="Century Schoolbook" w:eastAsia="Century Schoolbook" w:hAnsi="Century Schoolbook" w:cs="Century Schoolbook"/>
          <w:color w:val="002060"/>
          <w:sz w:val="24"/>
          <w:szCs w:val="24"/>
        </w:rPr>
      </w:pPr>
    </w:p>
    <w:p w14:paraId="06AE447A" w14:textId="77777777" w:rsidR="00CB57F5" w:rsidRDefault="00CB57F5">
      <w:pPr>
        <w:rPr>
          <w:rFonts w:ascii="Century Schoolbook" w:eastAsia="Century Schoolbook" w:hAnsi="Century Schoolbook" w:cs="Century Schoolbook"/>
          <w:color w:val="002060"/>
          <w:sz w:val="24"/>
          <w:szCs w:val="24"/>
        </w:rPr>
      </w:pPr>
    </w:p>
    <w:p w14:paraId="5ED67CE0" w14:textId="77777777" w:rsidR="00A94469" w:rsidRDefault="00A94469">
      <w:pPr>
        <w:rPr>
          <w:rFonts w:ascii="Century Schoolbook" w:eastAsia="Century Schoolbook" w:hAnsi="Century Schoolbook" w:cs="Century Schoolbook"/>
          <w:color w:val="002060"/>
          <w:sz w:val="24"/>
          <w:szCs w:val="24"/>
        </w:rPr>
      </w:pPr>
    </w:p>
    <w:p w14:paraId="1B80E46D" w14:textId="4816723C"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lastRenderedPageBreak/>
        <w:t>Enfoque de validación.</w:t>
      </w:r>
    </w:p>
    <w:p w14:paraId="7BC60252"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Se utilizó la base </w:t>
      </w:r>
      <w:r w:rsidRPr="0062702D">
        <w:rPr>
          <w:rFonts w:ascii="Times New Roman" w:eastAsia="Century Schoolbook" w:hAnsi="Times New Roman" w:cs="Times New Roman"/>
          <w:b/>
          <w:bCs/>
          <w:sz w:val="24"/>
          <w:szCs w:val="24"/>
        </w:rPr>
        <w:t>respondieron</w:t>
      </w:r>
      <w:r w:rsidRPr="0062702D">
        <w:rPr>
          <w:rFonts w:ascii="Times New Roman" w:eastAsia="Century Schoolbook" w:hAnsi="Times New Roman" w:cs="Times New Roman"/>
          <w:sz w:val="24"/>
          <w:szCs w:val="24"/>
        </w:rPr>
        <w:t xml:space="preserve"> para entrenamiento y testeo, dividiendo cada año en:</w:t>
      </w:r>
    </w:p>
    <w:p w14:paraId="7653FCF2"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Train (70%)</w:t>
      </w:r>
      <w:r w:rsidRPr="0062702D">
        <w:rPr>
          <w:rFonts w:ascii="Times New Roman" w:eastAsia="Century Schoolbook" w:hAnsi="Times New Roman" w:cs="Times New Roman"/>
          <w:sz w:val="24"/>
          <w:szCs w:val="24"/>
        </w:rPr>
        <w:t xml:space="preserve"> y </w:t>
      </w:r>
      <w:r w:rsidRPr="0062702D">
        <w:rPr>
          <w:rFonts w:ascii="Times New Roman" w:eastAsia="Century Schoolbook" w:hAnsi="Times New Roman" w:cs="Times New Roman"/>
          <w:b/>
          <w:bCs/>
          <w:sz w:val="24"/>
          <w:szCs w:val="24"/>
        </w:rPr>
        <w:t>Test (30%)</w:t>
      </w:r>
      <w:r w:rsidRPr="0062702D">
        <w:rPr>
          <w:rFonts w:ascii="Times New Roman" w:eastAsia="Century Schoolbook" w:hAnsi="Times New Roman" w:cs="Times New Roman"/>
          <w:sz w:val="24"/>
          <w:szCs w:val="24"/>
        </w:rPr>
        <w:t>, con random_state=444 para reproducibilidad.</w:t>
      </w:r>
    </w:p>
    <w:p w14:paraId="0F1BC52E"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 dependiente (y):</w:t>
      </w:r>
      <w:r w:rsidRPr="0062702D">
        <w:rPr>
          <w:rFonts w:ascii="Times New Roman" w:eastAsia="Century Schoolbook" w:hAnsi="Times New Roman" w:cs="Times New Roman"/>
          <w:sz w:val="24"/>
          <w:szCs w:val="24"/>
        </w:rPr>
        <w:t xml:space="preserve"> pobre (1 si ITF &lt; ingreso necesario, 0 en caso contrario).</w:t>
      </w:r>
    </w:p>
    <w:p w14:paraId="37683387"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Variables independientes (X):</w:t>
      </w:r>
      <w:r w:rsidRPr="0062702D">
        <w:rPr>
          <w:rFonts w:ascii="Times New Roman" w:eastAsia="Century Schoolbook" w:hAnsi="Times New Roman" w:cs="Times New Roman"/>
          <w:sz w:val="24"/>
          <w:szCs w:val="24"/>
        </w:rPr>
        <w:t xml:space="preserve"> características individuales seleccionadas, excluyendo ingreso, con una columna de unos para el intercepto.</w:t>
      </w:r>
    </w:p>
    <w:p w14:paraId="338D9643"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1. Selección de variables y diferencia de medias</w:t>
      </w:r>
      <w:r w:rsidRPr="0062702D">
        <w:rPr>
          <w:rFonts w:ascii="Times New Roman" w:eastAsia="Century Schoolbook" w:hAnsi="Times New Roman" w:cs="Times New Roman"/>
          <w:sz w:val="24"/>
          <w:szCs w:val="24"/>
        </w:rPr>
        <w:br/>
        <w:t>Se eligieron variables con pocos datos faltantes y relevancia conceptual para la pobreza:</w:t>
      </w:r>
    </w:p>
    <w:p w14:paraId="71C219B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ch04 (sexo): La distribución de ingresos y oportunidades laborales puede diferir entre hombres y mujeres, lo que impacta en la probabilidad de pobreza.</w:t>
      </w:r>
    </w:p>
    <w:p w14:paraId="347337DC"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ch06 (edad): La edad influye en la capacidad de generación de ingresos; por ejemplo, niños y adultos mayores dependen de otros miembros del hogar.</w:t>
      </w:r>
    </w:p>
    <w:p w14:paraId="68349F2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ch07, ch08, ch09, ch10 (variables demográficas adicionales): Estas variables permiten capturar diferencias en composición familiar y responsabilidades económicas, que afectan el ingreso necesario para no ser pobre.</w:t>
      </w:r>
    </w:p>
    <w:p w14:paraId="671BD7A5"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nivel_ed (nivel educativo): El nivel de educación se asocia directamente con empleabilidad y potencial de ingresos.</w:t>
      </w:r>
    </w:p>
    <w:p w14:paraId="1E7A951A"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proofErr w:type="gramStart"/>
      <w:r w:rsidRPr="00AD0DC2">
        <w:rPr>
          <w:rFonts w:ascii="Times New Roman" w:eastAsia="Century Schoolbook" w:hAnsi="Times New Roman" w:cs="Times New Roman"/>
          <w:sz w:val="24"/>
          <w:szCs w:val="24"/>
        </w:rPr>
        <w:t>estado(</w:t>
      </w:r>
      <w:proofErr w:type="gramEnd"/>
      <w:r w:rsidRPr="00AD0DC2">
        <w:rPr>
          <w:rFonts w:ascii="Times New Roman" w:eastAsia="Century Schoolbook" w:hAnsi="Times New Roman" w:cs="Times New Roman"/>
          <w:sz w:val="24"/>
          <w:szCs w:val="24"/>
        </w:rPr>
        <w:t>condición de actividad): Indica si la persona se encuentra ocupada o desocupada, constituyéndose en una de las principales determinantes de la pobreza, dado que la inserción laboral es el canal primario de generación de ingresos.</w:t>
      </w:r>
    </w:p>
    <w:p w14:paraId="46151FEA" w14:textId="5FB6C875"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ch03 (relación de parentesco): Permite identificar la posición del individuo dentro del hogar (jefe, cónyuge, hijo, otro familiar), información clave para comprender la estructura familiar, las dependencias económicas y los flujos de ingresos dentro del hogar.</w:t>
      </w:r>
    </w:p>
    <w:p w14:paraId="480001F6" w14:textId="77777777"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Se descartaron variables con altos porcentajes de datos faltantes (cat_inac, cat_ocup, aglomerado) para mantener un tamaño de muestra suficiente y evitar sesgos por imputaciones masivas. Los valores faltantes de las variables retenidas se imputaron con la mediana, lo que permite conservar la estructura de los datos y mantener la interpretabilidad de los modelos.</w:t>
      </w:r>
    </w:p>
    <w:p w14:paraId="0D73F93C" w14:textId="4358048C"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En conjunto, estas variables permiten capturar la heterogeneidad individual y familiar que determina el riesgo de pobreza, garantizando que los modelos entrenados sean coherentes y generalizables a nuevas observaciones, incluyendo la base norespondieron.</w:t>
      </w:r>
    </w:p>
    <w:p w14:paraId="1FEE5F6F" w14:textId="77777777" w:rsidR="00AD0DC2" w:rsidRDefault="00AD0DC2" w:rsidP="000E61D2">
      <w:pPr>
        <w:rPr>
          <w:rFonts w:ascii="Times New Roman" w:eastAsia="Century Schoolbook" w:hAnsi="Times New Roman" w:cs="Times New Roman"/>
          <w:sz w:val="24"/>
          <w:szCs w:val="24"/>
        </w:rPr>
      </w:pPr>
    </w:p>
    <w:p w14:paraId="28DF2E57" w14:textId="77777777" w:rsidR="000A6D2A" w:rsidRDefault="000A6D2A" w:rsidP="0062702D">
      <w:pPr>
        <w:rPr>
          <w:rFonts w:ascii="Times New Roman" w:eastAsia="Century Schoolbook" w:hAnsi="Times New Roman" w:cs="Times New Roman"/>
          <w:sz w:val="24"/>
          <w:szCs w:val="24"/>
        </w:rPr>
      </w:pPr>
    </w:p>
    <w:p w14:paraId="72DDD096" w14:textId="15017BDA" w:rsidR="00E304D5"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La comparación de medias entre entrenamiento y test mostró </w:t>
      </w:r>
      <w:r w:rsidRPr="0062702D">
        <w:rPr>
          <w:rFonts w:ascii="Times New Roman" w:eastAsia="Century Schoolbook" w:hAnsi="Times New Roman" w:cs="Times New Roman"/>
          <w:b/>
          <w:bCs/>
          <w:sz w:val="24"/>
          <w:szCs w:val="24"/>
        </w:rPr>
        <w:t>diferencias mínimas</w:t>
      </w:r>
      <w:r w:rsidRPr="0062702D">
        <w:rPr>
          <w:rFonts w:ascii="Times New Roman" w:eastAsia="Century Schoolbook" w:hAnsi="Times New Roman" w:cs="Times New Roman"/>
          <w:sz w:val="24"/>
          <w:szCs w:val="24"/>
        </w:rPr>
        <w:t>, indicando una división equilibrada y consistente.</w:t>
      </w:r>
    </w:p>
    <w:p w14:paraId="33566627" w14:textId="77777777" w:rsidR="000A6D2A" w:rsidRDefault="000A6D2A" w:rsidP="0062702D">
      <w:pPr>
        <w:rPr>
          <w:rFonts w:ascii="Times New Roman" w:eastAsia="Century Schoolbook" w:hAnsi="Times New Roman" w:cs="Times New Roman"/>
          <w:sz w:val="24"/>
          <w:szCs w:val="24"/>
        </w:rPr>
      </w:pPr>
    </w:p>
    <w:p w14:paraId="74F90F2B" w14:textId="47F594B3" w:rsidR="000A6D2A" w:rsidRPr="000A6D2A" w:rsidRDefault="000A6D2A" w:rsidP="0062702D">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1. Estadísticos descriptivos de predictores seleccionados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423"/>
        <w:gridCol w:w="1272"/>
        <w:gridCol w:w="1174"/>
        <w:gridCol w:w="995"/>
      </w:tblGrid>
      <w:tr w:rsidR="00E304D5" w:rsidRPr="00E304D5" w14:paraId="30A5B7A1" w14:textId="77777777" w:rsidTr="00E304D5">
        <w:trPr>
          <w:tblHeader/>
          <w:tblCellSpacing w:w="15" w:type="dxa"/>
          <w:jc w:val="center"/>
        </w:trPr>
        <w:tc>
          <w:tcPr>
            <w:tcW w:w="0" w:type="auto"/>
            <w:vAlign w:val="center"/>
            <w:hideMark/>
          </w:tcPr>
          <w:p w14:paraId="35BF9DA0"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Variable</w:t>
            </w:r>
          </w:p>
        </w:tc>
        <w:tc>
          <w:tcPr>
            <w:tcW w:w="0" w:type="auto"/>
            <w:vAlign w:val="center"/>
            <w:hideMark/>
          </w:tcPr>
          <w:p w14:paraId="130ED7F2"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Media_Train</w:t>
            </w:r>
          </w:p>
        </w:tc>
        <w:tc>
          <w:tcPr>
            <w:tcW w:w="0" w:type="auto"/>
            <w:vAlign w:val="center"/>
            <w:hideMark/>
          </w:tcPr>
          <w:p w14:paraId="3B7F2A11"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Media_Test</w:t>
            </w:r>
          </w:p>
        </w:tc>
        <w:tc>
          <w:tcPr>
            <w:tcW w:w="0" w:type="auto"/>
            <w:vAlign w:val="center"/>
            <w:hideMark/>
          </w:tcPr>
          <w:p w14:paraId="187DAF23"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Dif_Media</w:t>
            </w:r>
          </w:p>
        </w:tc>
        <w:tc>
          <w:tcPr>
            <w:tcW w:w="0" w:type="auto"/>
            <w:vAlign w:val="center"/>
            <w:hideMark/>
          </w:tcPr>
          <w:p w14:paraId="28B486D7"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Abs_Dif</w:t>
            </w:r>
          </w:p>
        </w:tc>
      </w:tr>
      <w:tr w:rsidR="00E304D5" w:rsidRPr="00E304D5" w14:paraId="4AB215BC" w14:textId="77777777" w:rsidTr="00E304D5">
        <w:trPr>
          <w:tblCellSpacing w:w="15" w:type="dxa"/>
          <w:jc w:val="center"/>
        </w:trPr>
        <w:tc>
          <w:tcPr>
            <w:tcW w:w="0" w:type="auto"/>
            <w:vAlign w:val="center"/>
            <w:hideMark/>
          </w:tcPr>
          <w:p w14:paraId="608266F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ch06</w:t>
            </w:r>
          </w:p>
        </w:tc>
        <w:tc>
          <w:tcPr>
            <w:tcW w:w="0" w:type="auto"/>
            <w:vAlign w:val="center"/>
            <w:hideMark/>
          </w:tcPr>
          <w:p w14:paraId="05B4020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34.123825</w:t>
            </w:r>
          </w:p>
        </w:tc>
        <w:tc>
          <w:tcPr>
            <w:tcW w:w="0" w:type="auto"/>
            <w:vAlign w:val="center"/>
            <w:hideMark/>
          </w:tcPr>
          <w:p w14:paraId="65BE44D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33.961401</w:t>
            </w:r>
          </w:p>
        </w:tc>
        <w:tc>
          <w:tcPr>
            <w:tcW w:w="0" w:type="auto"/>
            <w:vAlign w:val="center"/>
            <w:hideMark/>
          </w:tcPr>
          <w:p w14:paraId="4F62FF4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c>
          <w:tcPr>
            <w:tcW w:w="0" w:type="auto"/>
            <w:vAlign w:val="center"/>
            <w:hideMark/>
          </w:tcPr>
          <w:p w14:paraId="23E95D6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r>
      <w:tr w:rsidR="00E304D5" w:rsidRPr="00E304D5" w14:paraId="5FF0C793" w14:textId="77777777" w:rsidTr="00E304D5">
        <w:trPr>
          <w:tblCellSpacing w:w="15" w:type="dxa"/>
          <w:jc w:val="center"/>
        </w:trPr>
        <w:tc>
          <w:tcPr>
            <w:tcW w:w="0" w:type="auto"/>
            <w:vAlign w:val="center"/>
            <w:hideMark/>
          </w:tcPr>
          <w:p w14:paraId="2CF89FC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ch08</w:t>
            </w:r>
          </w:p>
        </w:tc>
        <w:tc>
          <w:tcPr>
            <w:tcW w:w="0" w:type="auto"/>
            <w:vAlign w:val="center"/>
            <w:hideMark/>
          </w:tcPr>
          <w:p w14:paraId="591708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2.472184</w:t>
            </w:r>
          </w:p>
        </w:tc>
        <w:tc>
          <w:tcPr>
            <w:tcW w:w="0" w:type="auto"/>
            <w:vAlign w:val="center"/>
            <w:hideMark/>
          </w:tcPr>
          <w:p w14:paraId="639D151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2.502709</w:t>
            </w:r>
          </w:p>
        </w:tc>
        <w:tc>
          <w:tcPr>
            <w:tcW w:w="0" w:type="auto"/>
            <w:vAlign w:val="center"/>
            <w:hideMark/>
          </w:tcPr>
          <w:p w14:paraId="1C3E236A"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c>
          <w:tcPr>
            <w:tcW w:w="0" w:type="auto"/>
            <w:vAlign w:val="center"/>
            <w:hideMark/>
          </w:tcPr>
          <w:p w14:paraId="16E1651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r>
      <w:tr w:rsidR="00E304D5" w:rsidRPr="00E304D5" w14:paraId="04E4C352" w14:textId="77777777" w:rsidTr="00E304D5">
        <w:trPr>
          <w:tblCellSpacing w:w="15" w:type="dxa"/>
          <w:jc w:val="center"/>
        </w:trPr>
        <w:tc>
          <w:tcPr>
            <w:tcW w:w="0" w:type="auto"/>
            <w:vAlign w:val="center"/>
            <w:hideMark/>
          </w:tcPr>
          <w:p w14:paraId="33253B8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estado</w:t>
            </w:r>
          </w:p>
        </w:tc>
        <w:tc>
          <w:tcPr>
            <w:tcW w:w="0" w:type="auto"/>
            <w:vAlign w:val="center"/>
            <w:hideMark/>
          </w:tcPr>
          <w:p w14:paraId="36697DD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2.295923</w:t>
            </w:r>
          </w:p>
        </w:tc>
        <w:tc>
          <w:tcPr>
            <w:tcW w:w="0" w:type="auto"/>
            <w:vAlign w:val="center"/>
            <w:hideMark/>
          </w:tcPr>
          <w:p w14:paraId="080C714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2.311088</w:t>
            </w:r>
          </w:p>
        </w:tc>
        <w:tc>
          <w:tcPr>
            <w:tcW w:w="0" w:type="auto"/>
            <w:vAlign w:val="center"/>
            <w:hideMark/>
          </w:tcPr>
          <w:p w14:paraId="606172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c>
          <w:tcPr>
            <w:tcW w:w="0" w:type="auto"/>
            <w:vAlign w:val="center"/>
            <w:hideMark/>
          </w:tcPr>
          <w:p w14:paraId="1565FE9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r>
      <w:tr w:rsidR="00E304D5" w:rsidRPr="00E304D5" w14:paraId="4B0ABF09" w14:textId="77777777" w:rsidTr="00E304D5">
        <w:trPr>
          <w:tblCellSpacing w:w="15" w:type="dxa"/>
          <w:jc w:val="center"/>
        </w:trPr>
        <w:tc>
          <w:tcPr>
            <w:tcW w:w="0" w:type="auto"/>
            <w:vAlign w:val="center"/>
            <w:hideMark/>
          </w:tcPr>
          <w:p w14:paraId="5725D9C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ch04_2</w:t>
            </w:r>
          </w:p>
        </w:tc>
        <w:tc>
          <w:tcPr>
            <w:tcW w:w="0" w:type="auto"/>
            <w:vAlign w:val="center"/>
            <w:hideMark/>
          </w:tcPr>
          <w:p w14:paraId="6221BC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0.519634</w:t>
            </w:r>
          </w:p>
        </w:tc>
        <w:tc>
          <w:tcPr>
            <w:tcW w:w="0" w:type="auto"/>
            <w:vAlign w:val="center"/>
            <w:hideMark/>
          </w:tcPr>
          <w:p w14:paraId="435506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0.526511</w:t>
            </w:r>
          </w:p>
        </w:tc>
        <w:tc>
          <w:tcPr>
            <w:tcW w:w="0" w:type="auto"/>
            <w:vAlign w:val="center"/>
            <w:hideMark/>
          </w:tcPr>
          <w:p w14:paraId="2FDAAF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c>
          <w:tcPr>
            <w:tcW w:w="0" w:type="auto"/>
            <w:vAlign w:val="center"/>
            <w:hideMark/>
          </w:tcPr>
          <w:p w14:paraId="739C378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r>
      <w:tr w:rsidR="00E304D5" w:rsidRPr="00E304D5" w14:paraId="175BEF11" w14:textId="77777777" w:rsidTr="00E304D5">
        <w:trPr>
          <w:tblCellSpacing w:w="15" w:type="dxa"/>
          <w:jc w:val="center"/>
        </w:trPr>
        <w:tc>
          <w:tcPr>
            <w:tcW w:w="0" w:type="auto"/>
            <w:vAlign w:val="center"/>
            <w:hideMark/>
          </w:tcPr>
          <w:p w14:paraId="764F8E5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ch10</w:t>
            </w:r>
          </w:p>
        </w:tc>
        <w:tc>
          <w:tcPr>
            <w:tcW w:w="0" w:type="auto"/>
            <w:vAlign w:val="center"/>
            <w:hideMark/>
          </w:tcPr>
          <w:p w14:paraId="65138F4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1.719834</w:t>
            </w:r>
          </w:p>
        </w:tc>
        <w:tc>
          <w:tcPr>
            <w:tcW w:w="0" w:type="auto"/>
            <w:vAlign w:val="center"/>
            <w:hideMark/>
          </w:tcPr>
          <w:p w14:paraId="3A6D106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1.713172</w:t>
            </w:r>
          </w:p>
        </w:tc>
        <w:tc>
          <w:tcPr>
            <w:tcW w:w="0" w:type="auto"/>
            <w:vAlign w:val="center"/>
            <w:hideMark/>
          </w:tcPr>
          <w:p w14:paraId="051A34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c>
          <w:tcPr>
            <w:tcW w:w="0" w:type="auto"/>
            <w:vAlign w:val="center"/>
            <w:hideMark/>
          </w:tcPr>
          <w:p w14:paraId="596874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r>
      <w:tr w:rsidR="00E304D5" w:rsidRPr="00E304D5" w14:paraId="1CEA696E" w14:textId="77777777" w:rsidTr="00E304D5">
        <w:trPr>
          <w:tblCellSpacing w:w="15" w:type="dxa"/>
          <w:jc w:val="center"/>
        </w:trPr>
        <w:tc>
          <w:tcPr>
            <w:tcW w:w="0" w:type="auto"/>
            <w:vAlign w:val="center"/>
            <w:hideMark/>
          </w:tcPr>
          <w:p w14:paraId="3CEF0FA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ch07</w:t>
            </w:r>
          </w:p>
        </w:tc>
        <w:tc>
          <w:tcPr>
            <w:tcW w:w="0" w:type="auto"/>
            <w:vAlign w:val="center"/>
            <w:hideMark/>
          </w:tcPr>
          <w:p w14:paraId="3A38678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3.574731</w:t>
            </w:r>
          </w:p>
        </w:tc>
        <w:tc>
          <w:tcPr>
            <w:tcW w:w="0" w:type="auto"/>
            <w:vAlign w:val="center"/>
            <w:hideMark/>
          </w:tcPr>
          <w:p w14:paraId="20E7F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3.580117</w:t>
            </w:r>
          </w:p>
        </w:tc>
        <w:tc>
          <w:tcPr>
            <w:tcW w:w="0" w:type="auto"/>
            <w:vAlign w:val="center"/>
            <w:hideMark/>
          </w:tcPr>
          <w:p w14:paraId="7D2388B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c>
          <w:tcPr>
            <w:tcW w:w="0" w:type="auto"/>
            <w:vAlign w:val="center"/>
            <w:hideMark/>
          </w:tcPr>
          <w:p w14:paraId="5742134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r>
      <w:tr w:rsidR="00E304D5" w:rsidRPr="00E304D5" w14:paraId="15D485F4" w14:textId="77777777" w:rsidTr="00E304D5">
        <w:trPr>
          <w:tblCellSpacing w:w="15" w:type="dxa"/>
          <w:jc w:val="center"/>
        </w:trPr>
        <w:tc>
          <w:tcPr>
            <w:tcW w:w="0" w:type="auto"/>
            <w:vAlign w:val="center"/>
            <w:hideMark/>
          </w:tcPr>
          <w:p w14:paraId="67DB643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nivel_ed_3</w:t>
            </w:r>
          </w:p>
        </w:tc>
        <w:tc>
          <w:tcPr>
            <w:tcW w:w="0" w:type="auto"/>
            <w:vAlign w:val="center"/>
            <w:hideMark/>
          </w:tcPr>
          <w:p w14:paraId="66A1A3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0.190964</w:t>
            </w:r>
          </w:p>
        </w:tc>
        <w:tc>
          <w:tcPr>
            <w:tcW w:w="0" w:type="auto"/>
            <w:vAlign w:val="center"/>
            <w:hideMark/>
          </w:tcPr>
          <w:p w14:paraId="61F9CFB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0.193997</w:t>
            </w:r>
          </w:p>
        </w:tc>
        <w:tc>
          <w:tcPr>
            <w:tcW w:w="0" w:type="auto"/>
            <w:vAlign w:val="center"/>
            <w:hideMark/>
          </w:tcPr>
          <w:p w14:paraId="47A37C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c>
          <w:tcPr>
            <w:tcW w:w="0" w:type="auto"/>
            <w:vAlign w:val="center"/>
            <w:hideMark/>
          </w:tcPr>
          <w:p w14:paraId="65EED0F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r>
      <w:tr w:rsidR="00E304D5" w:rsidRPr="00E304D5" w14:paraId="74AA1D7B" w14:textId="77777777" w:rsidTr="00E304D5">
        <w:trPr>
          <w:tblCellSpacing w:w="15" w:type="dxa"/>
          <w:jc w:val="center"/>
        </w:trPr>
        <w:tc>
          <w:tcPr>
            <w:tcW w:w="0" w:type="auto"/>
            <w:vAlign w:val="center"/>
            <w:hideMark/>
          </w:tcPr>
          <w:p w14:paraId="1523A7C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nivel_ed_6</w:t>
            </w:r>
          </w:p>
        </w:tc>
        <w:tc>
          <w:tcPr>
            <w:tcW w:w="0" w:type="auto"/>
            <w:vAlign w:val="center"/>
            <w:hideMark/>
          </w:tcPr>
          <w:p w14:paraId="13E83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0.108157</w:t>
            </w:r>
          </w:p>
        </w:tc>
        <w:tc>
          <w:tcPr>
            <w:tcW w:w="0" w:type="auto"/>
            <w:vAlign w:val="center"/>
            <w:hideMark/>
          </w:tcPr>
          <w:p w14:paraId="4DBAC63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0.105169</w:t>
            </w:r>
          </w:p>
        </w:tc>
        <w:tc>
          <w:tcPr>
            <w:tcW w:w="0" w:type="auto"/>
            <w:vAlign w:val="center"/>
            <w:hideMark/>
          </w:tcPr>
          <w:p w14:paraId="115297A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c>
          <w:tcPr>
            <w:tcW w:w="0" w:type="auto"/>
            <w:vAlign w:val="center"/>
            <w:hideMark/>
          </w:tcPr>
          <w:p w14:paraId="289199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r>
      <w:tr w:rsidR="00E304D5" w:rsidRPr="00E304D5" w14:paraId="588E7513" w14:textId="77777777" w:rsidTr="00E304D5">
        <w:trPr>
          <w:tblCellSpacing w:w="15" w:type="dxa"/>
          <w:jc w:val="center"/>
        </w:trPr>
        <w:tc>
          <w:tcPr>
            <w:tcW w:w="0" w:type="auto"/>
            <w:vAlign w:val="center"/>
            <w:hideMark/>
          </w:tcPr>
          <w:p w14:paraId="3D39DEA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ch03</w:t>
            </w:r>
          </w:p>
        </w:tc>
        <w:tc>
          <w:tcPr>
            <w:tcW w:w="0" w:type="auto"/>
            <w:vAlign w:val="center"/>
            <w:hideMark/>
          </w:tcPr>
          <w:p w14:paraId="701EDCD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2.511184</w:t>
            </w:r>
          </w:p>
        </w:tc>
        <w:tc>
          <w:tcPr>
            <w:tcW w:w="0" w:type="auto"/>
            <w:vAlign w:val="center"/>
            <w:hideMark/>
          </w:tcPr>
          <w:p w14:paraId="6B0C1FB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2.508295</w:t>
            </w:r>
          </w:p>
        </w:tc>
        <w:tc>
          <w:tcPr>
            <w:tcW w:w="0" w:type="auto"/>
            <w:vAlign w:val="center"/>
            <w:hideMark/>
          </w:tcPr>
          <w:p w14:paraId="4B28AAA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c>
          <w:tcPr>
            <w:tcW w:w="0" w:type="auto"/>
            <w:vAlign w:val="center"/>
            <w:hideMark/>
          </w:tcPr>
          <w:p w14:paraId="7226E0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r>
      <w:tr w:rsidR="00E304D5" w:rsidRPr="00E304D5" w14:paraId="768814BA" w14:textId="77777777" w:rsidTr="00E304D5">
        <w:trPr>
          <w:tblCellSpacing w:w="15" w:type="dxa"/>
          <w:jc w:val="center"/>
        </w:trPr>
        <w:tc>
          <w:tcPr>
            <w:tcW w:w="0" w:type="auto"/>
            <w:vAlign w:val="center"/>
            <w:hideMark/>
          </w:tcPr>
          <w:p w14:paraId="6C2E499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nivel_ed_4</w:t>
            </w:r>
          </w:p>
        </w:tc>
        <w:tc>
          <w:tcPr>
            <w:tcW w:w="0" w:type="auto"/>
            <w:vAlign w:val="center"/>
            <w:hideMark/>
          </w:tcPr>
          <w:p w14:paraId="46CB2B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0.171598</w:t>
            </w:r>
          </w:p>
        </w:tc>
        <w:tc>
          <w:tcPr>
            <w:tcW w:w="0" w:type="auto"/>
            <w:vAlign w:val="center"/>
            <w:hideMark/>
          </w:tcPr>
          <w:p w14:paraId="7B613B4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0.168862</w:t>
            </w:r>
          </w:p>
        </w:tc>
        <w:tc>
          <w:tcPr>
            <w:tcW w:w="0" w:type="auto"/>
            <w:vAlign w:val="center"/>
            <w:hideMark/>
          </w:tcPr>
          <w:p w14:paraId="5C2BE94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c>
          <w:tcPr>
            <w:tcW w:w="0" w:type="auto"/>
            <w:vAlign w:val="center"/>
            <w:hideMark/>
          </w:tcPr>
          <w:p w14:paraId="1BA07A7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r>
      <w:tr w:rsidR="00E304D5" w:rsidRPr="00E304D5" w14:paraId="2C11129F" w14:textId="77777777" w:rsidTr="00E304D5">
        <w:trPr>
          <w:tblCellSpacing w:w="15" w:type="dxa"/>
          <w:jc w:val="center"/>
        </w:trPr>
        <w:tc>
          <w:tcPr>
            <w:tcW w:w="0" w:type="auto"/>
            <w:vAlign w:val="center"/>
            <w:hideMark/>
          </w:tcPr>
          <w:p w14:paraId="5D90256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nivel_ed_5</w:t>
            </w:r>
          </w:p>
        </w:tc>
        <w:tc>
          <w:tcPr>
            <w:tcW w:w="0" w:type="auto"/>
            <w:vAlign w:val="center"/>
            <w:hideMark/>
          </w:tcPr>
          <w:p w14:paraId="7DF871D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0.115268</w:t>
            </w:r>
          </w:p>
        </w:tc>
        <w:tc>
          <w:tcPr>
            <w:tcW w:w="0" w:type="auto"/>
            <w:vAlign w:val="center"/>
            <w:hideMark/>
          </w:tcPr>
          <w:p w14:paraId="3F33CAC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0.113464</w:t>
            </w:r>
          </w:p>
        </w:tc>
        <w:tc>
          <w:tcPr>
            <w:tcW w:w="0" w:type="auto"/>
            <w:vAlign w:val="center"/>
            <w:hideMark/>
          </w:tcPr>
          <w:p w14:paraId="40F7EC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c>
          <w:tcPr>
            <w:tcW w:w="0" w:type="auto"/>
            <w:vAlign w:val="center"/>
            <w:hideMark/>
          </w:tcPr>
          <w:p w14:paraId="0244FFA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r>
      <w:tr w:rsidR="00E304D5" w:rsidRPr="00E304D5" w14:paraId="0E876D3D" w14:textId="77777777" w:rsidTr="00E304D5">
        <w:trPr>
          <w:tblCellSpacing w:w="15" w:type="dxa"/>
          <w:jc w:val="center"/>
        </w:trPr>
        <w:tc>
          <w:tcPr>
            <w:tcW w:w="0" w:type="auto"/>
            <w:vAlign w:val="center"/>
            <w:hideMark/>
          </w:tcPr>
          <w:p w14:paraId="26042C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nivel_ed_2</w:t>
            </w:r>
          </w:p>
        </w:tc>
        <w:tc>
          <w:tcPr>
            <w:tcW w:w="0" w:type="auto"/>
            <w:vAlign w:val="center"/>
            <w:hideMark/>
          </w:tcPr>
          <w:p w14:paraId="093AEA1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0.152589</w:t>
            </w:r>
          </w:p>
        </w:tc>
        <w:tc>
          <w:tcPr>
            <w:tcW w:w="0" w:type="auto"/>
            <w:vAlign w:val="center"/>
            <w:hideMark/>
          </w:tcPr>
          <w:p w14:paraId="343438B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0.154106</w:t>
            </w:r>
          </w:p>
        </w:tc>
        <w:tc>
          <w:tcPr>
            <w:tcW w:w="0" w:type="auto"/>
            <w:vAlign w:val="center"/>
            <w:hideMark/>
          </w:tcPr>
          <w:p w14:paraId="5270D10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c>
          <w:tcPr>
            <w:tcW w:w="0" w:type="auto"/>
            <w:vAlign w:val="center"/>
            <w:hideMark/>
          </w:tcPr>
          <w:p w14:paraId="4D1089E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r>
      <w:tr w:rsidR="00E304D5" w:rsidRPr="00E304D5" w14:paraId="32A13B20" w14:textId="77777777" w:rsidTr="00E304D5">
        <w:trPr>
          <w:tblCellSpacing w:w="15" w:type="dxa"/>
          <w:jc w:val="center"/>
        </w:trPr>
        <w:tc>
          <w:tcPr>
            <w:tcW w:w="0" w:type="auto"/>
            <w:vAlign w:val="center"/>
            <w:hideMark/>
          </w:tcPr>
          <w:p w14:paraId="7C767C7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nivel_ed_7</w:t>
            </w:r>
          </w:p>
        </w:tc>
        <w:tc>
          <w:tcPr>
            <w:tcW w:w="0" w:type="auto"/>
            <w:vAlign w:val="center"/>
            <w:hideMark/>
          </w:tcPr>
          <w:p w14:paraId="68921A7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0.085968</w:t>
            </w:r>
          </w:p>
        </w:tc>
        <w:tc>
          <w:tcPr>
            <w:tcW w:w="0" w:type="auto"/>
            <w:vAlign w:val="center"/>
            <w:hideMark/>
          </w:tcPr>
          <w:p w14:paraId="480DAE9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0.087203</w:t>
            </w:r>
          </w:p>
        </w:tc>
        <w:tc>
          <w:tcPr>
            <w:tcW w:w="0" w:type="auto"/>
            <w:vAlign w:val="center"/>
            <w:hideMark/>
          </w:tcPr>
          <w:p w14:paraId="4FEF46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c>
          <w:tcPr>
            <w:tcW w:w="0" w:type="auto"/>
            <w:vAlign w:val="center"/>
            <w:hideMark/>
          </w:tcPr>
          <w:p w14:paraId="297CC51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r>
      <w:tr w:rsidR="00E304D5" w:rsidRPr="00E304D5" w14:paraId="7A995471" w14:textId="77777777" w:rsidTr="00E304D5">
        <w:trPr>
          <w:tblCellSpacing w:w="15" w:type="dxa"/>
          <w:jc w:val="center"/>
        </w:trPr>
        <w:tc>
          <w:tcPr>
            <w:tcW w:w="0" w:type="auto"/>
            <w:vAlign w:val="center"/>
            <w:hideMark/>
          </w:tcPr>
          <w:p w14:paraId="6E66109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ch09</w:t>
            </w:r>
          </w:p>
        </w:tc>
        <w:tc>
          <w:tcPr>
            <w:tcW w:w="0" w:type="auto"/>
            <w:vAlign w:val="center"/>
            <w:hideMark/>
          </w:tcPr>
          <w:p w14:paraId="5C9671A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1.118787</w:t>
            </w:r>
          </w:p>
        </w:tc>
        <w:tc>
          <w:tcPr>
            <w:tcW w:w="0" w:type="auto"/>
            <w:vAlign w:val="center"/>
            <w:hideMark/>
          </w:tcPr>
          <w:p w14:paraId="1291F725"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1.118883</w:t>
            </w:r>
          </w:p>
        </w:tc>
        <w:tc>
          <w:tcPr>
            <w:tcW w:w="0" w:type="auto"/>
            <w:vAlign w:val="center"/>
            <w:hideMark/>
          </w:tcPr>
          <w:p w14:paraId="04C30F2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c>
          <w:tcPr>
            <w:tcW w:w="0" w:type="auto"/>
            <w:vAlign w:val="center"/>
            <w:hideMark/>
          </w:tcPr>
          <w:p w14:paraId="4A27F97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r>
      <w:tr w:rsidR="00E304D5" w:rsidRPr="00E304D5" w14:paraId="3C8E195F" w14:textId="77777777" w:rsidTr="00E304D5">
        <w:trPr>
          <w:tblCellSpacing w:w="15" w:type="dxa"/>
          <w:jc w:val="center"/>
        </w:trPr>
        <w:tc>
          <w:tcPr>
            <w:tcW w:w="0" w:type="auto"/>
            <w:vAlign w:val="center"/>
            <w:hideMark/>
          </w:tcPr>
          <w:p w14:paraId="67495E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intercepto</w:t>
            </w:r>
          </w:p>
        </w:tc>
        <w:tc>
          <w:tcPr>
            <w:tcW w:w="0" w:type="auto"/>
            <w:vAlign w:val="center"/>
            <w:hideMark/>
          </w:tcPr>
          <w:p w14:paraId="04BDFA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072EBD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273A35C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c>
          <w:tcPr>
            <w:tcW w:w="0" w:type="auto"/>
            <w:vAlign w:val="center"/>
            <w:hideMark/>
          </w:tcPr>
          <w:p w14:paraId="7F2EAC1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r>
    </w:tbl>
    <w:p w14:paraId="11079A4D" w14:textId="77777777" w:rsidR="00E304D5" w:rsidRDefault="00E304D5" w:rsidP="0062702D">
      <w:pPr>
        <w:rPr>
          <w:rFonts w:ascii="Times New Roman" w:eastAsia="Century Schoolbook" w:hAnsi="Times New Roman" w:cs="Times New Roman"/>
          <w:sz w:val="24"/>
          <w:szCs w:val="24"/>
        </w:rPr>
      </w:pPr>
    </w:p>
    <w:p w14:paraId="48A495BB" w14:textId="6DC0A82B"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2. División por año</w:t>
      </w:r>
      <w:r w:rsidRPr="0062702D">
        <w:rPr>
          <w:rFonts w:ascii="Times New Roman" w:eastAsia="Century Schoolbook" w:hAnsi="Times New Roman" w:cs="Times New Roman"/>
          <w:sz w:val="24"/>
          <w:szCs w:val="24"/>
        </w:rPr>
        <w:br/>
        <w:t>Se separaron las bases en:</w:t>
      </w:r>
    </w:p>
    <w:p w14:paraId="60D5C65D" w14:textId="1408A2C1" w:rsidR="000E61D2" w:rsidRPr="000E61D2" w:rsidRDefault="0062702D" w:rsidP="000E61D2">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respondieron_2005 y respondieron_2025</w:t>
      </w:r>
    </w:p>
    <w:p w14:paraId="41FB2AB8" w14:textId="77777777" w:rsidR="0062702D" w:rsidRPr="0062702D" w:rsidRDefault="0062702D" w:rsidP="0062702D">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norespondieron_2005 y norespondieron_2025</w:t>
      </w:r>
    </w:p>
    <w:p w14:paraId="50E2FE83" w14:textId="77777777" w:rsidR="006E373E"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 xml:space="preserve">En el caso de la base </w:t>
      </w:r>
      <w:r w:rsidRPr="000E61D2">
        <w:rPr>
          <w:rFonts w:ascii="Times New Roman" w:eastAsia="Century Schoolbook" w:hAnsi="Times New Roman" w:cs="Times New Roman"/>
          <w:i/>
          <w:iCs/>
          <w:sz w:val="24"/>
          <w:szCs w:val="24"/>
        </w:rPr>
        <w:t>respondieron</w:t>
      </w:r>
      <w:r w:rsidRPr="000E61D2">
        <w:rPr>
          <w:rFonts w:ascii="Times New Roman" w:eastAsia="Century Schoolbook" w:hAnsi="Times New Roman" w:cs="Times New Roman"/>
          <w:sz w:val="24"/>
          <w:szCs w:val="24"/>
        </w:rPr>
        <w:t xml:space="preserve">, la distribución resultante fue de 46.592 observaciones para el año 2005 y 33.372 observaciones para 2025, totalizando 79.964 registros. Por su parte, la base </w:t>
      </w:r>
      <w:r w:rsidRPr="000E61D2">
        <w:rPr>
          <w:rFonts w:ascii="Times New Roman" w:eastAsia="Century Schoolbook" w:hAnsi="Times New Roman" w:cs="Times New Roman"/>
          <w:i/>
          <w:iCs/>
          <w:sz w:val="24"/>
          <w:szCs w:val="24"/>
        </w:rPr>
        <w:t>norespondieron</w:t>
      </w:r>
      <w:r w:rsidRPr="000E61D2">
        <w:rPr>
          <w:rFonts w:ascii="Times New Roman" w:eastAsia="Century Schoolbook" w:hAnsi="Times New Roman" w:cs="Times New Roman"/>
          <w:sz w:val="24"/>
          <w:szCs w:val="24"/>
        </w:rPr>
        <w:t xml:space="preserve"> presentó un total de 12.491 observaciones, de las cuales 438 corresponden a 2005 y 12.053 a 2025.</w:t>
      </w:r>
    </w:p>
    <w:p w14:paraId="217C4DAA" w14:textId="2F4AD416" w:rsidR="000E61D2" w:rsidRPr="000E61D2"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Esta diferencia en la magnitud entre períodos refleja la ampliación del relevamiento en los años más recientes, así como un posible incremento en la tasa de no respuesta. La segmentación temporal permitirá comparar las características de los individuos encuestados y no encuestados en ambos períodos, y evaluar la estabilidad de las variables seleccionadas para los modelos posteriores.</w:t>
      </w:r>
    </w:p>
    <w:p w14:paraId="1F383F66" w14:textId="356281B2"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Modelo de regresión logística.</w:t>
      </w:r>
    </w:p>
    <w:p w14:paraId="50AF0F50" w14:textId="68012256" w:rsidR="00F940DA" w:rsidRPr="00F940DA" w:rsidRDefault="00F940DA" w:rsidP="00F940DA">
      <w:pPr>
        <w:rPr>
          <w:rFonts w:ascii="Times New Roman" w:eastAsia="Century Schoolbook" w:hAnsi="Times New Roman" w:cs="Times New Roman"/>
          <w:sz w:val="24"/>
          <w:szCs w:val="24"/>
        </w:rPr>
      </w:pPr>
      <w:proofErr w:type="gramStart"/>
      <w:r w:rsidRPr="00F940DA">
        <w:rPr>
          <w:rFonts w:ascii="Times New Roman" w:eastAsia="Century Schoolbook" w:hAnsi="Times New Roman" w:cs="Times New Roman"/>
          <w:sz w:val="24"/>
          <w:szCs w:val="24"/>
        </w:rPr>
        <w:t xml:space="preserve">El modelo de regresión logística estimado sobre la base </w:t>
      </w:r>
      <w:r w:rsidRPr="00F940DA">
        <w:rPr>
          <w:rFonts w:ascii="Times New Roman" w:eastAsia="Century Schoolbook" w:hAnsi="Times New Roman" w:cs="Times New Roman"/>
          <w:i/>
          <w:iCs/>
          <w:sz w:val="24"/>
          <w:szCs w:val="24"/>
        </w:rPr>
        <w:t>respondieron</w:t>
      </w:r>
      <w:proofErr w:type="gramEnd"/>
      <w:r w:rsidRPr="00F940DA">
        <w:rPr>
          <w:rFonts w:ascii="Times New Roman" w:eastAsia="Century Schoolbook" w:hAnsi="Times New Roman" w:cs="Times New Roman"/>
          <w:i/>
          <w:iCs/>
          <w:sz w:val="24"/>
          <w:szCs w:val="24"/>
        </w:rPr>
        <w:t>_2025</w:t>
      </w:r>
      <w:r w:rsidRPr="00F940DA">
        <w:rPr>
          <w:rFonts w:ascii="Times New Roman" w:eastAsia="Century Schoolbook" w:hAnsi="Times New Roman" w:cs="Times New Roman"/>
          <w:sz w:val="24"/>
          <w:szCs w:val="24"/>
        </w:rPr>
        <w:t xml:space="preserve"> permite identificar los factores asociados a la probabilidad de que un individuo se encuentre en situación de pobreza. El modelo presenta un buen ajuste global (Pseudo R² = 0.1264), con una verosimilitud significativamente superior al modelo nulo (LLR p-value = 0.000), lo cual indica que las variables explicativas incluidas aportan información relevante para explicar la condición de pobreza.</w:t>
      </w:r>
    </w:p>
    <w:p w14:paraId="66EB58A9" w14:textId="56386445"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En cuanto a los coeficientes estimados, se observa que las variables edad (ch06) y nivel educativo (nivel_ed) presentan efectos negativos y significativos, lo que implica que, a mayor edad y nivel de instrucción, disminuye la probabilidad de ser pobre. En términos de odds ratios, un incremento en el nivel educativo reduce en aproximadamente un 23% las probabilidades de pobreza (OR = 0.77), manteniendo constantes las demás variables. Por el contrario, variables como género (ch04), estado ocupacional (estado) y condiciones habitacionales (ch08, ch09, ch10) muestran efectos positivos y significativos, indicando que los hombres, los individuos con menor estabilidad laboral y aquellos con condiciones habitacionales más precarias presentan una mayor propensión a encontrarse en situación de pobreza.</w:t>
      </w:r>
    </w:p>
    <w:p w14:paraId="6DB53B1C" w14:textId="326F743D" w:rsid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Asimismo, la variable relación de parentesco (ch03) exhibe un efecto positivo, aunque de menor magnitud, lo que sugiere que los individuos no jefes de hogar tienden a presentar una ligera mayor probabilidad de ser pobres respecto del jefe de hogar. En conjunto, los resultados son coherentes con la literatura empírica sobre pobreza, confirmando el papel central del capital humano (educación), la edad productiva y la inserción laboral como determinantes clave del bienestar económico.</w:t>
      </w:r>
    </w:p>
    <w:p w14:paraId="578ABC2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b/>
          <w:bCs/>
          <w:sz w:val="24"/>
          <w:szCs w:val="24"/>
        </w:rPr>
        <w:t>Medidas del modelo:</w:t>
      </w:r>
    </w:p>
    <w:p w14:paraId="00611996"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 = 23.360 observaciones</w:t>
      </w:r>
    </w:p>
    <w:p w14:paraId="281F34CF"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Log-Likelihood = -14.086</w:t>
      </w:r>
    </w:p>
    <w:p w14:paraId="5039AE35"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Pseudo R² = 0.1264</w:t>
      </w:r>
    </w:p>
    <w:p w14:paraId="4FDD1AA5" w14:textId="2FE361F4" w:rsid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LLR p-value = 0.000</w:t>
      </w:r>
    </w:p>
    <w:p w14:paraId="41318EC1" w14:textId="77777777" w:rsidR="000A6D2A" w:rsidRDefault="000A6D2A" w:rsidP="000A6D2A">
      <w:pPr>
        <w:rPr>
          <w:rFonts w:ascii="Times New Roman" w:eastAsia="Century Schoolbook" w:hAnsi="Times New Roman" w:cs="Times New Roman"/>
          <w:sz w:val="24"/>
          <w:szCs w:val="24"/>
        </w:rPr>
      </w:pPr>
    </w:p>
    <w:p w14:paraId="6853EAD0" w14:textId="3FEA803B" w:rsidR="000A6D2A" w:rsidRPr="000A6D2A" w:rsidRDefault="000A6D2A" w:rsidP="000A6D2A">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2. Resultados modelo de regresión logística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5"/>
        <w:gridCol w:w="1227"/>
        <w:gridCol w:w="1613"/>
        <w:gridCol w:w="812"/>
        <w:gridCol w:w="889"/>
        <w:gridCol w:w="1128"/>
      </w:tblGrid>
      <w:tr w:rsidR="00F940DA" w:rsidRPr="00F940DA" w14:paraId="20E9DB16" w14:textId="77777777" w:rsidTr="000A6D2A">
        <w:trPr>
          <w:tblHeader/>
          <w:tblCellSpacing w:w="15" w:type="dxa"/>
        </w:trPr>
        <w:tc>
          <w:tcPr>
            <w:tcW w:w="0" w:type="auto"/>
            <w:vAlign w:val="center"/>
            <w:hideMark/>
          </w:tcPr>
          <w:p w14:paraId="2478AF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Variable</w:t>
            </w:r>
          </w:p>
        </w:tc>
        <w:tc>
          <w:tcPr>
            <w:tcW w:w="0" w:type="auto"/>
            <w:vAlign w:val="center"/>
            <w:hideMark/>
          </w:tcPr>
          <w:p w14:paraId="44EFDA38"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Coeficiente</w:t>
            </w:r>
          </w:p>
        </w:tc>
        <w:tc>
          <w:tcPr>
            <w:tcW w:w="0" w:type="auto"/>
            <w:vAlign w:val="center"/>
            <w:hideMark/>
          </w:tcPr>
          <w:p w14:paraId="409371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Error Estándar</w:t>
            </w:r>
          </w:p>
        </w:tc>
        <w:tc>
          <w:tcPr>
            <w:tcW w:w="0" w:type="auto"/>
            <w:vAlign w:val="center"/>
            <w:hideMark/>
          </w:tcPr>
          <w:p w14:paraId="73746A8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z</w:t>
            </w:r>
          </w:p>
        </w:tc>
        <w:tc>
          <w:tcPr>
            <w:tcW w:w="859" w:type="dxa"/>
            <w:vAlign w:val="center"/>
            <w:hideMark/>
          </w:tcPr>
          <w:p w14:paraId="54285CE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p-valor</w:t>
            </w:r>
          </w:p>
        </w:tc>
        <w:tc>
          <w:tcPr>
            <w:tcW w:w="1083" w:type="dxa"/>
            <w:vAlign w:val="center"/>
            <w:hideMark/>
          </w:tcPr>
          <w:p w14:paraId="2B81781E"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Odds Ratio</w:t>
            </w:r>
          </w:p>
        </w:tc>
      </w:tr>
      <w:tr w:rsidR="00F940DA" w:rsidRPr="00F940DA" w14:paraId="25390923" w14:textId="77777777" w:rsidTr="000A6D2A">
        <w:trPr>
          <w:tblCellSpacing w:w="15" w:type="dxa"/>
        </w:trPr>
        <w:tc>
          <w:tcPr>
            <w:tcW w:w="0" w:type="auto"/>
            <w:vAlign w:val="center"/>
            <w:hideMark/>
          </w:tcPr>
          <w:p w14:paraId="468699B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Constante</w:t>
            </w:r>
          </w:p>
        </w:tc>
        <w:tc>
          <w:tcPr>
            <w:tcW w:w="0" w:type="auto"/>
            <w:vAlign w:val="center"/>
            <w:hideMark/>
          </w:tcPr>
          <w:p w14:paraId="34C38FD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-0.9518</w:t>
            </w:r>
          </w:p>
        </w:tc>
        <w:tc>
          <w:tcPr>
            <w:tcW w:w="0" w:type="auto"/>
            <w:vAlign w:val="center"/>
            <w:hideMark/>
          </w:tcPr>
          <w:p w14:paraId="4D730CB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0.1060</w:t>
            </w:r>
          </w:p>
        </w:tc>
        <w:tc>
          <w:tcPr>
            <w:tcW w:w="0" w:type="auto"/>
            <w:vAlign w:val="center"/>
            <w:hideMark/>
          </w:tcPr>
          <w:p w14:paraId="51BAC25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-8.981</w:t>
            </w:r>
          </w:p>
        </w:tc>
        <w:tc>
          <w:tcPr>
            <w:tcW w:w="859" w:type="dxa"/>
            <w:vAlign w:val="center"/>
            <w:hideMark/>
          </w:tcPr>
          <w:p w14:paraId="04BF180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2092E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0.3860</w:t>
            </w:r>
          </w:p>
        </w:tc>
      </w:tr>
      <w:tr w:rsidR="00F940DA" w:rsidRPr="00F940DA" w14:paraId="49D67D1D" w14:textId="77777777" w:rsidTr="000A6D2A">
        <w:trPr>
          <w:tblCellSpacing w:w="15" w:type="dxa"/>
        </w:trPr>
        <w:tc>
          <w:tcPr>
            <w:tcW w:w="0" w:type="auto"/>
            <w:vAlign w:val="center"/>
            <w:hideMark/>
          </w:tcPr>
          <w:p w14:paraId="182037B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ch04 (Sexo)</w:t>
            </w:r>
          </w:p>
        </w:tc>
        <w:tc>
          <w:tcPr>
            <w:tcW w:w="0" w:type="auto"/>
            <w:vAlign w:val="center"/>
            <w:hideMark/>
          </w:tcPr>
          <w:p w14:paraId="2706439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0.1924</w:t>
            </w:r>
          </w:p>
        </w:tc>
        <w:tc>
          <w:tcPr>
            <w:tcW w:w="0" w:type="auto"/>
            <w:vAlign w:val="center"/>
            <w:hideMark/>
          </w:tcPr>
          <w:p w14:paraId="365AF49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0.0294</w:t>
            </w:r>
          </w:p>
        </w:tc>
        <w:tc>
          <w:tcPr>
            <w:tcW w:w="0" w:type="auto"/>
            <w:vAlign w:val="center"/>
            <w:hideMark/>
          </w:tcPr>
          <w:p w14:paraId="5A65C8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6.556</w:t>
            </w:r>
          </w:p>
        </w:tc>
        <w:tc>
          <w:tcPr>
            <w:tcW w:w="859" w:type="dxa"/>
            <w:vAlign w:val="center"/>
            <w:hideMark/>
          </w:tcPr>
          <w:p w14:paraId="0DDBF84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4AD0DDB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1.2122</w:t>
            </w:r>
          </w:p>
        </w:tc>
      </w:tr>
      <w:tr w:rsidR="00F940DA" w:rsidRPr="00F940DA" w14:paraId="29E318D2" w14:textId="77777777" w:rsidTr="000A6D2A">
        <w:trPr>
          <w:tblCellSpacing w:w="15" w:type="dxa"/>
        </w:trPr>
        <w:tc>
          <w:tcPr>
            <w:tcW w:w="0" w:type="auto"/>
            <w:vAlign w:val="center"/>
            <w:hideMark/>
          </w:tcPr>
          <w:p w14:paraId="448A8DE3"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ch06 (Edad)</w:t>
            </w:r>
          </w:p>
        </w:tc>
        <w:tc>
          <w:tcPr>
            <w:tcW w:w="0" w:type="auto"/>
            <w:vAlign w:val="center"/>
            <w:hideMark/>
          </w:tcPr>
          <w:p w14:paraId="12721AD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-0.0157</w:t>
            </w:r>
          </w:p>
        </w:tc>
        <w:tc>
          <w:tcPr>
            <w:tcW w:w="0" w:type="auto"/>
            <w:vAlign w:val="center"/>
            <w:hideMark/>
          </w:tcPr>
          <w:p w14:paraId="3E7BF6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0.0010</w:t>
            </w:r>
          </w:p>
        </w:tc>
        <w:tc>
          <w:tcPr>
            <w:tcW w:w="0" w:type="auto"/>
            <w:vAlign w:val="center"/>
            <w:hideMark/>
          </w:tcPr>
          <w:p w14:paraId="34BCDF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-16.473</w:t>
            </w:r>
          </w:p>
        </w:tc>
        <w:tc>
          <w:tcPr>
            <w:tcW w:w="859" w:type="dxa"/>
            <w:vAlign w:val="center"/>
            <w:hideMark/>
          </w:tcPr>
          <w:p w14:paraId="4CE959A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2141B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0.9844</w:t>
            </w:r>
          </w:p>
        </w:tc>
      </w:tr>
      <w:tr w:rsidR="00F940DA" w:rsidRPr="00F940DA" w14:paraId="79040CA1" w14:textId="77777777" w:rsidTr="000A6D2A">
        <w:trPr>
          <w:tblCellSpacing w:w="15" w:type="dxa"/>
        </w:trPr>
        <w:tc>
          <w:tcPr>
            <w:tcW w:w="0" w:type="auto"/>
            <w:vAlign w:val="center"/>
            <w:hideMark/>
          </w:tcPr>
          <w:p w14:paraId="083BF62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ch07</w:t>
            </w:r>
          </w:p>
        </w:tc>
        <w:tc>
          <w:tcPr>
            <w:tcW w:w="0" w:type="auto"/>
            <w:vAlign w:val="center"/>
            <w:hideMark/>
          </w:tcPr>
          <w:p w14:paraId="7F5DE8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-0.0657</w:t>
            </w:r>
          </w:p>
        </w:tc>
        <w:tc>
          <w:tcPr>
            <w:tcW w:w="0" w:type="auto"/>
            <w:vAlign w:val="center"/>
            <w:hideMark/>
          </w:tcPr>
          <w:p w14:paraId="50A16C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0.0109</w:t>
            </w:r>
          </w:p>
        </w:tc>
        <w:tc>
          <w:tcPr>
            <w:tcW w:w="0" w:type="auto"/>
            <w:vAlign w:val="center"/>
            <w:hideMark/>
          </w:tcPr>
          <w:p w14:paraId="5BDE90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-6.019</w:t>
            </w:r>
          </w:p>
        </w:tc>
        <w:tc>
          <w:tcPr>
            <w:tcW w:w="859" w:type="dxa"/>
            <w:vAlign w:val="center"/>
            <w:hideMark/>
          </w:tcPr>
          <w:p w14:paraId="0450FAD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1B49D5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0.9364</w:t>
            </w:r>
          </w:p>
        </w:tc>
      </w:tr>
      <w:tr w:rsidR="00F940DA" w:rsidRPr="00F940DA" w14:paraId="466CBA93" w14:textId="77777777" w:rsidTr="000A6D2A">
        <w:trPr>
          <w:tblCellSpacing w:w="15" w:type="dxa"/>
        </w:trPr>
        <w:tc>
          <w:tcPr>
            <w:tcW w:w="0" w:type="auto"/>
            <w:vAlign w:val="center"/>
            <w:hideMark/>
          </w:tcPr>
          <w:p w14:paraId="2B65856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ch08</w:t>
            </w:r>
          </w:p>
        </w:tc>
        <w:tc>
          <w:tcPr>
            <w:tcW w:w="0" w:type="auto"/>
            <w:vAlign w:val="center"/>
            <w:hideMark/>
          </w:tcPr>
          <w:p w14:paraId="70BAD50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0.3477</w:t>
            </w:r>
          </w:p>
        </w:tc>
        <w:tc>
          <w:tcPr>
            <w:tcW w:w="0" w:type="auto"/>
            <w:vAlign w:val="center"/>
            <w:hideMark/>
          </w:tcPr>
          <w:p w14:paraId="4A8BFC0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0.0100</w:t>
            </w:r>
          </w:p>
        </w:tc>
        <w:tc>
          <w:tcPr>
            <w:tcW w:w="0" w:type="auto"/>
            <w:vAlign w:val="center"/>
            <w:hideMark/>
          </w:tcPr>
          <w:p w14:paraId="7750B49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34.608</w:t>
            </w:r>
          </w:p>
        </w:tc>
        <w:tc>
          <w:tcPr>
            <w:tcW w:w="859" w:type="dxa"/>
            <w:vAlign w:val="center"/>
            <w:hideMark/>
          </w:tcPr>
          <w:p w14:paraId="6E2DF8F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74B45D5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1.4158</w:t>
            </w:r>
          </w:p>
        </w:tc>
      </w:tr>
      <w:tr w:rsidR="00F940DA" w:rsidRPr="00F940DA" w14:paraId="78DF1D55" w14:textId="77777777" w:rsidTr="000A6D2A">
        <w:trPr>
          <w:tblCellSpacing w:w="15" w:type="dxa"/>
        </w:trPr>
        <w:tc>
          <w:tcPr>
            <w:tcW w:w="0" w:type="auto"/>
            <w:vAlign w:val="center"/>
            <w:hideMark/>
          </w:tcPr>
          <w:p w14:paraId="543E84A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nivel_ed (Nivel educativo)</w:t>
            </w:r>
          </w:p>
        </w:tc>
        <w:tc>
          <w:tcPr>
            <w:tcW w:w="0" w:type="auto"/>
            <w:vAlign w:val="center"/>
            <w:hideMark/>
          </w:tcPr>
          <w:p w14:paraId="7D72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-0.2593</w:t>
            </w:r>
          </w:p>
        </w:tc>
        <w:tc>
          <w:tcPr>
            <w:tcW w:w="0" w:type="auto"/>
            <w:vAlign w:val="center"/>
            <w:hideMark/>
          </w:tcPr>
          <w:p w14:paraId="3703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0.0098</w:t>
            </w:r>
          </w:p>
        </w:tc>
        <w:tc>
          <w:tcPr>
            <w:tcW w:w="0" w:type="auto"/>
            <w:vAlign w:val="center"/>
            <w:hideMark/>
          </w:tcPr>
          <w:p w14:paraId="26B09A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-26.405</w:t>
            </w:r>
          </w:p>
        </w:tc>
        <w:tc>
          <w:tcPr>
            <w:tcW w:w="859" w:type="dxa"/>
            <w:vAlign w:val="center"/>
            <w:hideMark/>
          </w:tcPr>
          <w:p w14:paraId="603463C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4E5399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0.7716</w:t>
            </w:r>
          </w:p>
        </w:tc>
      </w:tr>
      <w:tr w:rsidR="00F940DA" w:rsidRPr="00F940DA" w14:paraId="715CC9C1" w14:textId="77777777" w:rsidTr="000A6D2A">
        <w:trPr>
          <w:tblCellSpacing w:w="15" w:type="dxa"/>
        </w:trPr>
        <w:tc>
          <w:tcPr>
            <w:tcW w:w="0" w:type="auto"/>
            <w:vAlign w:val="center"/>
            <w:hideMark/>
          </w:tcPr>
          <w:p w14:paraId="2275510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estado (Condición laboral)</w:t>
            </w:r>
          </w:p>
        </w:tc>
        <w:tc>
          <w:tcPr>
            <w:tcW w:w="0" w:type="auto"/>
            <w:vAlign w:val="center"/>
            <w:hideMark/>
          </w:tcPr>
          <w:p w14:paraId="09B2127F"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0.2387</w:t>
            </w:r>
          </w:p>
        </w:tc>
        <w:tc>
          <w:tcPr>
            <w:tcW w:w="0" w:type="auto"/>
            <w:vAlign w:val="center"/>
            <w:hideMark/>
          </w:tcPr>
          <w:p w14:paraId="0F7C584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0.0169</w:t>
            </w:r>
          </w:p>
        </w:tc>
        <w:tc>
          <w:tcPr>
            <w:tcW w:w="0" w:type="auto"/>
            <w:vAlign w:val="center"/>
            <w:hideMark/>
          </w:tcPr>
          <w:p w14:paraId="3053298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14.132</w:t>
            </w:r>
          </w:p>
        </w:tc>
        <w:tc>
          <w:tcPr>
            <w:tcW w:w="859" w:type="dxa"/>
            <w:vAlign w:val="center"/>
            <w:hideMark/>
          </w:tcPr>
          <w:p w14:paraId="016C1CE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B9E42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1.2696</w:t>
            </w:r>
          </w:p>
        </w:tc>
      </w:tr>
      <w:tr w:rsidR="00F940DA" w:rsidRPr="00F940DA" w14:paraId="3378AE1D" w14:textId="77777777" w:rsidTr="000A6D2A">
        <w:trPr>
          <w:tblCellSpacing w:w="15" w:type="dxa"/>
        </w:trPr>
        <w:tc>
          <w:tcPr>
            <w:tcW w:w="0" w:type="auto"/>
            <w:vAlign w:val="center"/>
            <w:hideMark/>
          </w:tcPr>
          <w:p w14:paraId="0FB4D29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ch03 (Relación de parentesco)</w:t>
            </w:r>
          </w:p>
        </w:tc>
        <w:tc>
          <w:tcPr>
            <w:tcW w:w="0" w:type="auto"/>
            <w:vAlign w:val="center"/>
            <w:hideMark/>
          </w:tcPr>
          <w:p w14:paraId="26FE874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0.0431</w:t>
            </w:r>
          </w:p>
        </w:tc>
        <w:tc>
          <w:tcPr>
            <w:tcW w:w="0" w:type="auto"/>
            <w:vAlign w:val="center"/>
            <w:hideMark/>
          </w:tcPr>
          <w:p w14:paraId="0D9956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0.0106</w:t>
            </w:r>
          </w:p>
        </w:tc>
        <w:tc>
          <w:tcPr>
            <w:tcW w:w="0" w:type="auto"/>
            <w:vAlign w:val="center"/>
            <w:hideMark/>
          </w:tcPr>
          <w:p w14:paraId="4E8B3DC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4.071</w:t>
            </w:r>
          </w:p>
        </w:tc>
        <w:tc>
          <w:tcPr>
            <w:tcW w:w="859" w:type="dxa"/>
            <w:vAlign w:val="center"/>
            <w:hideMark/>
          </w:tcPr>
          <w:p w14:paraId="4ECE08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11BD2F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1.0441</w:t>
            </w:r>
          </w:p>
        </w:tc>
      </w:tr>
      <w:tr w:rsidR="00F940DA" w:rsidRPr="00F940DA" w14:paraId="56D48608" w14:textId="77777777" w:rsidTr="000A6D2A">
        <w:trPr>
          <w:tblCellSpacing w:w="15" w:type="dxa"/>
        </w:trPr>
        <w:tc>
          <w:tcPr>
            <w:tcW w:w="0" w:type="auto"/>
            <w:vAlign w:val="center"/>
            <w:hideMark/>
          </w:tcPr>
          <w:p w14:paraId="37BC4F5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ch09</w:t>
            </w:r>
          </w:p>
        </w:tc>
        <w:tc>
          <w:tcPr>
            <w:tcW w:w="0" w:type="auto"/>
            <w:vAlign w:val="center"/>
            <w:hideMark/>
          </w:tcPr>
          <w:p w14:paraId="4E3CE7B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0.3172</w:t>
            </w:r>
          </w:p>
        </w:tc>
        <w:tc>
          <w:tcPr>
            <w:tcW w:w="0" w:type="auto"/>
            <w:vAlign w:val="center"/>
            <w:hideMark/>
          </w:tcPr>
          <w:p w14:paraId="119338C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0.0583</w:t>
            </w:r>
          </w:p>
        </w:tc>
        <w:tc>
          <w:tcPr>
            <w:tcW w:w="0" w:type="auto"/>
            <w:vAlign w:val="center"/>
            <w:hideMark/>
          </w:tcPr>
          <w:p w14:paraId="57F5A1C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5.438</w:t>
            </w:r>
          </w:p>
        </w:tc>
        <w:tc>
          <w:tcPr>
            <w:tcW w:w="859" w:type="dxa"/>
            <w:vAlign w:val="center"/>
            <w:hideMark/>
          </w:tcPr>
          <w:p w14:paraId="054B27D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43CB2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1.3733</w:t>
            </w:r>
          </w:p>
        </w:tc>
      </w:tr>
      <w:tr w:rsidR="00F940DA" w:rsidRPr="00F940DA" w14:paraId="2A4BC1CB" w14:textId="77777777" w:rsidTr="000A6D2A">
        <w:trPr>
          <w:tblCellSpacing w:w="15" w:type="dxa"/>
        </w:trPr>
        <w:tc>
          <w:tcPr>
            <w:tcW w:w="0" w:type="auto"/>
            <w:vAlign w:val="center"/>
            <w:hideMark/>
          </w:tcPr>
          <w:p w14:paraId="3226C0F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ch10</w:t>
            </w:r>
          </w:p>
        </w:tc>
        <w:tc>
          <w:tcPr>
            <w:tcW w:w="0" w:type="auto"/>
            <w:vAlign w:val="center"/>
            <w:hideMark/>
          </w:tcPr>
          <w:p w14:paraId="13C5985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0.3235</w:t>
            </w:r>
          </w:p>
        </w:tc>
        <w:tc>
          <w:tcPr>
            <w:tcW w:w="0" w:type="auto"/>
            <w:vAlign w:val="center"/>
            <w:hideMark/>
          </w:tcPr>
          <w:p w14:paraId="1E7184C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0.0423</w:t>
            </w:r>
          </w:p>
        </w:tc>
        <w:tc>
          <w:tcPr>
            <w:tcW w:w="0" w:type="auto"/>
            <w:vAlign w:val="center"/>
            <w:hideMark/>
          </w:tcPr>
          <w:p w14:paraId="03FF1A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7.642</w:t>
            </w:r>
          </w:p>
        </w:tc>
        <w:tc>
          <w:tcPr>
            <w:tcW w:w="859" w:type="dxa"/>
            <w:vAlign w:val="center"/>
            <w:hideMark/>
          </w:tcPr>
          <w:p w14:paraId="6C9B71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254CD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1.3820</w:t>
            </w:r>
          </w:p>
        </w:tc>
      </w:tr>
    </w:tbl>
    <w:p w14:paraId="26A70192" w14:textId="77777777" w:rsidR="00F940DA" w:rsidRPr="00F940DA" w:rsidRDefault="00F940DA" w:rsidP="00F940DA">
      <w:pPr>
        <w:rPr>
          <w:rFonts w:ascii="Times New Roman" w:eastAsia="Century Schoolbook" w:hAnsi="Times New Roman" w:cs="Times New Roman"/>
          <w:sz w:val="24"/>
          <w:szCs w:val="24"/>
        </w:rPr>
      </w:pPr>
    </w:p>
    <w:p w14:paraId="2962D9E6" w14:textId="47073D9E" w:rsidR="00A94469" w:rsidRDefault="000A0BEF" w:rsidP="00A94469">
      <w:pPr>
        <w:rPr>
          <w:rFonts w:ascii="Century Schoolbook" w:eastAsia="Century Schoolbook" w:hAnsi="Century Schoolbook" w:cs="Century Schoolbook"/>
          <w:color w:val="002060"/>
          <w:lang w:val="es-US"/>
        </w:rPr>
      </w:pPr>
      <w:r w:rsidRPr="000A0BEF">
        <w:rPr>
          <w:rFonts w:ascii="Century Schoolbook" w:eastAsia="Century Schoolbook" w:hAnsi="Century Schoolbook" w:cs="Century Schoolbook"/>
          <w:noProof/>
          <w:color w:val="002060"/>
          <w:lang w:val="es-US"/>
        </w:rPr>
        <w:drawing>
          <wp:inline distT="0" distB="0" distL="0" distR="0" wp14:anchorId="7BD3B315" wp14:editId="33765413">
            <wp:extent cx="5400040" cy="3256280"/>
            <wp:effectExtent l="0" t="0" r="0" b="1270"/>
            <wp:docPr id="156043883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38839" name="Imagen 1" descr="Gráfico, Gráfico de líneas&#10;&#10;El contenido generado por IA puede ser incorrecto."/>
                    <pic:cNvPicPr/>
                  </pic:nvPicPr>
                  <pic:blipFill>
                    <a:blip r:embed="rId6"/>
                    <a:stretch>
                      <a:fillRect/>
                    </a:stretch>
                  </pic:blipFill>
                  <pic:spPr>
                    <a:xfrm>
                      <a:off x="0" y="0"/>
                      <a:ext cx="5400040" cy="3256280"/>
                    </a:xfrm>
                    <a:prstGeom prst="rect">
                      <a:avLst/>
                    </a:prstGeom>
                  </pic:spPr>
                </pic:pic>
              </a:graphicData>
            </a:graphic>
          </wp:inline>
        </w:drawing>
      </w:r>
    </w:p>
    <w:p w14:paraId="131B30D7" w14:textId="77777777" w:rsidR="002F3A77" w:rsidRDefault="002F3A77" w:rsidP="008B4665">
      <w:pPr>
        <w:rPr>
          <w:rFonts w:ascii="Century Schoolbook" w:eastAsia="Century Schoolbook" w:hAnsi="Century Schoolbook" w:cs="Century Schoolbook"/>
          <w:color w:val="002060"/>
          <w:lang w:val="es-US"/>
        </w:rPr>
      </w:pPr>
    </w:p>
    <w:p w14:paraId="14A1CD1B" w14:textId="1DEC7397" w:rsidR="000A0BEF" w:rsidRPr="002F3A77" w:rsidRDefault="000A0BEF" w:rsidP="008B4665">
      <w:pPr>
        <w:rPr>
          <w:rFonts w:ascii="Times New Roman" w:eastAsia="Century Schoolbook" w:hAnsi="Times New Roman" w:cs="Times New Roman"/>
          <w:sz w:val="24"/>
          <w:szCs w:val="24"/>
        </w:rPr>
      </w:pPr>
      <w:r w:rsidRPr="002F3A77">
        <w:rPr>
          <w:rFonts w:ascii="Times New Roman" w:eastAsia="Century Schoolbook" w:hAnsi="Times New Roman" w:cs="Times New Roman"/>
          <w:sz w:val="24"/>
          <w:szCs w:val="24"/>
        </w:rPr>
        <w:t>El gráfico evidencia una relación negativa entre la edad del jefe/a de hogar y la probabilidad de encontrarse en situación de pobreza.</w:t>
      </w:r>
      <w:r w:rsidRPr="002F3A77">
        <w:rPr>
          <w:rFonts w:ascii="Times New Roman" w:eastAsia="Century Schoolbook" w:hAnsi="Times New Roman" w:cs="Times New Roman"/>
          <w:sz w:val="24"/>
          <w:szCs w:val="24"/>
        </w:rPr>
        <w:br/>
        <w:t>Las probabilidades son más altas entre los hogares encabezados por personas jóvenes, reflejando posiblemente menores niveles de estabilidad laboral y de ingresos.</w:t>
      </w:r>
      <w:r w:rsidRPr="002F3A77">
        <w:rPr>
          <w:rFonts w:ascii="Times New Roman" w:eastAsia="Century Schoolbook" w:hAnsi="Times New Roman" w:cs="Times New Roman"/>
          <w:sz w:val="24"/>
          <w:szCs w:val="24"/>
        </w:rPr>
        <w:br/>
        <w:t>A medida que aumenta la edad, la probabilidad de pobreza tiende a disminuir, estabilizándose en torno al 35–40% entre los 40 y 70 años.</w:t>
      </w:r>
      <w:r w:rsidRPr="002F3A77">
        <w:rPr>
          <w:rFonts w:ascii="Times New Roman" w:eastAsia="Century Schoolbook" w:hAnsi="Times New Roman" w:cs="Times New Roman"/>
          <w:sz w:val="24"/>
          <w:szCs w:val="24"/>
        </w:rPr>
        <w:br/>
        <w:t>No obstante, se observa un incremento abrupto en edades extremas (superiores a 95 años), atribuible al bajo número de observaciones en ese rango etario, por lo que esos valores deben interpretarse con cautela.</w:t>
      </w:r>
    </w:p>
    <w:p w14:paraId="35845DC4" w14:textId="56444898" w:rsidR="008B4665" w:rsidRPr="008B4665" w:rsidRDefault="008B4665" w:rsidP="008B4665">
      <w:pPr>
        <w:rPr>
          <w:rFonts w:ascii="Times New Roman" w:eastAsia="Century Schoolbook" w:hAnsi="Times New Roman" w:cs="Times New Roman"/>
          <w:sz w:val="24"/>
          <w:szCs w:val="24"/>
        </w:rPr>
      </w:pPr>
      <w:r w:rsidRPr="008B4665">
        <w:rPr>
          <w:rFonts w:ascii="Times New Roman" w:eastAsia="Century Schoolbook" w:hAnsi="Times New Roman" w:cs="Times New Roman"/>
          <w:sz w:val="24"/>
          <w:szCs w:val="24"/>
        </w:rPr>
        <w:t>En síntesis, la variable edad evidencia una clara asociación con la probabilidad de pobreza, mostrando que los extremos del ciclo vital (niñez y vejez) son los más expuestos a condiciones de vulnerabilidad económica.</w:t>
      </w:r>
    </w:p>
    <w:p w14:paraId="7D122BFA" w14:textId="77777777" w:rsidR="008B4665" w:rsidRPr="00A94469" w:rsidRDefault="008B4665" w:rsidP="00A94469">
      <w:pPr>
        <w:rPr>
          <w:rFonts w:ascii="Century Schoolbook" w:eastAsia="Century Schoolbook" w:hAnsi="Century Schoolbook" w:cs="Century Schoolbook"/>
          <w:color w:val="002060"/>
          <w:lang w:val="es-US"/>
        </w:rPr>
      </w:pPr>
    </w:p>
    <w:p w14:paraId="3A55ADA1" w14:textId="694BBDC3"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Método de vecinos cercanos (KNN)</w:t>
      </w:r>
    </w:p>
    <w:p w14:paraId="22E57AFC" w14:textId="470D4E08" w:rsidR="00ED02F8" w:rsidRDefault="005F541F" w:rsidP="00ED02F8">
      <w:pPr>
        <w:rPr>
          <w:rFonts w:ascii="Century Schoolbook" w:eastAsia="Century Schoolbook" w:hAnsi="Century Schoolbook" w:cs="Century Schoolbook"/>
          <w:lang w:val="es-US"/>
        </w:rPr>
      </w:pPr>
      <w:r>
        <w:rPr>
          <w:rFonts w:ascii="Century Schoolbook" w:eastAsia="Century Schoolbook" w:hAnsi="Century Schoolbook" w:cs="Century Schoolbook"/>
          <w:color w:val="002060"/>
          <w:lang w:val="es-US"/>
        </w:rPr>
        <w:t xml:space="preserve">Al realizar el entrenamiento de nuestro modelo con </w:t>
      </w:r>
      <w:r w:rsidR="000625BD">
        <w:rPr>
          <w:rFonts w:ascii="Century Schoolbook" w:eastAsia="Century Schoolbook" w:hAnsi="Century Schoolbook" w:cs="Century Schoolbook"/>
          <w:color w:val="002060"/>
          <w:lang w:val="es-US"/>
        </w:rPr>
        <w:t xml:space="preserve">un numero de vecinos </w:t>
      </w:r>
      <w:r w:rsidR="000625BD" w:rsidRPr="00A35486">
        <w:rPr>
          <w:rFonts w:ascii="Century Schoolbook" w:eastAsia="Century Schoolbook" w:hAnsi="Century Schoolbook" w:cs="Century Schoolbook"/>
          <w:lang w:val="es-US"/>
        </w:rPr>
        <w:t>K</w:t>
      </w:r>
      <w:proofErr w:type="gramStart"/>
      <w:r w:rsidR="000625BD" w:rsidRPr="00A35486">
        <w:rPr>
          <w:rFonts w:ascii="Century Schoolbook" w:eastAsia="Century Schoolbook" w:hAnsi="Century Schoolbook" w:cs="Century Schoolbook"/>
          <w:lang w:val="es-US"/>
        </w:rPr>
        <w:t>={</w:t>
      </w:r>
      <w:proofErr w:type="gramEnd"/>
      <w:r w:rsidR="000625BD" w:rsidRPr="00A35486">
        <w:rPr>
          <w:rFonts w:ascii="Century Schoolbook" w:eastAsia="Century Schoolbook" w:hAnsi="Century Schoolbook" w:cs="Century Schoolbook"/>
          <w:lang w:val="es-US"/>
        </w:rPr>
        <w:t>1,5,10}</w:t>
      </w:r>
      <w:r w:rsidR="00DE3F1D">
        <w:rPr>
          <w:rFonts w:ascii="Century Schoolbook" w:eastAsia="Century Schoolbook" w:hAnsi="Century Schoolbook" w:cs="Century Schoolbook"/>
          <w:lang w:val="es-US"/>
        </w:rPr>
        <w:t xml:space="preserve"> se determinó el numero óptimo de vecinos con k = 10  dando este un accuracy de 0.</w:t>
      </w:r>
      <w:r w:rsidR="00531E2D">
        <w:rPr>
          <w:rFonts w:ascii="Century Schoolbook" w:eastAsia="Century Schoolbook" w:hAnsi="Century Schoolbook" w:cs="Century Schoolbook"/>
          <w:lang w:val="es-US"/>
        </w:rPr>
        <w:t>64</w:t>
      </w:r>
      <w:r w:rsidR="00DE3F1D">
        <w:rPr>
          <w:rFonts w:ascii="Century Schoolbook" w:eastAsia="Century Schoolbook" w:hAnsi="Century Schoolbook" w:cs="Century Schoolbook"/>
          <w:lang w:val="es-US"/>
        </w:rPr>
        <w:t xml:space="preserve">; se pasó a reentrenar el modelo con este hiperparametro </w:t>
      </w:r>
      <w:r w:rsidR="00602EF8">
        <w:rPr>
          <w:rFonts w:ascii="Century Schoolbook" w:eastAsia="Century Schoolbook" w:hAnsi="Century Schoolbook" w:cs="Century Schoolbook"/>
          <w:lang w:val="es-US"/>
        </w:rPr>
        <w:t xml:space="preserve">arrojándose una cantidad de </w:t>
      </w:r>
      <w:r w:rsidR="004A1172">
        <w:rPr>
          <w:rFonts w:ascii="Century Schoolbook" w:eastAsia="Century Schoolbook" w:hAnsi="Century Schoolbook" w:cs="Century Schoolbook"/>
          <w:lang w:val="es-US"/>
        </w:rPr>
        <w:t>1</w:t>
      </w:r>
      <w:r w:rsidR="00C77D65">
        <w:rPr>
          <w:rFonts w:ascii="Century Schoolbook" w:eastAsia="Century Schoolbook" w:hAnsi="Century Schoolbook" w:cs="Century Schoolbook"/>
          <w:lang w:val="es-US"/>
        </w:rPr>
        <w:t>543</w:t>
      </w:r>
      <w:r w:rsidR="004A1172">
        <w:rPr>
          <w:rFonts w:ascii="Century Schoolbook" w:eastAsia="Century Schoolbook" w:hAnsi="Century Schoolbook" w:cs="Century Schoolbook"/>
          <w:lang w:val="es-US"/>
        </w:rPr>
        <w:t xml:space="preserve"> falsos positiv</w:t>
      </w:r>
      <w:r w:rsidR="00C25434">
        <w:rPr>
          <w:rFonts w:ascii="Century Schoolbook" w:eastAsia="Century Schoolbook" w:hAnsi="Century Schoolbook" w:cs="Century Schoolbook"/>
          <w:lang w:val="es-US"/>
        </w:rPr>
        <w:t>os</w:t>
      </w:r>
      <w:r w:rsidR="004A1172">
        <w:rPr>
          <w:rFonts w:ascii="Century Schoolbook" w:eastAsia="Century Schoolbook" w:hAnsi="Century Schoolbook" w:cs="Century Schoolbook"/>
          <w:lang w:val="es-US"/>
        </w:rPr>
        <w:t xml:space="preserve"> y </w:t>
      </w:r>
      <w:r w:rsidR="00531E2D">
        <w:rPr>
          <w:rFonts w:ascii="Century Schoolbook" w:eastAsia="Century Schoolbook" w:hAnsi="Century Schoolbook" w:cs="Century Schoolbook"/>
          <w:lang w:val="es-US"/>
        </w:rPr>
        <w:t>2</w:t>
      </w:r>
      <w:r w:rsidR="00C77D65">
        <w:rPr>
          <w:rFonts w:ascii="Century Schoolbook" w:eastAsia="Century Schoolbook" w:hAnsi="Century Schoolbook" w:cs="Century Schoolbook"/>
          <w:lang w:val="es-US"/>
        </w:rPr>
        <w:t>059</w:t>
      </w:r>
      <w:r w:rsidR="00C25434">
        <w:rPr>
          <w:rFonts w:ascii="Century Schoolbook" w:eastAsia="Century Schoolbook" w:hAnsi="Century Schoolbook" w:cs="Century Schoolbook"/>
          <w:lang w:val="es-US"/>
        </w:rPr>
        <w:t xml:space="preserve"> falsos negativos</w:t>
      </w:r>
      <w:r w:rsidR="000A6D2A">
        <w:rPr>
          <w:rFonts w:ascii="Century Schoolbook" w:eastAsia="Century Schoolbook" w:hAnsi="Century Schoolbook" w:cs="Century Schoolbook"/>
          <w:lang w:val="es-US"/>
        </w:rPr>
        <w:t xml:space="preserve"> ambos resultados menores que los verdaderos positivos y verdaderos negativos</w:t>
      </w:r>
      <w:r w:rsidR="00274A71">
        <w:rPr>
          <w:rFonts w:ascii="Century Schoolbook" w:eastAsia="Century Schoolbook" w:hAnsi="Century Schoolbook" w:cs="Century Schoolbook"/>
          <w:lang w:val="es-US"/>
        </w:rPr>
        <w:t xml:space="preserve"> computados en 2488 y 3922 respectivamente, </w:t>
      </w:r>
      <w:r w:rsidR="000A6D2A">
        <w:rPr>
          <w:rFonts w:ascii="Century Schoolbook" w:eastAsia="Century Schoolbook" w:hAnsi="Century Schoolbook" w:cs="Century Schoolbook"/>
          <w:lang w:val="es-US"/>
        </w:rPr>
        <w:t>como se muestra en la tabla 3.</w:t>
      </w:r>
      <w:r w:rsidR="00274A71">
        <w:rPr>
          <w:rFonts w:ascii="Century Schoolbook" w:eastAsia="Century Schoolbook" w:hAnsi="Century Schoolbook" w:cs="Century Schoolbook"/>
          <w:lang w:val="es-US"/>
        </w:rPr>
        <w:t xml:space="preserve"> En términos de políticas publicas los falsos positivos estarían desviando recursos hacia personas que no los necesitan</w:t>
      </w:r>
      <w:r w:rsidR="00F6723E">
        <w:rPr>
          <w:rFonts w:ascii="Century Schoolbook" w:eastAsia="Century Schoolbook" w:hAnsi="Century Schoolbook" w:cs="Century Schoolbook"/>
          <w:lang w:val="es-US"/>
        </w:rPr>
        <w:t>, por su parte los falsos negativos son un numero elevado de personas que deben ser alcanzadas por los programas de combate de la pobreza y no se estarían beneficiando de estos.</w:t>
      </w:r>
    </w:p>
    <w:p w14:paraId="2589B17F" w14:textId="4A38BAAE" w:rsidR="004A1172" w:rsidRPr="00CE4313" w:rsidRDefault="000A6D2A" w:rsidP="00ED02F8">
      <w:pPr>
        <w:rPr>
          <w:rFonts w:ascii="Century Schoolbook" w:eastAsia="Century Schoolbook" w:hAnsi="Century Schoolbook" w:cs="Century Schoolbook"/>
          <w:b/>
          <w:bCs/>
          <w:lang w:val="es-US"/>
        </w:rPr>
      </w:pPr>
      <w:r w:rsidRPr="00CE4313">
        <w:rPr>
          <w:rFonts w:ascii="Century Schoolbook" w:eastAsia="Century Schoolbook" w:hAnsi="Century Schoolbook" w:cs="Century Schoolbook"/>
          <w:b/>
          <w:bCs/>
          <w:lang w:val="es-US"/>
        </w:rPr>
        <w:t xml:space="preserve">Tabla 3. Matriz de confusión </w:t>
      </w:r>
      <w:r w:rsidR="00CE4313" w:rsidRPr="00CE4313">
        <w:rPr>
          <w:rFonts w:ascii="Century Schoolbook" w:eastAsia="Century Schoolbook" w:hAnsi="Century Schoolbook" w:cs="Century Schoolbook"/>
          <w:b/>
          <w:bCs/>
          <w:lang w:val="es-US"/>
        </w:rPr>
        <w:t>KNN</w:t>
      </w:r>
    </w:p>
    <w:tbl>
      <w:tblPr>
        <w:tblW w:w="5840" w:type="dxa"/>
        <w:tblInd w:w="1337" w:type="dxa"/>
        <w:tblCellMar>
          <w:left w:w="70" w:type="dxa"/>
          <w:right w:w="70" w:type="dxa"/>
        </w:tblCellMar>
        <w:tblLook w:val="04A0" w:firstRow="1" w:lastRow="0" w:firstColumn="1" w:lastColumn="0" w:noHBand="0" w:noVBand="1"/>
      </w:tblPr>
      <w:tblGrid>
        <w:gridCol w:w="2410"/>
        <w:gridCol w:w="1750"/>
        <w:gridCol w:w="1680"/>
      </w:tblGrid>
      <w:tr w:rsidR="004A1172" w:rsidRPr="004A1172" w14:paraId="69769976" w14:textId="77777777" w:rsidTr="00CE4313">
        <w:trPr>
          <w:trHeight w:val="300"/>
        </w:trPr>
        <w:tc>
          <w:tcPr>
            <w:tcW w:w="2410" w:type="dxa"/>
            <w:tcBorders>
              <w:top w:val="single" w:sz="4" w:space="0" w:color="auto"/>
              <w:left w:val="nil"/>
              <w:bottom w:val="single" w:sz="8" w:space="0" w:color="auto"/>
              <w:right w:val="nil"/>
            </w:tcBorders>
            <w:noWrap/>
            <w:vAlign w:val="bottom"/>
            <w:hideMark/>
          </w:tcPr>
          <w:p w14:paraId="7E2059E7" w14:textId="1155B099" w:rsidR="004A1172" w:rsidRPr="004A1172" w:rsidRDefault="00C25434" w:rsidP="00CE4313">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Categorías</w:t>
            </w:r>
          </w:p>
        </w:tc>
        <w:tc>
          <w:tcPr>
            <w:tcW w:w="1750" w:type="dxa"/>
            <w:tcBorders>
              <w:top w:val="single" w:sz="4" w:space="0" w:color="auto"/>
              <w:left w:val="nil"/>
              <w:bottom w:val="single" w:sz="8" w:space="0" w:color="auto"/>
              <w:right w:val="nil"/>
            </w:tcBorders>
            <w:noWrap/>
            <w:vAlign w:val="bottom"/>
            <w:hideMark/>
          </w:tcPr>
          <w:p w14:paraId="3A25F9B7"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predichos</w:t>
            </w:r>
          </w:p>
        </w:tc>
        <w:tc>
          <w:tcPr>
            <w:tcW w:w="1680" w:type="dxa"/>
            <w:tcBorders>
              <w:top w:val="single" w:sz="4" w:space="0" w:color="auto"/>
              <w:left w:val="nil"/>
              <w:bottom w:val="single" w:sz="8" w:space="0" w:color="auto"/>
              <w:right w:val="nil"/>
            </w:tcBorders>
            <w:noWrap/>
            <w:vAlign w:val="bottom"/>
            <w:hideMark/>
          </w:tcPr>
          <w:p w14:paraId="5DE9B2A0"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predichos</w:t>
            </w:r>
          </w:p>
        </w:tc>
      </w:tr>
      <w:tr w:rsidR="004A1172" w:rsidRPr="004A1172" w14:paraId="49B446C5" w14:textId="77777777" w:rsidTr="00CE4313">
        <w:trPr>
          <w:trHeight w:val="290"/>
        </w:trPr>
        <w:tc>
          <w:tcPr>
            <w:tcW w:w="2410" w:type="dxa"/>
            <w:tcBorders>
              <w:top w:val="nil"/>
              <w:left w:val="nil"/>
              <w:bottom w:val="single" w:sz="4" w:space="0" w:color="auto"/>
              <w:right w:val="nil"/>
            </w:tcBorders>
            <w:noWrap/>
            <w:vAlign w:val="bottom"/>
            <w:hideMark/>
          </w:tcPr>
          <w:p w14:paraId="05EA2EF2"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observados</w:t>
            </w:r>
          </w:p>
        </w:tc>
        <w:tc>
          <w:tcPr>
            <w:tcW w:w="1750" w:type="dxa"/>
            <w:tcBorders>
              <w:top w:val="nil"/>
              <w:left w:val="nil"/>
              <w:bottom w:val="single" w:sz="4" w:space="0" w:color="auto"/>
              <w:right w:val="nil"/>
            </w:tcBorders>
            <w:noWrap/>
            <w:vAlign w:val="bottom"/>
            <w:hideMark/>
          </w:tcPr>
          <w:p w14:paraId="04179CAF" w14:textId="4B4BF3CB"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39</w:t>
            </w:r>
            <w:r w:rsidR="00C77D65">
              <w:rPr>
                <w:rFonts w:ascii="Times New Roman" w:eastAsia="Times New Roman" w:hAnsi="Times New Roman" w:cs="Times New Roman"/>
                <w:color w:val="000000"/>
                <w:kern w:val="0"/>
                <w:lang w:val="es-HN" w:eastAsia="es-HN"/>
                <w14:ligatures w14:val="none"/>
              </w:rPr>
              <w:t>22</w:t>
            </w:r>
          </w:p>
        </w:tc>
        <w:tc>
          <w:tcPr>
            <w:tcW w:w="1680" w:type="dxa"/>
            <w:tcBorders>
              <w:top w:val="nil"/>
              <w:left w:val="nil"/>
              <w:bottom w:val="single" w:sz="4" w:space="0" w:color="auto"/>
              <w:right w:val="nil"/>
            </w:tcBorders>
            <w:noWrap/>
            <w:vAlign w:val="bottom"/>
            <w:hideMark/>
          </w:tcPr>
          <w:p w14:paraId="18E2A3D8" w14:textId="4525087D" w:rsidR="004A1172" w:rsidRPr="004A1172" w:rsidRDefault="004A1172" w:rsidP="00C25434">
            <w:pPr>
              <w:spacing w:after="0" w:line="240" w:lineRule="auto"/>
              <w:jc w:val="center"/>
              <w:rPr>
                <w:rFonts w:ascii="Times New Roman" w:eastAsia="Times New Roman" w:hAnsi="Times New Roman" w:cs="Times New Roman"/>
                <w:color w:val="000000"/>
                <w:kern w:val="0"/>
                <w:lang w:val="es-HN" w:eastAsia="es-HN"/>
                <w14:ligatures w14:val="none"/>
              </w:rPr>
            </w:pPr>
            <w:r w:rsidRPr="004A1172">
              <w:rPr>
                <w:rFonts w:ascii="Times New Roman" w:eastAsia="Times New Roman" w:hAnsi="Times New Roman" w:cs="Times New Roman"/>
                <w:color w:val="000000"/>
                <w:kern w:val="0"/>
                <w:lang w:val="es-HN" w:eastAsia="es-HN"/>
                <w14:ligatures w14:val="none"/>
              </w:rPr>
              <w:t>1</w:t>
            </w:r>
            <w:r w:rsidR="00C77D65">
              <w:rPr>
                <w:rFonts w:ascii="Times New Roman" w:eastAsia="Times New Roman" w:hAnsi="Times New Roman" w:cs="Times New Roman"/>
                <w:color w:val="000000"/>
                <w:kern w:val="0"/>
                <w:lang w:val="es-HN" w:eastAsia="es-HN"/>
                <w14:ligatures w14:val="none"/>
              </w:rPr>
              <w:t>543</w:t>
            </w:r>
          </w:p>
        </w:tc>
      </w:tr>
      <w:tr w:rsidR="004A1172" w:rsidRPr="004A1172" w14:paraId="5CE4D4A4" w14:textId="77777777" w:rsidTr="00CE4313">
        <w:trPr>
          <w:trHeight w:val="300"/>
        </w:trPr>
        <w:tc>
          <w:tcPr>
            <w:tcW w:w="2410" w:type="dxa"/>
            <w:tcBorders>
              <w:top w:val="nil"/>
              <w:left w:val="nil"/>
              <w:bottom w:val="single" w:sz="8" w:space="0" w:color="auto"/>
              <w:right w:val="nil"/>
            </w:tcBorders>
            <w:noWrap/>
            <w:vAlign w:val="bottom"/>
            <w:hideMark/>
          </w:tcPr>
          <w:p w14:paraId="240BE157"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observados</w:t>
            </w:r>
          </w:p>
        </w:tc>
        <w:tc>
          <w:tcPr>
            <w:tcW w:w="1750" w:type="dxa"/>
            <w:tcBorders>
              <w:top w:val="nil"/>
              <w:left w:val="nil"/>
              <w:bottom w:val="single" w:sz="8" w:space="0" w:color="auto"/>
              <w:right w:val="nil"/>
            </w:tcBorders>
            <w:noWrap/>
            <w:vAlign w:val="bottom"/>
            <w:hideMark/>
          </w:tcPr>
          <w:p w14:paraId="76D07E0D" w14:textId="3044A695"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2</w:t>
            </w:r>
            <w:r w:rsidR="00C77D65">
              <w:rPr>
                <w:rFonts w:ascii="Times New Roman" w:eastAsia="Times New Roman" w:hAnsi="Times New Roman" w:cs="Times New Roman"/>
                <w:color w:val="000000"/>
                <w:kern w:val="0"/>
                <w:lang w:val="es-HN" w:eastAsia="es-HN"/>
                <w14:ligatures w14:val="none"/>
              </w:rPr>
              <w:t>059</w:t>
            </w:r>
          </w:p>
        </w:tc>
        <w:tc>
          <w:tcPr>
            <w:tcW w:w="1680" w:type="dxa"/>
            <w:tcBorders>
              <w:top w:val="nil"/>
              <w:left w:val="nil"/>
              <w:bottom w:val="single" w:sz="8" w:space="0" w:color="auto"/>
              <w:right w:val="nil"/>
            </w:tcBorders>
            <w:noWrap/>
            <w:vAlign w:val="bottom"/>
            <w:hideMark/>
          </w:tcPr>
          <w:p w14:paraId="3780A273" w14:textId="62B5D14F" w:rsidR="004A1172" w:rsidRPr="004A1172" w:rsidRDefault="004A1172" w:rsidP="00C25434">
            <w:pPr>
              <w:spacing w:after="0" w:line="240" w:lineRule="auto"/>
              <w:jc w:val="center"/>
              <w:rPr>
                <w:rFonts w:ascii="Times New Roman" w:eastAsia="Times New Roman" w:hAnsi="Times New Roman" w:cs="Times New Roman"/>
                <w:color w:val="000000"/>
                <w:kern w:val="0"/>
                <w:lang w:val="en-US" w:eastAsia="es-HN"/>
                <w14:ligatures w14:val="none"/>
              </w:rPr>
            </w:pPr>
            <w:r w:rsidRPr="004A1172">
              <w:rPr>
                <w:rFonts w:ascii="Times New Roman" w:eastAsia="Times New Roman" w:hAnsi="Times New Roman" w:cs="Times New Roman"/>
                <w:color w:val="000000"/>
                <w:kern w:val="0"/>
                <w:lang w:val="es-HN" w:eastAsia="es-HN"/>
                <w14:ligatures w14:val="none"/>
              </w:rPr>
              <w:t>2</w:t>
            </w:r>
            <w:r w:rsidR="00531E2D">
              <w:rPr>
                <w:rFonts w:ascii="Times New Roman" w:eastAsia="Times New Roman" w:hAnsi="Times New Roman" w:cs="Times New Roman"/>
                <w:color w:val="000000"/>
                <w:kern w:val="0"/>
                <w:lang w:val="es-HN" w:eastAsia="es-HN"/>
                <w14:ligatures w14:val="none"/>
              </w:rPr>
              <w:t>4</w:t>
            </w:r>
            <w:r w:rsidR="00C77D65">
              <w:rPr>
                <w:rFonts w:ascii="Times New Roman" w:eastAsia="Times New Roman" w:hAnsi="Times New Roman" w:cs="Times New Roman"/>
                <w:color w:val="000000"/>
                <w:kern w:val="0"/>
                <w:lang w:val="es-HN" w:eastAsia="es-HN"/>
                <w14:ligatures w14:val="none"/>
              </w:rPr>
              <w:t>88</w:t>
            </w:r>
          </w:p>
        </w:tc>
      </w:tr>
    </w:tbl>
    <w:p w14:paraId="5F639099" w14:textId="0AC6170F" w:rsidR="004A1172" w:rsidRDefault="004A1172" w:rsidP="00ED02F8">
      <w:pPr>
        <w:rPr>
          <w:rFonts w:ascii="Century Schoolbook" w:eastAsia="Century Schoolbook" w:hAnsi="Century Schoolbook" w:cs="Century Schoolbook"/>
          <w:color w:val="002060"/>
          <w:lang w:val="es-US"/>
        </w:rPr>
      </w:pPr>
    </w:p>
    <w:p w14:paraId="6C6F521E" w14:textId="71139EF7" w:rsidR="009728C9" w:rsidRDefault="004C77F3" w:rsidP="00ED02F8">
      <w:p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 xml:space="preserve">A medida que aumentamos el numero de vecinos la heterogeneidad en las características crece lo que suaviza demasiado la frontera de decisión produciendo alto sesgo; por el </w:t>
      </w:r>
      <w:r w:rsidR="003943A1">
        <w:rPr>
          <w:rFonts w:ascii="Century Schoolbook" w:eastAsia="Century Schoolbook" w:hAnsi="Century Schoolbook" w:cs="Century Schoolbook"/>
          <w:color w:val="002060"/>
          <w:lang w:val="es-US"/>
        </w:rPr>
        <w:t>contrario,</w:t>
      </w:r>
      <w:r>
        <w:rPr>
          <w:rFonts w:ascii="Century Schoolbook" w:eastAsia="Century Schoolbook" w:hAnsi="Century Schoolbook" w:cs="Century Schoolbook"/>
          <w:color w:val="002060"/>
          <w:lang w:val="es-US"/>
        </w:rPr>
        <w:t xml:space="preserve"> cuando K es pequeño el modelo se ajusta demasiado a los datos produciendo alta varianza.</w:t>
      </w:r>
    </w:p>
    <w:p w14:paraId="12C53269" w14:textId="78735389" w:rsidR="00306242" w:rsidRDefault="00F6723E" w:rsidP="00ED02F8">
      <w:pPr>
        <w:rPr>
          <w:rFonts w:ascii="Century Schoolbook" w:eastAsia="Century Schoolbook" w:hAnsi="Century Schoolbook" w:cs="Century Schoolbook"/>
          <w:color w:val="002060"/>
          <w:lang w:val="es-US"/>
        </w:rPr>
      </w:pPr>
      <w:r w:rsidRPr="00F6723E">
        <w:rPr>
          <w:rFonts w:ascii="Century Schoolbook" w:eastAsia="Century Schoolbook" w:hAnsi="Century Schoolbook" w:cs="Century Schoolbook"/>
          <w:noProof/>
          <w:color w:val="002060"/>
          <w:lang w:val="es-US"/>
        </w:rPr>
        <w:drawing>
          <wp:inline distT="0" distB="0" distL="0" distR="0" wp14:anchorId="7B58B57D" wp14:editId="6B499261">
            <wp:extent cx="5400040" cy="20491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049145"/>
                    </a:xfrm>
                    <a:prstGeom prst="rect">
                      <a:avLst/>
                    </a:prstGeom>
                  </pic:spPr>
                </pic:pic>
              </a:graphicData>
            </a:graphic>
          </wp:inline>
        </w:drawing>
      </w:r>
    </w:p>
    <w:p w14:paraId="50B0B7E7" w14:textId="4014F66B" w:rsidR="00306242" w:rsidRDefault="00306242" w:rsidP="00ED02F8">
      <w:pPr>
        <w:rPr>
          <w:rFonts w:ascii="Century Schoolbook" w:eastAsia="Century Schoolbook" w:hAnsi="Century Schoolbook" w:cs="Century Schoolbook"/>
          <w:color w:val="002060"/>
          <w:lang w:val="es-US"/>
        </w:rPr>
      </w:pPr>
      <w:r w:rsidRPr="009728C9">
        <w:rPr>
          <w:rFonts w:ascii="Century Schoolbook" w:eastAsia="Century Schoolbook" w:hAnsi="Century Schoolbook" w:cs="Century Schoolbook"/>
          <w:lang w:val="es-US"/>
        </w:rPr>
        <w:t xml:space="preserve">En la figura 2 se muestran gráficos de frontera de decisión que son un intento de demarcación entre pobres y no pobres utilizando como predictores la edad y el </w:t>
      </w:r>
      <w:r w:rsidR="00F6723E" w:rsidRPr="009728C9">
        <w:rPr>
          <w:rFonts w:ascii="Century Schoolbook" w:eastAsia="Century Schoolbook" w:hAnsi="Century Schoolbook" w:cs="Century Schoolbook"/>
          <w:lang w:val="es-US"/>
        </w:rPr>
        <w:t>número</w:t>
      </w:r>
      <w:r w:rsidRPr="009728C9">
        <w:rPr>
          <w:rFonts w:ascii="Century Schoolbook" w:eastAsia="Century Schoolbook" w:hAnsi="Century Schoolbook" w:cs="Century Schoolbook"/>
          <w:lang w:val="es-US"/>
        </w:rPr>
        <w:t xml:space="preserve"> total de horas trabajadas en la ocupación principal de los encuestados; dado que las observaciones se</w:t>
      </w:r>
      <w:r w:rsidR="00C77D65" w:rsidRPr="009728C9">
        <w:rPr>
          <w:rFonts w:ascii="Century Schoolbook" w:eastAsia="Century Schoolbook" w:hAnsi="Century Schoolbook" w:cs="Century Schoolbook"/>
          <w:lang w:val="es-US"/>
        </w:rPr>
        <w:t xml:space="preserve"> superponen</w:t>
      </w:r>
      <w:r w:rsidRPr="009728C9">
        <w:rPr>
          <w:rFonts w:ascii="Century Schoolbook" w:eastAsia="Century Schoolbook" w:hAnsi="Century Schoolbook" w:cs="Century Schoolbook"/>
          <w:lang w:val="es-US"/>
        </w:rPr>
        <w:t xml:space="preserve"> en un gran cluster </w:t>
      </w:r>
      <w:r w:rsidR="00C77D65" w:rsidRPr="009728C9">
        <w:rPr>
          <w:rFonts w:ascii="Century Schoolbook" w:eastAsia="Century Schoolbook" w:hAnsi="Century Schoolbook" w:cs="Century Schoolbook"/>
          <w:lang w:val="es-US"/>
        </w:rPr>
        <w:t xml:space="preserve">resulta imposible establecer </w:t>
      </w:r>
      <w:r w:rsidR="00107719" w:rsidRPr="009728C9">
        <w:rPr>
          <w:rFonts w:ascii="Century Schoolbook" w:eastAsia="Century Schoolbook" w:hAnsi="Century Schoolbook" w:cs="Century Schoolbook"/>
          <w:lang w:val="es-US"/>
        </w:rPr>
        <w:t xml:space="preserve">una línea de clasificación exacta de los dos grupos; el </w:t>
      </w:r>
      <w:r w:rsidR="00F6723E" w:rsidRPr="009728C9">
        <w:rPr>
          <w:rFonts w:ascii="Century Schoolbook" w:eastAsia="Century Schoolbook" w:hAnsi="Century Schoolbook" w:cs="Century Schoolbook"/>
          <w:lang w:val="es-US"/>
        </w:rPr>
        <w:t>número</w:t>
      </w:r>
      <w:r w:rsidR="00107719" w:rsidRPr="009728C9">
        <w:rPr>
          <w:rFonts w:ascii="Century Schoolbook" w:eastAsia="Century Schoolbook" w:hAnsi="Century Schoolbook" w:cs="Century Schoolbook"/>
          <w:lang w:val="es-US"/>
        </w:rPr>
        <w:t xml:space="preserve"> de vecinos no determina una mejora en el proceso</w:t>
      </w:r>
      <w:r w:rsidR="00107719">
        <w:rPr>
          <w:rFonts w:ascii="Century Schoolbook" w:eastAsia="Century Schoolbook" w:hAnsi="Century Schoolbook" w:cs="Century Schoolbook"/>
          <w:color w:val="002060"/>
          <w:lang w:val="es-US"/>
        </w:rPr>
        <w:t>.</w:t>
      </w:r>
    </w:p>
    <w:p w14:paraId="54045CE5" w14:textId="466C930F" w:rsidR="00607389" w:rsidRDefault="00607389" w:rsidP="00ED02F8">
      <w:pPr>
        <w:rPr>
          <w:rFonts w:ascii="Century Schoolbook" w:eastAsia="Century Schoolbook" w:hAnsi="Century Schoolbook" w:cs="Century Schoolbook"/>
          <w:color w:val="002060"/>
          <w:lang w:val="es-US"/>
        </w:rPr>
      </w:pPr>
    </w:p>
    <w:p w14:paraId="4E52866F" w14:textId="6D1F69BF" w:rsidR="00607389" w:rsidRPr="004C77F3" w:rsidRDefault="00607389" w:rsidP="00ED02F8">
      <w:pPr>
        <w:rPr>
          <w:rFonts w:ascii="Century Schoolbook" w:eastAsia="Century Schoolbook" w:hAnsi="Century Schoolbook" w:cs="Century Schoolbook"/>
          <w:lang w:val="es-HN"/>
        </w:rPr>
      </w:pPr>
      <w:r w:rsidRPr="004C77F3">
        <w:rPr>
          <w:rFonts w:ascii="Century Schoolbook" w:eastAsia="Century Schoolbook" w:hAnsi="Century Schoolbook" w:cs="Century Schoolbook"/>
          <w:noProof/>
          <w:lang w:val="es-HN"/>
        </w:rPr>
        <w:drawing>
          <wp:anchor distT="0" distB="0" distL="114300" distR="114300" simplePos="0" relativeHeight="251661312" behindDoc="1" locked="0" layoutInCell="1" allowOverlap="1" wp14:anchorId="38DF7613" wp14:editId="70D9C61E">
            <wp:simplePos x="0" y="0"/>
            <wp:positionH relativeFrom="column">
              <wp:posOffset>-635</wp:posOffset>
            </wp:positionH>
            <wp:positionV relativeFrom="paragraph">
              <wp:posOffset>1905</wp:posOffset>
            </wp:positionV>
            <wp:extent cx="5400040" cy="3602355"/>
            <wp:effectExtent l="0" t="0" r="0" b="0"/>
            <wp:wrapTight wrapText="bothSides">
              <wp:wrapPolygon edited="0">
                <wp:start x="0" y="0"/>
                <wp:lineTo x="0" y="21474"/>
                <wp:lineTo x="21488" y="21474"/>
                <wp:lineTo x="21488"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00040" cy="3602355"/>
                    </a:xfrm>
                    <a:prstGeom prst="rect">
                      <a:avLst/>
                    </a:prstGeom>
                  </pic:spPr>
                </pic:pic>
              </a:graphicData>
            </a:graphic>
          </wp:anchor>
        </w:drawing>
      </w:r>
      <w:r w:rsidRPr="004C77F3">
        <w:rPr>
          <w:rFonts w:ascii="Century Schoolbook" w:eastAsia="Century Schoolbook" w:hAnsi="Century Schoolbook" w:cs="Century Schoolbook"/>
          <w:lang w:val="es-HN"/>
        </w:rPr>
        <w:t xml:space="preserve">Por su parte la figura 3 </w:t>
      </w:r>
      <w:r w:rsidR="002F3605" w:rsidRPr="004C77F3">
        <w:rPr>
          <w:rFonts w:ascii="Century Schoolbook" w:eastAsia="Century Schoolbook" w:hAnsi="Century Schoolbook" w:cs="Century Schoolbook"/>
          <w:lang w:val="es-HN"/>
        </w:rPr>
        <w:t>presenta</w:t>
      </w:r>
      <w:r w:rsidRPr="004C77F3">
        <w:rPr>
          <w:rFonts w:ascii="Century Schoolbook" w:eastAsia="Century Schoolbook" w:hAnsi="Century Schoolbook" w:cs="Century Schoolbook"/>
          <w:lang w:val="es-HN"/>
        </w:rPr>
        <w:t xml:space="preserve"> el comportamiento del proceso de elección del k optimo mediante cross-validation con 5 pliegues (folds); la trayectoria es creciente hasta el sexto vecino luego de lo cual comienza a oscilar estableciéndose el </w:t>
      </w:r>
      <w:r w:rsidR="004C77F3" w:rsidRPr="004C77F3">
        <w:rPr>
          <w:rFonts w:ascii="Century Schoolbook" w:eastAsia="Century Schoolbook" w:hAnsi="Century Schoolbook" w:cs="Century Schoolbook"/>
          <w:lang w:val="es-HN"/>
        </w:rPr>
        <w:t>óptimo</w:t>
      </w:r>
      <w:r w:rsidRPr="004C77F3">
        <w:rPr>
          <w:rFonts w:ascii="Century Schoolbook" w:eastAsia="Century Schoolbook" w:hAnsi="Century Schoolbook" w:cs="Century Schoolbook"/>
          <w:lang w:val="es-HN"/>
        </w:rPr>
        <w:t xml:space="preserve"> con una precisión promedio de</w:t>
      </w:r>
      <w:r w:rsidR="00D931D6" w:rsidRPr="004C77F3">
        <w:rPr>
          <w:rFonts w:ascii="Century Schoolbook" w:eastAsia="Century Schoolbook" w:hAnsi="Century Schoolbook" w:cs="Century Schoolbook"/>
          <w:lang w:val="es-HN"/>
        </w:rPr>
        <w:t xml:space="preserve"> 0.632 en el noveno, </w:t>
      </w:r>
      <w:r w:rsidR="004C77F3">
        <w:rPr>
          <w:rFonts w:ascii="Century Schoolbook" w:eastAsia="Century Schoolbook" w:hAnsi="Century Schoolbook" w:cs="Century Schoolbook"/>
          <w:lang w:val="es-HN"/>
        </w:rPr>
        <w:t xml:space="preserve">este resultado es </w:t>
      </w:r>
      <w:r w:rsidR="00D931D6" w:rsidRPr="004C77F3">
        <w:rPr>
          <w:rFonts w:ascii="Century Schoolbook" w:eastAsia="Century Schoolbook" w:hAnsi="Century Schoolbook" w:cs="Century Schoolbook"/>
          <w:lang w:val="es-HN"/>
        </w:rPr>
        <w:t xml:space="preserve">ligeramente menor que en el modelo de </w:t>
      </w:r>
      <w:r w:rsidR="002F3605" w:rsidRPr="004C77F3">
        <w:rPr>
          <w:rFonts w:ascii="Century Schoolbook" w:eastAsia="Century Schoolbook" w:hAnsi="Century Schoolbook" w:cs="Century Schoolbook"/>
          <w:lang w:val="es-HN"/>
        </w:rPr>
        <w:t>validación</w:t>
      </w:r>
      <w:r w:rsidR="00D931D6" w:rsidRPr="004C77F3">
        <w:rPr>
          <w:rFonts w:ascii="Century Schoolbook" w:eastAsia="Century Schoolbook" w:hAnsi="Century Schoolbook" w:cs="Century Schoolbook"/>
          <w:lang w:val="es-HN"/>
        </w:rPr>
        <w:t xml:space="preserve"> simple.</w:t>
      </w:r>
    </w:p>
    <w:p w14:paraId="4C855C86" w14:textId="71C906CA" w:rsidR="00B81BEF" w:rsidRPr="00B81BEF" w:rsidRDefault="00B81BEF" w:rsidP="00B81BEF">
      <w:pPr>
        <w:pStyle w:val="Prrafodelista"/>
        <w:numPr>
          <w:ilvl w:val="0"/>
          <w:numId w:val="1"/>
        </w:numPr>
        <w:rPr>
          <w:rFonts w:ascii="Century Schoolbook" w:eastAsia="Century Schoolbook" w:hAnsi="Century Schoolbook" w:cs="Century Schoolbook"/>
          <w:color w:val="002060"/>
          <w:lang w:val="es-US"/>
        </w:rPr>
      </w:pPr>
      <w:r w:rsidRPr="00B81BEF">
        <w:rPr>
          <w:rFonts w:ascii="Century Schoolbook" w:eastAsia="Century Schoolbook" w:hAnsi="Century Schoolbook" w:cs="Century Schoolbook"/>
          <w:color w:val="002060"/>
          <w:lang w:val="es-US"/>
        </w:rPr>
        <w:t>Desempeño de modelos afuera de la muestra, métricas y políticas públicas</w:t>
      </w:r>
    </w:p>
    <w:p w14:paraId="360F7EA1" w14:textId="77777777" w:rsidR="00B81BEF" w:rsidRDefault="00B81BEF" w:rsidP="009C1038">
      <w:pPr>
        <w:rPr>
          <w:rFonts w:ascii="Century Schoolbook" w:eastAsia="Century Schoolbook" w:hAnsi="Century Schoolbook" w:cs="Century Schoolbook"/>
          <w:color w:val="002060"/>
          <w:lang w:val="es-US"/>
        </w:rPr>
      </w:pPr>
    </w:p>
    <w:p w14:paraId="760802E9" w14:textId="2D6DDB10" w:rsidR="0071149C" w:rsidRDefault="0071149C" w:rsidP="0089177B">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En este apartado compararemos el desempeño de las predicciones de pobreza en 2025 de los modelos Logit y KNN con K-CV.</w:t>
      </w:r>
    </w:p>
    <w:p w14:paraId="78D693AE" w14:textId="77777777"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Lo primero para realizarlo será observar la matriz de confusión para Logit: </w:t>
      </w:r>
      <w:r w:rsidR="0089177B" w:rsidRPr="0089177B">
        <w:rPr>
          <w:rFonts w:ascii="Century Schoolbook" w:eastAsia="Century Schoolbook" w:hAnsi="Century Schoolbook" w:cs="Century Schoolbook"/>
          <w:lang w:val="es-HN"/>
        </w:rPr>
        <w:t xml:space="preserve"> </w:t>
      </w:r>
    </w:p>
    <w:tbl>
      <w:tblPr>
        <w:tblStyle w:val="Tablaconcuadrcula"/>
        <w:tblW w:w="0" w:type="auto"/>
        <w:tblInd w:w="2749" w:type="dxa"/>
        <w:tblLook w:val="04A0" w:firstRow="1" w:lastRow="0" w:firstColumn="1" w:lastColumn="0" w:noHBand="0" w:noVBand="1"/>
      </w:tblPr>
      <w:tblGrid>
        <w:gridCol w:w="943"/>
        <w:gridCol w:w="943"/>
      </w:tblGrid>
      <w:tr w:rsidR="0071149C" w14:paraId="5367A811" w14:textId="77777777" w:rsidTr="0071149C">
        <w:trPr>
          <w:trHeight w:val="492"/>
        </w:trPr>
        <w:tc>
          <w:tcPr>
            <w:tcW w:w="943" w:type="dxa"/>
          </w:tcPr>
          <w:p w14:paraId="758401B2" w14:textId="0CCF29D4"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4063</w:t>
            </w:r>
          </w:p>
        </w:tc>
        <w:tc>
          <w:tcPr>
            <w:tcW w:w="943" w:type="dxa"/>
          </w:tcPr>
          <w:p w14:paraId="64420286" w14:textId="0C01EB1A"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1402</w:t>
            </w:r>
          </w:p>
        </w:tc>
      </w:tr>
      <w:tr w:rsidR="0071149C" w14:paraId="00B08CFC" w14:textId="77777777" w:rsidTr="0071149C">
        <w:trPr>
          <w:trHeight w:val="492"/>
        </w:trPr>
        <w:tc>
          <w:tcPr>
            <w:tcW w:w="943" w:type="dxa"/>
          </w:tcPr>
          <w:p w14:paraId="4AA788C4" w14:textId="4EFBCAA8"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2163</w:t>
            </w:r>
          </w:p>
        </w:tc>
        <w:tc>
          <w:tcPr>
            <w:tcW w:w="943" w:type="dxa"/>
          </w:tcPr>
          <w:p w14:paraId="183692F5" w14:textId="2DBB3F25"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2384</w:t>
            </w:r>
          </w:p>
        </w:tc>
      </w:tr>
    </w:tbl>
    <w:p w14:paraId="6B74C618" w14:textId="1BB8935E"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En la misma podemos ver que el modelo </w:t>
      </w:r>
      <w:r w:rsidRPr="0071149C">
        <w:rPr>
          <w:rFonts w:ascii="Century Schoolbook" w:eastAsia="Century Schoolbook" w:hAnsi="Century Schoolbook" w:cs="Century Schoolbook"/>
          <w:lang w:val="es-HN"/>
        </w:rPr>
        <w:t>clasifica correctamente a 4063 hogares no pobres y 2384 hogares pobres, mientras que comete 1402 falsos positivos (no pobres etiquetados como pobres) y 2163 falsos negativos (pobres clasificados como no pobres). En términos agregados, el modelo acierta alrededor del 64% de los casos, pero deja fuera a una cantidad considerable de hogares pobres.</w:t>
      </w:r>
    </w:p>
    <w:p w14:paraId="5EA7E0EF" w14:textId="45D201A3" w:rsidR="0071149C" w:rsidRDefault="0071149C" w:rsidP="0071149C">
      <w:pPr>
        <w:ind w:firstLine="708"/>
        <w:rPr>
          <w:noProof/>
          <w:lang w:val="es-HN"/>
        </w:rPr>
      </w:pPr>
      <w:r>
        <w:rPr>
          <w:rFonts w:ascii="Century Schoolbook" w:eastAsia="Century Schoolbook" w:hAnsi="Century Schoolbook" w:cs="Century Schoolbook"/>
          <w:lang w:val="es-HN"/>
        </w:rPr>
        <w:t xml:space="preserve">En segundo </w:t>
      </w:r>
      <w:proofErr w:type="gramStart"/>
      <w:r>
        <w:rPr>
          <w:rFonts w:ascii="Century Schoolbook" w:eastAsia="Century Schoolbook" w:hAnsi="Century Schoolbook" w:cs="Century Schoolbook"/>
          <w:lang w:val="es-HN"/>
        </w:rPr>
        <w:t>lugar</w:t>
      </w:r>
      <w:proofErr w:type="gramEnd"/>
      <w:r>
        <w:rPr>
          <w:rFonts w:ascii="Century Schoolbook" w:eastAsia="Century Schoolbook" w:hAnsi="Century Schoolbook" w:cs="Century Schoolbook"/>
          <w:lang w:val="es-HN"/>
        </w:rPr>
        <w:t xml:space="preserve"> veremos las curvas ROC de ambos modelos:</w:t>
      </w:r>
      <w:r w:rsidRPr="0071149C">
        <w:rPr>
          <w:noProof/>
        </w:rPr>
        <w:t xml:space="preserve"> </w:t>
      </w:r>
      <w:r w:rsidRPr="0071149C">
        <w:rPr>
          <w:rFonts w:ascii="Century Schoolbook" w:eastAsia="Century Schoolbook" w:hAnsi="Century Schoolbook" w:cs="Century Schoolbook"/>
          <w:noProof/>
          <w:lang w:val="es-HN"/>
        </w:rPr>
        <w:drawing>
          <wp:inline distT="0" distB="0" distL="0" distR="0" wp14:anchorId="7A93AFCC" wp14:editId="33484AA2">
            <wp:extent cx="5400040" cy="3820795"/>
            <wp:effectExtent l="0" t="0" r="0" b="8255"/>
            <wp:docPr id="276585031" name="Imagen 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85031" name="Imagen 1" descr="Gráfico, Gráfico de líneas, Gráfico de dispersión&#10;&#10;El contenido generado por IA puede ser incorrecto."/>
                    <pic:cNvPicPr/>
                  </pic:nvPicPr>
                  <pic:blipFill>
                    <a:blip r:embed="rId9"/>
                    <a:stretch>
                      <a:fillRect/>
                    </a:stretch>
                  </pic:blipFill>
                  <pic:spPr>
                    <a:xfrm>
                      <a:off x="0" y="0"/>
                      <a:ext cx="5400040" cy="3820795"/>
                    </a:xfrm>
                    <a:prstGeom prst="rect">
                      <a:avLst/>
                    </a:prstGeom>
                  </pic:spPr>
                </pic:pic>
              </a:graphicData>
            </a:graphic>
          </wp:inline>
        </w:drawing>
      </w:r>
    </w:p>
    <w:p w14:paraId="5269363D" w14:textId="77777777" w:rsidR="0071149C" w:rsidRPr="0071149C" w:rsidRDefault="0071149C" w:rsidP="0071149C">
      <w:pPr>
        <w:ind w:firstLine="708"/>
        <w:rPr>
          <w:rFonts w:ascii="Century Schoolbook" w:eastAsia="Century Schoolbook" w:hAnsi="Century Schoolbook" w:cs="Century Schoolbook"/>
          <w:lang w:val="es-HN"/>
        </w:rPr>
      </w:pPr>
    </w:p>
    <w:p w14:paraId="2264C498" w14:textId="77777777" w:rsidR="0071149C" w:rsidRDefault="0071149C" w:rsidP="0071149C">
      <w:pPr>
        <w:rPr>
          <w:rFonts w:ascii="Century Schoolbook" w:eastAsia="Century Schoolbook" w:hAnsi="Century Schoolbook" w:cs="Century Schoolbook"/>
          <w:lang w:val="es-HN"/>
        </w:rPr>
      </w:pPr>
    </w:p>
    <w:p w14:paraId="0912B57F" w14:textId="77777777"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El </w:t>
      </w:r>
      <w:r w:rsidRPr="0071149C">
        <w:rPr>
          <w:rFonts w:ascii="Century Schoolbook" w:eastAsia="Century Schoolbook" w:hAnsi="Century Schoolbook" w:cs="Century Schoolbook"/>
          <w:lang w:val="es-HN"/>
        </w:rPr>
        <w:t xml:space="preserve">área bajo la curva (AUC) del logit es aproximadamente 0,697, mientras que la del KNN K-óptimo es 0,688. Esto indica que los dos modelos tienen una capacidad de discriminación moderada y bastante similar, con una pequeña ventaja del logit en términos de ranking de probabilidades: en promedio ordena un poco mejor a los hogares desde “más pobre” a “menos pobre”. </w:t>
      </w:r>
    </w:p>
    <w:p w14:paraId="2F30EE4B" w14:textId="7A785EB9"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Por </w:t>
      </w:r>
      <w:proofErr w:type="gramStart"/>
      <w:r>
        <w:rPr>
          <w:rFonts w:ascii="Century Schoolbook" w:eastAsia="Century Schoolbook" w:hAnsi="Century Schoolbook" w:cs="Century Schoolbook"/>
          <w:lang w:val="es-HN"/>
        </w:rPr>
        <w:t>último</w:t>
      </w:r>
      <w:proofErr w:type="gramEnd"/>
      <w:r>
        <w:rPr>
          <w:rFonts w:ascii="Century Schoolbook" w:eastAsia="Century Schoolbook" w:hAnsi="Century Schoolbook" w:cs="Century Schoolbook"/>
          <w:lang w:val="es-HN"/>
        </w:rPr>
        <w:t xml:space="preserve"> veremos las métricas de clasificación de ambos modelos.</w:t>
      </w:r>
    </w:p>
    <w:tbl>
      <w:tblPr>
        <w:tblStyle w:val="Tablaconcuadrcula"/>
        <w:tblW w:w="0" w:type="auto"/>
        <w:tblLook w:val="04A0" w:firstRow="1" w:lastRow="0" w:firstColumn="1" w:lastColumn="0" w:noHBand="0" w:noVBand="1"/>
      </w:tblPr>
      <w:tblGrid>
        <w:gridCol w:w="2831"/>
        <w:gridCol w:w="2831"/>
        <w:gridCol w:w="2832"/>
      </w:tblGrid>
      <w:tr w:rsidR="0071149C" w14:paraId="32E2B3AA" w14:textId="77777777" w:rsidTr="0071149C">
        <w:tc>
          <w:tcPr>
            <w:tcW w:w="2831" w:type="dxa"/>
          </w:tcPr>
          <w:p w14:paraId="5EDDBD94" w14:textId="77777777" w:rsidR="0071149C" w:rsidRDefault="0071149C" w:rsidP="0071149C">
            <w:pPr>
              <w:rPr>
                <w:rFonts w:ascii="Century Schoolbook" w:eastAsia="Century Schoolbook" w:hAnsi="Century Schoolbook" w:cs="Century Schoolbook"/>
                <w:lang w:val="es-HN"/>
              </w:rPr>
            </w:pPr>
          </w:p>
        </w:tc>
        <w:tc>
          <w:tcPr>
            <w:tcW w:w="2831" w:type="dxa"/>
          </w:tcPr>
          <w:p w14:paraId="7BBEB77F" w14:textId="0771E82D"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LOGIT</w:t>
            </w:r>
          </w:p>
        </w:tc>
        <w:tc>
          <w:tcPr>
            <w:tcW w:w="2832" w:type="dxa"/>
          </w:tcPr>
          <w:p w14:paraId="5E927015" w14:textId="736E48D6"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KNN K-CV</w:t>
            </w:r>
          </w:p>
        </w:tc>
      </w:tr>
      <w:tr w:rsidR="0071149C" w14:paraId="3E2DF455" w14:textId="77777777" w:rsidTr="0071149C">
        <w:tc>
          <w:tcPr>
            <w:tcW w:w="2831" w:type="dxa"/>
          </w:tcPr>
          <w:p w14:paraId="3E135906" w14:textId="2967042D"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Accuracy</w:t>
            </w:r>
          </w:p>
        </w:tc>
        <w:tc>
          <w:tcPr>
            <w:tcW w:w="2831" w:type="dxa"/>
          </w:tcPr>
          <w:p w14:paraId="074B13F9" w14:textId="4B2D84A3"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0,643</w:t>
            </w:r>
          </w:p>
        </w:tc>
        <w:tc>
          <w:tcPr>
            <w:tcW w:w="2832" w:type="dxa"/>
          </w:tcPr>
          <w:p w14:paraId="6649F44C" w14:textId="7383B0F3"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0,642</w:t>
            </w:r>
          </w:p>
        </w:tc>
      </w:tr>
      <w:tr w:rsidR="0071149C" w14:paraId="0FB2A393" w14:textId="77777777" w:rsidTr="0071149C">
        <w:tc>
          <w:tcPr>
            <w:tcW w:w="2831" w:type="dxa"/>
          </w:tcPr>
          <w:p w14:paraId="040329DD" w14:textId="6EE2D7C1"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Recall</w:t>
            </w:r>
          </w:p>
        </w:tc>
        <w:tc>
          <w:tcPr>
            <w:tcW w:w="2831" w:type="dxa"/>
          </w:tcPr>
          <w:p w14:paraId="0869B39E" w14:textId="273B19DA"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0,524</w:t>
            </w:r>
          </w:p>
        </w:tc>
        <w:tc>
          <w:tcPr>
            <w:tcW w:w="2832" w:type="dxa"/>
          </w:tcPr>
          <w:p w14:paraId="5A1C6DF1" w14:textId="7FBA2C6F"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0,628</w:t>
            </w:r>
          </w:p>
        </w:tc>
      </w:tr>
      <w:tr w:rsidR="0071149C" w14:paraId="088BCACE" w14:textId="77777777" w:rsidTr="0071149C">
        <w:tc>
          <w:tcPr>
            <w:tcW w:w="2831" w:type="dxa"/>
          </w:tcPr>
          <w:p w14:paraId="5339FCE4" w14:textId="42EDCCF0"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Precisión</w:t>
            </w:r>
          </w:p>
        </w:tc>
        <w:tc>
          <w:tcPr>
            <w:tcW w:w="2831" w:type="dxa"/>
          </w:tcPr>
          <w:p w14:paraId="72A7A365" w14:textId="4CD4B9DA"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0,629</w:t>
            </w:r>
          </w:p>
        </w:tc>
        <w:tc>
          <w:tcPr>
            <w:tcW w:w="2832" w:type="dxa"/>
          </w:tcPr>
          <w:p w14:paraId="24346177" w14:textId="6EBA86FE"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0,601</w:t>
            </w:r>
          </w:p>
        </w:tc>
      </w:tr>
    </w:tbl>
    <w:p w14:paraId="356D2F3F" w14:textId="767F349F" w:rsidR="0089177B" w:rsidRDefault="0089177B" w:rsidP="0071149C">
      <w:pPr>
        <w:ind w:firstLine="708"/>
        <w:rPr>
          <w:rFonts w:ascii="Century Schoolbook" w:eastAsia="Century Schoolbook" w:hAnsi="Century Schoolbook" w:cs="Century Schoolbook"/>
          <w:lang w:val="es-HN"/>
        </w:rPr>
      </w:pPr>
    </w:p>
    <w:p w14:paraId="6984CC36" w14:textId="77777777" w:rsidR="0071149C" w:rsidRPr="0071149C" w:rsidRDefault="0071149C" w:rsidP="0071149C">
      <w:pPr>
        <w:ind w:firstLine="708"/>
        <w:rPr>
          <w:rFonts w:ascii="Century Schoolbook" w:eastAsia="Century Schoolbook" w:hAnsi="Century Schoolbook" w:cs="Century Schoolbook"/>
        </w:rPr>
      </w:pPr>
      <w:r w:rsidRPr="0071149C">
        <w:rPr>
          <w:rFonts w:ascii="Century Schoolbook" w:eastAsia="Century Schoolbook" w:hAnsi="Century Schoolbook" w:cs="Century Schoolbook"/>
        </w:rPr>
        <w:t xml:space="preserve">El </w:t>
      </w:r>
      <w:r w:rsidRPr="0071149C">
        <w:rPr>
          <w:rFonts w:ascii="Century Schoolbook" w:eastAsia="Century Schoolbook" w:hAnsi="Century Schoolbook" w:cs="Century Schoolbook"/>
          <w:i/>
          <w:iCs/>
        </w:rPr>
        <w:t>accuracy</w:t>
      </w:r>
      <w:r w:rsidRPr="0071149C">
        <w:rPr>
          <w:rFonts w:ascii="Century Schoolbook" w:eastAsia="Century Schoolbook" w:hAnsi="Century Schoolbook" w:cs="Century Schoolbook"/>
        </w:rPr>
        <w:t xml:space="preserve"> de ambos modelos es prácticamente idéntico (en torno al 64%), por lo que este indicador por sí solo no permite distinguirlos. Sin embargo, existen diferencias importantes en otros aspectos: el </w:t>
      </w:r>
      <w:r w:rsidRPr="0071149C">
        <w:rPr>
          <w:rFonts w:ascii="Century Schoolbook" w:eastAsia="Century Schoolbook" w:hAnsi="Century Schoolbook" w:cs="Century Schoolbook"/>
          <w:b/>
          <w:bCs/>
        </w:rPr>
        <w:t>KNN presenta una sensibilidad claramente mayor (0,63 vs 0,52)</w:t>
      </w:r>
      <w:r w:rsidRPr="0071149C">
        <w:rPr>
          <w:rFonts w:ascii="Century Schoolbook" w:eastAsia="Century Schoolbook" w:hAnsi="Century Schoolbook" w:cs="Century Schoolbook"/>
        </w:rPr>
        <w:t>, es decir, detecta una proporción más alta de hogares pobres, a costa de una precisión algo menor (algo más de “chorreo” hacia no pobres). El logit, en cambio, ofrece una mejor precisión y un AUC ligeramente superior, pero se le escapa una fracción más grande de hogares pobres.</w:t>
      </w:r>
    </w:p>
    <w:p w14:paraId="112BDF20" w14:textId="77777777" w:rsidR="0071149C" w:rsidRDefault="0071149C" w:rsidP="0071149C">
      <w:pPr>
        <w:ind w:firstLine="708"/>
        <w:rPr>
          <w:rFonts w:ascii="Century Schoolbook" w:eastAsia="Century Schoolbook" w:hAnsi="Century Schoolbook" w:cs="Century Schoolbook"/>
          <w:lang w:val="es-HN"/>
        </w:rPr>
      </w:pPr>
    </w:p>
    <w:p w14:paraId="6DFF0306" w14:textId="6F6F0551" w:rsidR="0089177B" w:rsidRPr="0089177B" w:rsidRDefault="0089177B" w:rsidP="0071149C">
      <w:pPr>
        <w:ind w:firstLine="708"/>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Desde la perspectiva del Ministerio de Capital Humano, el objetivo central del programa de alimentos es identificar a los hogares efectivamente pobres para dirigir recursos escasos. En este contexto, los distintos tipos de error tienen implicancias muy diferentes:</w:t>
      </w:r>
    </w:p>
    <w:p w14:paraId="5D29FC74" w14:textId="23AE4595" w:rsidR="0089177B" w:rsidRPr="0089177B" w:rsidRDefault="0089177B" w:rsidP="0089177B">
      <w:pPr>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Un falso negativo (pobre clasificado como no pobre) implica dejar fuera del programa a un hogar que necesita asistencia, lo que constituye un error de exclusión.</w:t>
      </w:r>
    </w:p>
    <w:p w14:paraId="1C292BE4" w14:textId="5B1B9B46" w:rsidR="0089177B" w:rsidRPr="0089177B" w:rsidRDefault="0089177B" w:rsidP="0089177B">
      <w:pPr>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Un falso positivo (no pobre clasificado como pobre) supone asignar recursos a quienes no los necesitan, generando un uso ineficiente del presupuesto, pero con un costo social relativamente menor que el anterior.</w:t>
      </w:r>
    </w:p>
    <w:p w14:paraId="568987F0" w14:textId="7E1CCD6F" w:rsidR="0071149C" w:rsidRDefault="0089177B" w:rsidP="0089177B">
      <w:pPr>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 xml:space="preserve">Por lo tanto, </w:t>
      </w:r>
      <w:r w:rsidR="0071149C">
        <w:rPr>
          <w:rFonts w:ascii="Century Schoolbook" w:eastAsia="Century Schoolbook" w:hAnsi="Century Schoolbook" w:cs="Century Schoolbook"/>
          <w:lang w:val="es-HN"/>
        </w:rPr>
        <w:t xml:space="preserve">consideramos mejor </w:t>
      </w:r>
      <w:r w:rsidRPr="0089177B">
        <w:rPr>
          <w:rFonts w:ascii="Century Schoolbook" w:eastAsia="Century Schoolbook" w:hAnsi="Century Schoolbook" w:cs="Century Schoolbook"/>
          <w:lang w:val="es-HN"/>
        </w:rPr>
        <w:t>priorizar modelos que minimicen los falsos negativos, aun a costa de aceptar un número algo mayor de falsos positivos</w:t>
      </w:r>
      <w:r w:rsidR="0071149C">
        <w:rPr>
          <w:rFonts w:ascii="Century Schoolbook" w:eastAsia="Century Schoolbook" w:hAnsi="Century Schoolbook" w:cs="Century Schoolbook"/>
          <w:lang w:val="es-HN"/>
        </w:rPr>
        <w:t xml:space="preserve"> por los que nos quedamos con el KNN.</w:t>
      </w:r>
    </w:p>
    <w:p w14:paraId="69AE277E" w14:textId="0CE9BDA3" w:rsidR="0089177B" w:rsidRPr="001F2369" w:rsidRDefault="0071149C" w:rsidP="0089177B">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ab/>
        <w:t>A la hora de predecir que personas son pobres dentro de la base de los que no respondieron sus ingresos en 2025</w:t>
      </w:r>
      <w:r w:rsidR="001F2369">
        <w:rPr>
          <w:rFonts w:ascii="Century Schoolbook" w:eastAsia="Century Schoolbook" w:hAnsi="Century Schoolbook" w:cs="Century Schoolbook"/>
          <w:lang w:val="es-HN"/>
        </w:rPr>
        <w:t>, obtenemos un 73% de pobres, lo cual es un porcentaje bastante mayor a los que sí respondieron. A partir de esto podemos suponer que son las personas pobres las que prefieren no decir de cuanto son sus ingresos.</w:t>
      </w:r>
    </w:p>
    <w:sectPr w:rsidR="0089177B" w:rsidRPr="001F236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22FC2"/>
    <w:multiLevelType w:val="multilevel"/>
    <w:tmpl w:val="BD2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932"/>
    <w:multiLevelType w:val="hybridMultilevel"/>
    <w:tmpl w:val="41720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8AD6280"/>
    <w:multiLevelType w:val="hybridMultilevel"/>
    <w:tmpl w:val="EF7E55C0"/>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5D21E06"/>
    <w:multiLevelType w:val="multilevel"/>
    <w:tmpl w:val="FCA0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6427D"/>
    <w:multiLevelType w:val="multilevel"/>
    <w:tmpl w:val="F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997046"/>
    <w:multiLevelType w:val="multilevel"/>
    <w:tmpl w:val="FBE2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0"/>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12"/>
    <w:rsid w:val="00040805"/>
    <w:rsid w:val="000625BD"/>
    <w:rsid w:val="00092352"/>
    <w:rsid w:val="000A0BEF"/>
    <w:rsid w:val="000A6D2A"/>
    <w:rsid w:val="000E61D2"/>
    <w:rsid w:val="000F73DD"/>
    <w:rsid w:val="00107719"/>
    <w:rsid w:val="001420F9"/>
    <w:rsid w:val="001C1C58"/>
    <w:rsid w:val="001F2369"/>
    <w:rsid w:val="001F7EF0"/>
    <w:rsid w:val="00211571"/>
    <w:rsid w:val="00274A71"/>
    <w:rsid w:val="002F3605"/>
    <w:rsid w:val="002F3A77"/>
    <w:rsid w:val="00306242"/>
    <w:rsid w:val="003943A1"/>
    <w:rsid w:val="003E6906"/>
    <w:rsid w:val="00445B35"/>
    <w:rsid w:val="004A1172"/>
    <w:rsid w:val="004C77F3"/>
    <w:rsid w:val="004D4930"/>
    <w:rsid w:val="00531E2D"/>
    <w:rsid w:val="0058599C"/>
    <w:rsid w:val="005C1D8A"/>
    <w:rsid w:val="005D4E3C"/>
    <w:rsid w:val="005E43DD"/>
    <w:rsid w:val="005F541F"/>
    <w:rsid w:val="00602EF8"/>
    <w:rsid w:val="00607389"/>
    <w:rsid w:val="0062702D"/>
    <w:rsid w:val="006E373E"/>
    <w:rsid w:val="0071149C"/>
    <w:rsid w:val="0089177B"/>
    <w:rsid w:val="008B4665"/>
    <w:rsid w:val="008F629F"/>
    <w:rsid w:val="0093252E"/>
    <w:rsid w:val="009728C9"/>
    <w:rsid w:val="009C1038"/>
    <w:rsid w:val="00A81D91"/>
    <w:rsid w:val="00A94469"/>
    <w:rsid w:val="00AD0DC2"/>
    <w:rsid w:val="00AF22A2"/>
    <w:rsid w:val="00B4526A"/>
    <w:rsid w:val="00B81BEF"/>
    <w:rsid w:val="00C17656"/>
    <w:rsid w:val="00C25434"/>
    <w:rsid w:val="00C41F61"/>
    <w:rsid w:val="00C52837"/>
    <w:rsid w:val="00C77D65"/>
    <w:rsid w:val="00CB57F5"/>
    <w:rsid w:val="00CE4313"/>
    <w:rsid w:val="00D263B7"/>
    <w:rsid w:val="00D81631"/>
    <w:rsid w:val="00D931D6"/>
    <w:rsid w:val="00DE3F1D"/>
    <w:rsid w:val="00E047E7"/>
    <w:rsid w:val="00E062EE"/>
    <w:rsid w:val="00E13912"/>
    <w:rsid w:val="00E304D5"/>
    <w:rsid w:val="00E3737B"/>
    <w:rsid w:val="00ED02F8"/>
    <w:rsid w:val="00ED1084"/>
    <w:rsid w:val="00EE52A1"/>
    <w:rsid w:val="00F6723E"/>
    <w:rsid w:val="00F940DA"/>
    <w:rsid w:val="00FE60C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A505"/>
  <w15:chartTrackingRefBased/>
  <w15:docId w15:val="{6D75C499-11EF-49C3-B018-8CBC46AB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3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3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3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3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3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3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3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3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3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39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39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39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39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3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3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3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3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3912"/>
    <w:rPr>
      <w:rFonts w:eastAsiaTheme="majorEastAsia" w:cstheme="majorBidi"/>
      <w:color w:val="272727" w:themeColor="text1" w:themeTint="D8"/>
    </w:rPr>
  </w:style>
  <w:style w:type="paragraph" w:styleId="Ttulo">
    <w:name w:val="Title"/>
    <w:basedOn w:val="Normal"/>
    <w:next w:val="Normal"/>
    <w:link w:val="TtuloCar"/>
    <w:uiPriority w:val="10"/>
    <w:qFormat/>
    <w:rsid w:val="00E13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3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3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3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3912"/>
    <w:pPr>
      <w:spacing w:before="160"/>
      <w:jc w:val="center"/>
    </w:pPr>
    <w:rPr>
      <w:i/>
      <w:iCs/>
      <w:color w:val="404040" w:themeColor="text1" w:themeTint="BF"/>
    </w:rPr>
  </w:style>
  <w:style w:type="character" w:customStyle="1" w:styleId="CitaCar">
    <w:name w:val="Cita Car"/>
    <w:basedOn w:val="Fuentedeprrafopredeter"/>
    <w:link w:val="Cita"/>
    <w:uiPriority w:val="29"/>
    <w:rsid w:val="00E13912"/>
    <w:rPr>
      <w:i/>
      <w:iCs/>
      <w:color w:val="404040" w:themeColor="text1" w:themeTint="BF"/>
    </w:rPr>
  </w:style>
  <w:style w:type="paragraph" w:styleId="Prrafodelista">
    <w:name w:val="List Paragraph"/>
    <w:basedOn w:val="Normal"/>
    <w:uiPriority w:val="34"/>
    <w:qFormat/>
    <w:rsid w:val="00E13912"/>
    <w:pPr>
      <w:ind w:left="720"/>
      <w:contextualSpacing/>
    </w:pPr>
  </w:style>
  <w:style w:type="character" w:styleId="nfasisintenso">
    <w:name w:val="Intense Emphasis"/>
    <w:basedOn w:val="Fuentedeprrafopredeter"/>
    <w:uiPriority w:val="21"/>
    <w:qFormat/>
    <w:rsid w:val="00E13912"/>
    <w:rPr>
      <w:i/>
      <w:iCs/>
      <w:color w:val="0F4761" w:themeColor="accent1" w:themeShade="BF"/>
    </w:rPr>
  </w:style>
  <w:style w:type="paragraph" w:styleId="Citadestacada">
    <w:name w:val="Intense Quote"/>
    <w:basedOn w:val="Normal"/>
    <w:next w:val="Normal"/>
    <w:link w:val="CitadestacadaCar"/>
    <w:uiPriority w:val="30"/>
    <w:qFormat/>
    <w:rsid w:val="00E13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3912"/>
    <w:rPr>
      <w:i/>
      <w:iCs/>
      <w:color w:val="0F4761" w:themeColor="accent1" w:themeShade="BF"/>
    </w:rPr>
  </w:style>
  <w:style w:type="character" w:styleId="Referenciaintensa">
    <w:name w:val="Intense Reference"/>
    <w:basedOn w:val="Fuentedeprrafopredeter"/>
    <w:uiPriority w:val="32"/>
    <w:qFormat/>
    <w:rsid w:val="00E13912"/>
    <w:rPr>
      <w:b/>
      <w:bCs/>
      <w:smallCaps/>
      <w:color w:val="0F4761" w:themeColor="accent1" w:themeShade="BF"/>
      <w:spacing w:val="5"/>
    </w:rPr>
  </w:style>
  <w:style w:type="table" w:styleId="Tablaconcuadrcula">
    <w:name w:val="Table Grid"/>
    <w:basedOn w:val="Tablanormal"/>
    <w:uiPriority w:val="39"/>
    <w:rsid w:val="007114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936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625</TotalTime>
  <Pages>9</Pages>
  <Words>1986</Words>
  <Characters>10928</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Maximiliano Gabriel Pardini</dc:creator>
  <cp:keywords/>
  <dc:description/>
  <cp:lastModifiedBy>Isa Escobar</cp:lastModifiedBy>
  <cp:revision>18</cp:revision>
  <dcterms:created xsi:type="dcterms:W3CDTF">2025-10-11T06:11:00Z</dcterms:created>
  <dcterms:modified xsi:type="dcterms:W3CDTF">2025-11-15T15:18:00Z</dcterms:modified>
</cp:coreProperties>
</file>