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729276" w14:textId="44C5D201" w:rsidR="00CB57F5" w:rsidRDefault="005E43DD" w:rsidP="00CB57F5">
      <w:pPr>
        <w:rPr>
          <w:u w:val="single"/>
        </w:rPr>
      </w:pPr>
      <w:r>
        <w:rPr>
          <w:noProof/>
        </w:rPr>
        <w:drawing>
          <wp:anchor distT="0" distB="0" distL="114300" distR="114300" simplePos="0" relativeHeight="251659264" behindDoc="0" locked="0" layoutInCell="1" hidden="0" allowOverlap="1" wp14:anchorId="4CD754C7" wp14:editId="129AE32A">
            <wp:simplePos x="0" y="0"/>
            <wp:positionH relativeFrom="column">
              <wp:posOffset>1706197</wp:posOffset>
            </wp:positionH>
            <wp:positionV relativeFrom="paragraph">
              <wp:posOffset>-63033</wp:posOffset>
            </wp:positionV>
            <wp:extent cx="1880559" cy="1431985"/>
            <wp:effectExtent l="0" t="0" r="5715" b="0"/>
            <wp:wrapNone/>
            <wp:docPr id="906274243" name="image4.png" descr="Imagen que contiene Text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4.png" descr="Imagen que contiene Texto&#10;&#10;Descripción generada automáticamente"/>
                    <pic:cNvPicPr preferRelativeResize="0"/>
                  </pic:nvPicPr>
                  <pic:blipFill>
                    <a:blip r:embed="rId5"/>
                    <a:srcRect/>
                    <a:stretch>
                      <a:fillRect/>
                    </a:stretch>
                  </pic:blipFill>
                  <pic:spPr>
                    <a:xfrm>
                      <a:off x="0" y="0"/>
                      <a:ext cx="1891363" cy="1440212"/>
                    </a:xfrm>
                    <a:prstGeom prst="rect">
                      <a:avLst/>
                    </a:prstGeom>
                    <a:ln/>
                  </pic:spPr>
                </pic:pic>
              </a:graphicData>
            </a:graphic>
            <wp14:sizeRelH relativeFrom="margin">
              <wp14:pctWidth>0</wp14:pctWidth>
            </wp14:sizeRelH>
            <wp14:sizeRelV relativeFrom="margin">
              <wp14:pctHeight>0</wp14:pctHeight>
            </wp14:sizeRelV>
          </wp:anchor>
        </w:drawing>
      </w:r>
      <w:r w:rsidR="00CB57F5">
        <w:rPr>
          <w:u w:val="single"/>
        </w:rPr>
        <w:t xml:space="preserve">                                                                                                                                                                                                       </w:t>
      </w:r>
    </w:p>
    <w:p w14:paraId="5E69ADE7" w14:textId="77777777" w:rsidR="00CB57F5" w:rsidRDefault="00CB57F5" w:rsidP="00CB57F5">
      <w:pPr>
        <w:rPr>
          <w:u w:val="single"/>
        </w:rPr>
      </w:pPr>
    </w:p>
    <w:p w14:paraId="17416CA2" w14:textId="77777777" w:rsidR="00CB57F5" w:rsidRDefault="00CB57F5" w:rsidP="00CB57F5">
      <w:pPr>
        <w:rPr>
          <w:u w:val="single"/>
        </w:rPr>
      </w:pPr>
    </w:p>
    <w:p w14:paraId="43F1440A" w14:textId="77777777" w:rsidR="00CB57F5" w:rsidRDefault="00CB57F5" w:rsidP="00CB57F5">
      <w:pPr>
        <w:rPr>
          <w:u w:val="single"/>
        </w:rPr>
      </w:pPr>
    </w:p>
    <w:p w14:paraId="19CC0E86" w14:textId="77777777" w:rsidR="00CB57F5" w:rsidRDefault="00CB57F5" w:rsidP="00CB57F5">
      <w:pPr>
        <w:pBdr>
          <w:top w:val="nil"/>
          <w:left w:val="nil"/>
          <w:bottom w:val="nil"/>
          <w:right w:val="nil"/>
          <w:between w:val="nil"/>
        </w:pBdr>
        <w:spacing w:after="0" w:line="240" w:lineRule="auto"/>
        <w:jc w:val="center"/>
        <w:rPr>
          <w:color w:val="000000"/>
          <w:sz w:val="56"/>
          <w:szCs w:val="56"/>
        </w:rPr>
      </w:pPr>
    </w:p>
    <w:p w14:paraId="4455EAD2" w14:textId="77777777" w:rsidR="00CB57F5" w:rsidRDefault="00CB57F5" w:rsidP="00CB57F5">
      <w:pPr>
        <w:pBdr>
          <w:top w:val="nil"/>
          <w:left w:val="nil"/>
          <w:bottom w:val="nil"/>
          <w:right w:val="nil"/>
          <w:between w:val="nil"/>
        </w:pBdr>
        <w:spacing w:after="0" w:line="240" w:lineRule="auto"/>
        <w:jc w:val="center"/>
        <w:rPr>
          <w:color w:val="000000"/>
          <w:sz w:val="56"/>
          <w:szCs w:val="56"/>
        </w:rPr>
      </w:pPr>
      <w:r>
        <w:rPr>
          <w:color w:val="000000"/>
          <w:sz w:val="56"/>
          <w:szCs w:val="56"/>
        </w:rPr>
        <w:t>Universidad de Buenos Aires.</w:t>
      </w:r>
    </w:p>
    <w:p w14:paraId="2F1E4059" w14:textId="77777777" w:rsidR="00CB57F5" w:rsidRDefault="00CB57F5" w:rsidP="00CB57F5">
      <w:pPr>
        <w:pBdr>
          <w:top w:val="nil"/>
          <w:left w:val="nil"/>
          <w:bottom w:val="nil"/>
          <w:right w:val="nil"/>
          <w:between w:val="nil"/>
        </w:pBdr>
        <w:spacing w:after="0" w:line="240" w:lineRule="auto"/>
        <w:jc w:val="center"/>
        <w:rPr>
          <w:color w:val="000000"/>
          <w:sz w:val="56"/>
          <w:szCs w:val="56"/>
        </w:rPr>
      </w:pPr>
      <w:r>
        <w:rPr>
          <w:color w:val="000000"/>
          <w:sz w:val="56"/>
          <w:szCs w:val="56"/>
        </w:rPr>
        <w:t>Facultad de Ciencias Económicas</w:t>
      </w:r>
    </w:p>
    <w:p w14:paraId="369769CE" w14:textId="77777777" w:rsidR="00CB57F5" w:rsidRDefault="00CB57F5" w:rsidP="00CB57F5">
      <w:pPr>
        <w:pBdr>
          <w:top w:val="nil"/>
          <w:left w:val="nil"/>
          <w:bottom w:val="nil"/>
          <w:right w:val="nil"/>
          <w:between w:val="nil"/>
        </w:pBdr>
        <w:spacing w:after="80" w:line="240" w:lineRule="auto"/>
        <w:jc w:val="center"/>
        <w:rPr>
          <w:color w:val="000000"/>
          <w:sz w:val="56"/>
          <w:szCs w:val="56"/>
        </w:rPr>
      </w:pPr>
      <w:r>
        <w:rPr>
          <w:color w:val="000000"/>
          <w:sz w:val="56"/>
          <w:szCs w:val="56"/>
        </w:rPr>
        <w:t>Escuela de Estudios de Posgrado.</w:t>
      </w:r>
    </w:p>
    <w:p w14:paraId="69C2C4A6" w14:textId="77777777" w:rsidR="00CB57F5" w:rsidRDefault="00CB57F5" w:rsidP="00CB57F5"/>
    <w:p w14:paraId="6FFEF2B6" w14:textId="77777777" w:rsidR="00CB57F5" w:rsidRDefault="00CB57F5" w:rsidP="00CB57F5">
      <w:pPr>
        <w:pBdr>
          <w:top w:val="nil"/>
          <w:left w:val="nil"/>
          <w:bottom w:val="nil"/>
          <w:right w:val="nil"/>
          <w:between w:val="nil"/>
        </w:pBdr>
        <w:spacing w:after="80" w:line="240" w:lineRule="auto"/>
        <w:jc w:val="center"/>
        <w:rPr>
          <w:b/>
          <w:smallCaps/>
          <w:color w:val="000000"/>
          <w:sz w:val="44"/>
          <w:szCs w:val="44"/>
        </w:rPr>
      </w:pPr>
      <w:r>
        <w:rPr>
          <w:b/>
          <w:smallCaps/>
          <w:color w:val="000000"/>
          <w:sz w:val="44"/>
          <w:szCs w:val="44"/>
        </w:rPr>
        <w:t>MAESTRÍA EN ECONOMÍA APLICADA</w:t>
      </w:r>
    </w:p>
    <w:p w14:paraId="22B22B3A" w14:textId="77777777" w:rsidR="00CB57F5" w:rsidRDefault="00CB57F5" w:rsidP="00CB57F5"/>
    <w:p w14:paraId="28311455" w14:textId="77777777" w:rsidR="00CB57F5" w:rsidRDefault="00CB57F5" w:rsidP="00CB57F5"/>
    <w:p w14:paraId="7DE5C68F" w14:textId="22910DFE" w:rsidR="00CB57F5" w:rsidRDefault="00CB57F5" w:rsidP="00CB57F5">
      <w:pPr>
        <w:jc w:val="center"/>
        <w:rPr>
          <w:sz w:val="36"/>
          <w:szCs w:val="36"/>
        </w:rPr>
      </w:pPr>
      <w:r>
        <w:rPr>
          <w:sz w:val="36"/>
          <w:szCs w:val="36"/>
        </w:rPr>
        <w:t>Taller de Programación</w:t>
      </w:r>
    </w:p>
    <w:p w14:paraId="2C146169" w14:textId="52250574" w:rsidR="005C1D8A" w:rsidRPr="00A94469" w:rsidRDefault="00CB57F5" w:rsidP="00CB57F5">
      <w:pPr>
        <w:jc w:val="center"/>
        <w:rPr>
          <w:rFonts w:ascii="Century Schoolbook" w:eastAsia="Century Schoolbook" w:hAnsi="Century Schoolbook" w:cs="Century Schoolbook"/>
          <w:b/>
          <w:smallCaps/>
          <w:sz w:val="28"/>
          <w:szCs w:val="28"/>
          <w:lang w:val="es-US"/>
        </w:rPr>
      </w:pPr>
      <w:r w:rsidRPr="00A94469">
        <w:rPr>
          <w:rFonts w:ascii="Century Schoolbook" w:eastAsia="Century Schoolbook" w:hAnsi="Century Schoolbook" w:cs="Century Schoolbook"/>
          <w:b/>
          <w:smallCaps/>
          <w:sz w:val="28"/>
          <w:szCs w:val="28"/>
          <w:lang w:val="es-US"/>
        </w:rPr>
        <w:t xml:space="preserve"> </w:t>
      </w:r>
      <w:r w:rsidR="00B81BEF" w:rsidRPr="00A94469">
        <w:rPr>
          <w:rFonts w:ascii="Century Schoolbook" w:eastAsia="Century Schoolbook" w:hAnsi="Century Schoolbook" w:cs="Century Schoolbook"/>
          <w:b/>
          <w:smallCaps/>
          <w:sz w:val="28"/>
          <w:szCs w:val="28"/>
          <w:lang w:val="es-US"/>
        </w:rPr>
        <w:t>Terc</w:t>
      </w:r>
      <w:r w:rsidRPr="00A94469">
        <w:rPr>
          <w:rFonts w:ascii="Century Schoolbook" w:eastAsia="Century Schoolbook" w:hAnsi="Century Schoolbook" w:cs="Century Schoolbook"/>
          <w:b/>
          <w:smallCaps/>
          <w:sz w:val="28"/>
          <w:szCs w:val="28"/>
          <w:lang w:val="es-US"/>
        </w:rPr>
        <w:t>er Trabajo Práctico</w:t>
      </w:r>
    </w:p>
    <w:p w14:paraId="15FCA315" w14:textId="77777777" w:rsidR="00A94469" w:rsidRPr="00A35486" w:rsidRDefault="00A94469" w:rsidP="00A94469">
      <w:pPr>
        <w:jc w:val="center"/>
        <w:rPr>
          <w:rFonts w:ascii="Century Schoolbook" w:eastAsia="Century Schoolbook" w:hAnsi="Century Schoolbook" w:cs="Century Schoolbook"/>
          <w:b/>
          <w:smallCaps/>
          <w:sz w:val="28"/>
          <w:szCs w:val="28"/>
          <w:lang w:val="es-US"/>
        </w:rPr>
      </w:pPr>
      <w:r w:rsidRPr="00A35486">
        <w:rPr>
          <w:rFonts w:ascii="Century Schoolbook" w:eastAsia="Century Schoolbook" w:hAnsi="Century Schoolbook" w:cs="Century Schoolbook"/>
          <w:b/>
          <w:smallCaps/>
          <w:sz w:val="28"/>
          <w:szCs w:val="28"/>
          <w:lang w:val="es-US"/>
        </w:rPr>
        <w:t xml:space="preserve">Clasificando de pobres </w:t>
      </w:r>
      <w:r>
        <w:rPr>
          <w:rFonts w:ascii="Century Schoolbook" w:eastAsia="Century Schoolbook" w:hAnsi="Century Schoolbook" w:cs="Century Schoolbook"/>
          <w:b/>
          <w:smallCaps/>
          <w:sz w:val="28"/>
          <w:szCs w:val="28"/>
          <w:lang w:val="es-US"/>
        </w:rPr>
        <w:t>con</w:t>
      </w:r>
      <w:r w:rsidRPr="00A35486">
        <w:rPr>
          <w:rFonts w:ascii="Century Schoolbook" w:eastAsia="Century Schoolbook" w:hAnsi="Century Schoolbook" w:cs="Century Schoolbook"/>
          <w:b/>
          <w:smallCaps/>
          <w:sz w:val="28"/>
          <w:szCs w:val="28"/>
          <w:lang w:val="es-US"/>
        </w:rPr>
        <w:t xml:space="preserve"> la EPH</w:t>
      </w:r>
    </w:p>
    <w:p w14:paraId="03274E8A" w14:textId="77777777" w:rsidR="00A94469" w:rsidRPr="00A94469" w:rsidRDefault="00A94469" w:rsidP="00CB57F5">
      <w:pPr>
        <w:jc w:val="center"/>
        <w:rPr>
          <w:sz w:val="36"/>
          <w:szCs w:val="36"/>
          <w:shd w:val="clear" w:color="auto" w:fill="FF9900"/>
          <w:lang w:val="es-US"/>
        </w:rPr>
      </w:pPr>
    </w:p>
    <w:p w14:paraId="4911DAD4" w14:textId="78C8447B" w:rsidR="00CB57F5" w:rsidRPr="00C52837" w:rsidRDefault="00CB57F5" w:rsidP="00CB57F5">
      <w:pPr>
        <w:rPr>
          <w:b/>
          <w:smallCaps/>
          <w:sz w:val="28"/>
          <w:szCs w:val="28"/>
          <w:lang w:val="pt-BR"/>
        </w:rPr>
      </w:pPr>
      <w:r w:rsidRPr="00C52837">
        <w:rPr>
          <w:b/>
          <w:smallCaps/>
          <w:sz w:val="28"/>
          <w:szCs w:val="28"/>
          <w:lang w:val="pt-BR"/>
        </w:rPr>
        <w:t>Autores</w:t>
      </w:r>
      <w:r w:rsidR="005E43DD" w:rsidRPr="00C52837">
        <w:rPr>
          <w:b/>
          <w:smallCaps/>
          <w:sz w:val="28"/>
          <w:szCs w:val="28"/>
          <w:lang w:val="pt-BR"/>
        </w:rPr>
        <w:t>:</w:t>
      </w:r>
    </w:p>
    <w:p w14:paraId="4D04DA98" w14:textId="70100A71" w:rsidR="00CB57F5" w:rsidRDefault="00CB57F5" w:rsidP="00CB57F5">
      <w:pPr>
        <w:spacing w:after="0"/>
        <w:rPr>
          <w:smallCaps/>
          <w:sz w:val="28"/>
          <w:szCs w:val="28"/>
          <w:lang w:val="pt-BR"/>
        </w:rPr>
      </w:pPr>
      <w:proofErr w:type="spellStart"/>
      <w:r>
        <w:rPr>
          <w:smallCaps/>
          <w:sz w:val="28"/>
          <w:szCs w:val="28"/>
          <w:lang w:val="pt-BR"/>
        </w:rPr>
        <w:t>Kostzer</w:t>
      </w:r>
      <w:proofErr w:type="spellEnd"/>
      <w:r>
        <w:rPr>
          <w:smallCaps/>
          <w:sz w:val="28"/>
          <w:szCs w:val="28"/>
          <w:lang w:val="pt-BR"/>
        </w:rPr>
        <w:t xml:space="preserve"> </w:t>
      </w:r>
      <w:r w:rsidRPr="00CB57F5">
        <w:rPr>
          <w:smallCaps/>
          <w:sz w:val="28"/>
          <w:szCs w:val="28"/>
          <w:lang w:val="pt-BR"/>
        </w:rPr>
        <w:t>Feder</w:t>
      </w:r>
      <w:r>
        <w:rPr>
          <w:smallCaps/>
          <w:sz w:val="28"/>
          <w:szCs w:val="28"/>
          <w:lang w:val="pt-BR"/>
        </w:rPr>
        <w:t xml:space="preserve">ico </w:t>
      </w:r>
    </w:p>
    <w:p w14:paraId="4C0DBCAD" w14:textId="7203EB33" w:rsidR="00CB57F5" w:rsidRPr="00CB57F5" w:rsidRDefault="00CB57F5" w:rsidP="00CB57F5">
      <w:pPr>
        <w:spacing w:after="0"/>
        <w:rPr>
          <w:smallCaps/>
          <w:sz w:val="28"/>
          <w:szCs w:val="28"/>
          <w:lang w:val="pt-BR"/>
        </w:rPr>
      </w:pPr>
      <w:r>
        <w:rPr>
          <w:smallCaps/>
          <w:sz w:val="28"/>
          <w:szCs w:val="28"/>
          <w:lang w:val="pt-BR"/>
        </w:rPr>
        <w:t>Meza Palma Manuel H.</w:t>
      </w:r>
    </w:p>
    <w:p w14:paraId="2FB2223D" w14:textId="77777777" w:rsidR="00CB57F5" w:rsidRPr="00CB57F5" w:rsidRDefault="00CB57F5" w:rsidP="00CB57F5">
      <w:pPr>
        <w:spacing w:after="0"/>
        <w:rPr>
          <w:b/>
          <w:smallCaps/>
          <w:sz w:val="28"/>
          <w:szCs w:val="28"/>
          <w:lang w:val="pt-BR"/>
        </w:rPr>
      </w:pPr>
      <w:r w:rsidRPr="00CB57F5">
        <w:rPr>
          <w:smallCaps/>
          <w:sz w:val="28"/>
          <w:szCs w:val="28"/>
          <w:lang w:val="pt-BR"/>
        </w:rPr>
        <w:t>Pardini Maximiliano G.</w:t>
      </w:r>
    </w:p>
    <w:p w14:paraId="5FD84C9C" w14:textId="1774D97D" w:rsidR="00CB57F5" w:rsidRPr="005E43DD" w:rsidRDefault="00CB57F5" w:rsidP="00CB57F5">
      <w:pPr>
        <w:rPr>
          <w:smallCaps/>
          <w:sz w:val="28"/>
          <w:szCs w:val="28"/>
          <w:lang w:val="pt-BR"/>
        </w:rPr>
      </w:pPr>
      <w:r w:rsidRPr="00CB57F5">
        <w:rPr>
          <w:b/>
          <w:smallCaps/>
          <w:lang w:val="pt-BR"/>
        </w:rPr>
        <w:br/>
      </w:r>
      <w:r w:rsidR="005E43DD" w:rsidRPr="005E43DD">
        <w:rPr>
          <w:b/>
          <w:smallCaps/>
          <w:sz w:val="28"/>
          <w:szCs w:val="28"/>
          <w:lang w:val="pt-BR"/>
        </w:rPr>
        <w:t>docente</w:t>
      </w:r>
      <w:r w:rsidRPr="005E43DD">
        <w:rPr>
          <w:b/>
          <w:smallCaps/>
          <w:sz w:val="28"/>
          <w:szCs w:val="28"/>
          <w:lang w:val="pt-BR"/>
        </w:rPr>
        <w:t xml:space="preserve">: </w:t>
      </w:r>
      <w:r w:rsidRPr="005E43DD">
        <w:rPr>
          <w:smallCaps/>
          <w:sz w:val="28"/>
          <w:szCs w:val="28"/>
          <w:lang w:val="pt-BR"/>
        </w:rPr>
        <w:t xml:space="preserve">Romero Maria </w:t>
      </w:r>
      <w:proofErr w:type="spellStart"/>
      <w:r w:rsidRPr="005E43DD">
        <w:rPr>
          <w:smallCaps/>
          <w:sz w:val="28"/>
          <w:szCs w:val="28"/>
          <w:lang w:val="pt-BR"/>
        </w:rPr>
        <w:t>Noelia</w:t>
      </w:r>
      <w:proofErr w:type="spellEnd"/>
    </w:p>
    <w:p w14:paraId="07FFDD55" w14:textId="77777777" w:rsidR="00CB57F5" w:rsidRPr="005E43DD" w:rsidRDefault="00CB57F5" w:rsidP="00CB57F5">
      <w:pPr>
        <w:rPr>
          <w:smallCaps/>
          <w:sz w:val="28"/>
          <w:szCs w:val="28"/>
          <w:lang w:val="pt-BR"/>
        </w:rPr>
      </w:pPr>
    </w:p>
    <w:p w14:paraId="7DDAC57D" w14:textId="1EF8E55B" w:rsidR="00CB57F5" w:rsidRPr="00C52837" w:rsidRDefault="00B81BEF" w:rsidP="00CB57F5">
      <w:pPr>
        <w:pBdr>
          <w:top w:val="nil"/>
          <w:left w:val="nil"/>
          <w:bottom w:val="nil"/>
          <w:right w:val="nil"/>
          <w:between w:val="nil"/>
        </w:pBdr>
        <w:spacing w:after="80" w:line="240" w:lineRule="auto"/>
        <w:jc w:val="center"/>
        <w:rPr>
          <w:smallCaps/>
          <w:color w:val="000000"/>
          <w:sz w:val="36"/>
          <w:szCs w:val="36"/>
        </w:rPr>
      </w:pPr>
      <w:r>
        <w:rPr>
          <w:smallCaps/>
          <w:sz w:val="36"/>
          <w:szCs w:val="36"/>
        </w:rPr>
        <w:t>noviem</w:t>
      </w:r>
      <w:r w:rsidR="005E43DD" w:rsidRPr="00C52837">
        <w:rPr>
          <w:smallCaps/>
          <w:sz w:val="36"/>
          <w:szCs w:val="36"/>
        </w:rPr>
        <w:t>bre</w:t>
      </w:r>
      <w:r w:rsidR="00CB57F5" w:rsidRPr="00C52837">
        <w:rPr>
          <w:smallCaps/>
          <w:color w:val="000000"/>
          <w:sz w:val="36"/>
          <w:szCs w:val="36"/>
        </w:rPr>
        <w:t xml:space="preserve"> 2025</w:t>
      </w:r>
    </w:p>
    <w:p w14:paraId="42C0D943" w14:textId="77777777" w:rsidR="00CB57F5" w:rsidRPr="00C52837" w:rsidRDefault="00CB57F5">
      <w:pPr>
        <w:rPr>
          <w:rFonts w:ascii="Century Schoolbook" w:eastAsia="Century Schoolbook" w:hAnsi="Century Schoolbook" w:cs="Century Schoolbook"/>
          <w:color w:val="002060"/>
          <w:sz w:val="24"/>
          <w:szCs w:val="24"/>
        </w:rPr>
      </w:pPr>
    </w:p>
    <w:p w14:paraId="06AE447A" w14:textId="77777777" w:rsidR="00CB57F5" w:rsidRDefault="00CB57F5">
      <w:pPr>
        <w:rPr>
          <w:rFonts w:ascii="Century Schoolbook" w:eastAsia="Century Schoolbook" w:hAnsi="Century Schoolbook" w:cs="Century Schoolbook"/>
          <w:color w:val="002060"/>
          <w:sz w:val="24"/>
          <w:szCs w:val="24"/>
        </w:rPr>
      </w:pPr>
    </w:p>
    <w:p w14:paraId="5ED67CE0" w14:textId="77777777" w:rsidR="00A94469" w:rsidRDefault="00A94469">
      <w:pPr>
        <w:rPr>
          <w:rFonts w:ascii="Century Schoolbook" w:eastAsia="Century Schoolbook" w:hAnsi="Century Schoolbook" w:cs="Century Schoolbook"/>
          <w:color w:val="002060"/>
          <w:sz w:val="24"/>
          <w:szCs w:val="24"/>
        </w:rPr>
      </w:pPr>
    </w:p>
    <w:p w14:paraId="1B80E46D" w14:textId="4816723C" w:rsidR="00B81BEF" w:rsidRDefault="00B81BEF" w:rsidP="00B81BEF">
      <w:pPr>
        <w:pStyle w:val="Prrafodelista"/>
        <w:numPr>
          <w:ilvl w:val="0"/>
          <w:numId w:val="1"/>
        </w:numPr>
        <w:rPr>
          <w:rFonts w:ascii="Century Schoolbook" w:eastAsia="Century Schoolbook" w:hAnsi="Century Schoolbook" w:cs="Century Schoolbook"/>
          <w:color w:val="002060"/>
          <w:lang w:val="es-US"/>
        </w:rPr>
      </w:pPr>
      <w:r>
        <w:rPr>
          <w:rFonts w:ascii="Century Schoolbook" w:eastAsia="Century Schoolbook" w:hAnsi="Century Schoolbook" w:cs="Century Schoolbook"/>
          <w:color w:val="002060"/>
          <w:lang w:val="es-US"/>
        </w:rPr>
        <w:lastRenderedPageBreak/>
        <w:t>Enfoque de validación.</w:t>
      </w:r>
    </w:p>
    <w:p w14:paraId="7BC60252" w14:textId="77777777" w:rsidR="0062702D" w:rsidRPr="0062702D" w:rsidRDefault="0062702D" w:rsidP="0062702D">
      <w:pPr>
        <w:rPr>
          <w:rFonts w:ascii="Times New Roman" w:eastAsia="Century Schoolbook" w:hAnsi="Times New Roman" w:cs="Times New Roman"/>
          <w:sz w:val="24"/>
          <w:szCs w:val="24"/>
        </w:rPr>
      </w:pPr>
      <w:r w:rsidRPr="0062702D">
        <w:rPr>
          <w:rFonts w:ascii="Times New Roman" w:eastAsia="Century Schoolbook" w:hAnsi="Times New Roman" w:cs="Times New Roman"/>
          <w:sz w:val="24"/>
          <w:szCs w:val="24"/>
        </w:rPr>
        <w:t xml:space="preserve">Se utilizó la base </w:t>
      </w:r>
      <w:r w:rsidRPr="0062702D">
        <w:rPr>
          <w:rFonts w:ascii="Times New Roman" w:eastAsia="Century Schoolbook" w:hAnsi="Times New Roman" w:cs="Times New Roman"/>
          <w:b/>
          <w:bCs/>
          <w:sz w:val="24"/>
          <w:szCs w:val="24"/>
        </w:rPr>
        <w:t>respondieron</w:t>
      </w:r>
      <w:r w:rsidRPr="0062702D">
        <w:rPr>
          <w:rFonts w:ascii="Times New Roman" w:eastAsia="Century Schoolbook" w:hAnsi="Times New Roman" w:cs="Times New Roman"/>
          <w:sz w:val="24"/>
          <w:szCs w:val="24"/>
        </w:rPr>
        <w:t xml:space="preserve"> para entrenamiento y testeo, dividiendo cada año en:</w:t>
      </w:r>
    </w:p>
    <w:p w14:paraId="7653FCF2" w14:textId="77777777" w:rsidR="0062702D" w:rsidRPr="0062702D" w:rsidRDefault="0062702D" w:rsidP="0062702D">
      <w:pPr>
        <w:numPr>
          <w:ilvl w:val="0"/>
          <w:numId w:val="2"/>
        </w:numPr>
        <w:rPr>
          <w:rFonts w:ascii="Times New Roman" w:eastAsia="Century Schoolbook" w:hAnsi="Times New Roman" w:cs="Times New Roman"/>
          <w:sz w:val="24"/>
          <w:szCs w:val="24"/>
        </w:rPr>
      </w:pPr>
      <w:r w:rsidRPr="0062702D">
        <w:rPr>
          <w:rFonts w:ascii="Times New Roman" w:eastAsia="Century Schoolbook" w:hAnsi="Times New Roman" w:cs="Times New Roman"/>
          <w:b/>
          <w:bCs/>
          <w:sz w:val="24"/>
          <w:szCs w:val="24"/>
        </w:rPr>
        <w:t>Train (70%)</w:t>
      </w:r>
      <w:r w:rsidRPr="0062702D">
        <w:rPr>
          <w:rFonts w:ascii="Times New Roman" w:eastAsia="Century Schoolbook" w:hAnsi="Times New Roman" w:cs="Times New Roman"/>
          <w:sz w:val="24"/>
          <w:szCs w:val="24"/>
        </w:rPr>
        <w:t xml:space="preserve"> y </w:t>
      </w:r>
      <w:r w:rsidRPr="0062702D">
        <w:rPr>
          <w:rFonts w:ascii="Times New Roman" w:eastAsia="Century Schoolbook" w:hAnsi="Times New Roman" w:cs="Times New Roman"/>
          <w:b/>
          <w:bCs/>
          <w:sz w:val="24"/>
          <w:szCs w:val="24"/>
        </w:rPr>
        <w:t>Test (30%)</w:t>
      </w:r>
      <w:r w:rsidRPr="0062702D">
        <w:rPr>
          <w:rFonts w:ascii="Times New Roman" w:eastAsia="Century Schoolbook" w:hAnsi="Times New Roman" w:cs="Times New Roman"/>
          <w:sz w:val="24"/>
          <w:szCs w:val="24"/>
        </w:rPr>
        <w:t>, con random_state=444 para reproducibilidad.</w:t>
      </w:r>
    </w:p>
    <w:p w14:paraId="0F1BC52E" w14:textId="77777777" w:rsidR="0062702D" w:rsidRPr="0062702D" w:rsidRDefault="0062702D" w:rsidP="0062702D">
      <w:pPr>
        <w:numPr>
          <w:ilvl w:val="0"/>
          <w:numId w:val="2"/>
        </w:numPr>
        <w:rPr>
          <w:rFonts w:ascii="Times New Roman" w:eastAsia="Century Schoolbook" w:hAnsi="Times New Roman" w:cs="Times New Roman"/>
          <w:sz w:val="24"/>
          <w:szCs w:val="24"/>
        </w:rPr>
      </w:pPr>
      <w:r w:rsidRPr="0062702D">
        <w:rPr>
          <w:rFonts w:ascii="Times New Roman" w:eastAsia="Century Schoolbook" w:hAnsi="Times New Roman" w:cs="Times New Roman"/>
          <w:b/>
          <w:bCs/>
          <w:sz w:val="24"/>
          <w:szCs w:val="24"/>
        </w:rPr>
        <w:t>Variable dependiente (y):</w:t>
      </w:r>
      <w:r w:rsidRPr="0062702D">
        <w:rPr>
          <w:rFonts w:ascii="Times New Roman" w:eastAsia="Century Schoolbook" w:hAnsi="Times New Roman" w:cs="Times New Roman"/>
          <w:sz w:val="24"/>
          <w:szCs w:val="24"/>
        </w:rPr>
        <w:t xml:space="preserve"> pobre (1 si ITF &lt; ingreso necesario, 0 en caso contrario).</w:t>
      </w:r>
    </w:p>
    <w:p w14:paraId="37683387" w14:textId="77777777" w:rsidR="0062702D" w:rsidRPr="0062702D" w:rsidRDefault="0062702D" w:rsidP="0062702D">
      <w:pPr>
        <w:numPr>
          <w:ilvl w:val="0"/>
          <w:numId w:val="2"/>
        </w:numPr>
        <w:rPr>
          <w:rFonts w:ascii="Times New Roman" w:eastAsia="Century Schoolbook" w:hAnsi="Times New Roman" w:cs="Times New Roman"/>
          <w:sz w:val="24"/>
          <w:szCs w:val="24"/>
        </w:rPr>
      </w:pPr>
      <w:r w:rsidRPr="0062702D">
        <w:rPr>
          <w:rFonts w:ascii="Times New Roman" w:eastAsia="Century Schoolbook" w:hAnsi="Times New Roman" w:cs="Times New Roman"/>
          <w:b/>
          <w:bCs/>
          <w:sz w:val="24"/>
          <w:szCs w:val="24"/>
        </w:rPr>
        <w:t>Variables independientes (X):</w:t>
      </w:r>
      <w:r w:rsidRPr="0062702D">
        <w:rPr>
          <w:rFonts w:ascii="Times New Roman" w:eastAsia="Century Schoolbook" w:hAnsi="Times New Roman" w:cs="Times New Roman"/>
          <w:sz w:val="24"/>
          <w:szCs w:val="24"/>
        </w:rPr>
        <w:t xml:space="preserve"> características individuales seleccionadas, excluyendo ingreso, con una columna de unos para el intercepto.</w:t>
      </w:r>
    </w:p>
    <w:p w14:paraId="338D9643" w14:textId="77777777" w:rsidR="0062702D" w:rsidRPr="0062702D" w:rsidRDefault="0062702D" w:rsidP="0062702D">
      <w:pPr>
        <w:rPr>
          <w:rFonts w:ascii="Times New Roman" w:eastAsia="Century Schoolbook" w:hAnsi="Times New Roman" w:cs="Times New Roman"/>
          <w:sz w:val="24"/>
          <w:szCs w:val="24"/>
        </w:rPr>
      </w:pPr>
      <w:r w:rsidRPr="0062702D">
        <w:rPr>
          <w:rFonts w:ascii="Times New Roman" w:eastAsia="Century Schoolbook" w:hAnsi="Times New Roman" w:cs="Times New Roman"/>
          <w:b/>
          <w:bCs/>
          <w:sz w:val="24"/>
          <w:szCs w:val="24"/>
        </w:rPr>
        <w:t>1. Selección de variables y diferencia de medias</w:t>
      </w:r>
      <w:r w:rsidRPr="0062702D">
        <w:rPr>
          <w:rFonts w:ascii="Times New Roman" w:eastAsia="Century Schoolbook" w:hAnsi="Times New Roman" w:cs="Times New Roman"/>
          <w:sz w:val="24"/>
          <w:szCs w:val="24"/>
        </w:rPr>
        <w:br/>
        <w:t>Se eligieron variables con pocos datos faltantes y relevancia conceptual para la pobreza:</w:t>
      </w:r>
    </w:p>
    <w:p w14:paraId="71C219BE" w14:textId="77777777" w:rsidR="00AD0DC2" w:rsidRPr="00AD0DC2" w:rsidRDefault="00AD0DC2" w:rsidP="00AD0DC2">
      <w:pPr>
        <w:pStyle w:val="Prrafodelista"/>
        <w:numPr>
          <w:ilvl w:val="0"/>
          <w:numId w:val="5"/>
        </w:num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ch04 (sexo): La distribución de ingresos y oportunidades laborales puede diferir entre hombres y mujeres, lo que impacta en la probabilidad de pobreza.</w:t>
      </w:r>
    </w:p>
    <w:p w14:paraId="347337DC" w14:textId="77777777" w:rsidR="00AD0DC2" w:rsidRPr="00AD0DC2" w:rsidRDefault="00AD0DC2" w:rsidP="00AD0DC2">
      <w:pPr>
        <w:pStyle w:val="Prrafodelista"/>
        <w:numPr>
          <w:ilvl w:val="0"/>
          <w:numId w:val="5"/>
        </w:num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ch06 (edad): La edad influye en la capacidad de generación de ingresos; por ejemplo, niños y adultos mayores dependen de otros miembros del hogar.</w:t>
      </w:r>
    </w:p>
    <w:p w14:paraId="68349F2E" w14:textId="77777777" w:rsidR="00AD0DC2" w:rsidRPr="00AD0DC2" w:rsidRDefault="00AD0DC2" w:rsidP="00AD0DC2">
      <w:pPr>
        <w:pStyle w:val="Prrafodelista"/>
        <w:numPr>
          <w:ilvl w:val="0"/>
          <w:numId w:val="5"/>
        </w:num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ch07, ch08, ch09, ch10 (variables demográficas adicionales): Estas variables permiten capturar diferencias en composición familiar y responsabilidades económicas, que afectan el ingreso necesario para no ser pobre.</w:t>
      </w:r>
    </w:p>
    <w:p w14:paraId="671BD7A5" w14:textId="77777777" w:rsidR="00AD0DC2" w:rsidRPr="00AD0DC2" w:rsidRDefault="00AD0DC2" w:rsidP="00AD0DC2">
      <w:pPr>
        <w:pStyle w:val="Prrafodelista"/>
        <w:numPr>
          <w:ilvl w:val="0"/>
          <w:numId w:val="5"/>
        </w:numPr>
        <w:rPr>
          <w:rFonts w:ascii="Times New Roman" w:eastAsia="Century Schoolbook" w:hAnsi="Times New Roman" w:cs="Times New Roman"/>
          <w:sz w:val="24"/>
          <w:szCs w:val="24"/>
        </w:rPr>
      </w:pPr>
      <w:proofErr w:type="spellStart"/>
      <w:r w:rsidRPr="00AD0DC2">
        <w:rPr>
          <w:rFonts w:ascii="Times New Roman" w:eastAsia="Century Schoolbook" w:hAnsi="Times New Roman" w:cs="Times New Roman"/>
          <w:sz w:val="24"/>
          <w:szCs w:val="24"/>
        </w:rPr>
        <w:t>nivel_ed</w:t>
      </w:r>
      <w:proofErr w:type="spellEnd"/>
      <w:r w:rsidRPr="00AD0DC2">
        <w:rPr>
          <w:rFonts w:ascii="Times New Roman" w:eastAsia="Century Schoolbook" w:hAnsi="Times New Roman" w:cs="Times New Roman"/>
          <w:sz w:val="24"/>
          <w:szCs w:val="24"/>
        </w:rPr>
        <w:t xml:space="preserve"> (nivel educativo): El nivel de educación se asocia directamente con empleabilidad y potencial de ingresos.</w:t>
      </w:r>
    </w:p>
    <w:p w14:paraId="1E7A951A" w14:textId="77777777" w:rsidR="00AD0DC2" w:rsidRPr="00AD0DC2" w:rsidRDefault="00AD0DC2" w:rsidP="00AD0DC2">
      <w:pPr>
        <w:pStyle w:val="Prrafodelista"/>
        <w:numPr>
          <w:ilvl w:val="0"/>
          <w:numId w:val="5"/>
        </w:num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estado(condición de actividad): Indica si la persona se encuentra ocupada o desocupada, constituyéndose en una de las principales determinantes de la pobreza, dado que la inserción laboral es el canal primario de generación de ingresos.</w:t>
      </w:r>
    </w:p>
    <w:p w14:paraId="46151FEA" w14:textId="5FB6C875" w:rsidR="00AD0DC2" w:rsidRPr="00AD0DC2" w:rsidRDefault="00AD0DC2" w:rsidP="00AD0DC2">
      <w:pPr>
        <w:pStyle w:val="Prrafodelista"/>
        <w:numPr>
          <w:ilvl w:val="0"/>
          <w:numId w:val="5"/>
        </w:num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ch03 (</w:t>
      </w:r>
      <w:r w:rsidRPr="00AD0DC2">
        <w:rPr>
          <w:rFonts w:ascii="Times New Roman" w:eastAsia="Century Schoolbook" w:hAnsi="Times New Roman" w:cs="Times New Roman"/>
          <w:sz w:val="24"/>
          <w:szCs w:val="24"/>
        </w:rPr>
        <w:t xml:space="preserve">relación de parentesco): </w:t>
      </w:r>
      <w:r w:rsidRPr="00AD0DC2">
        <w:rPr>
          <w:rFonts w:ascii="Times New Roman" w:eastAsia="Century Schoolbook" w:hAnsi="Times New Roman" w:cs="Times New Roman"/>
          <w:sz w:val="24"/>
          <w:szCs w:val="24"/>
        </w:rPr>
        <w:t>Permite identificar la posición del individuo dentro del hogar (jefe, cónyuge, hijo, otro familiar), información clave para comprender la estructura familiar, las dependencias económicas y los flujos de ingresos dentro del hogar</w:t>
      </w:r>
      <w:r w:rsidRPr="00AD0DC2">
        <w:rPr>
          <w:rFonts w:ascii="Times New Roman" w:eastAsia="Century Schoolbook" w:hAnsi="Times New Roman" w:cs="Times New Roman"/>
          <w:sz w:val="24"/>
          <w:szCs w:val="24"/>
        </w:rPr>
        <w:t>.</w:t>
      </w:r>
    </w:p>
    <w:p w14:paraId="480001F6" w14:textId="77777777" w:rsidR="00AD0DC2" w:rsidRDefault="00AD0DC2" w:rsidP="000E61D2">
      <w:p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Se descartaron variables con altos porcentajes de datos faltantes (</w:t>
      </w:r>
      <w:proofErr w:type="spellStart"/>
      <w:r w:rsidRPr="00AD0DC2">
        <w:rPr>
          <w:rFonts w:ascii="Times New Roman" w:eastAsia="Century Schoolbook" w:hAnsi="Times New Roman" w:cs="Times New Roman"/>
          <w:sz w:val="24"/>
          <w:szCs w:val="24"/>
        </w:rPr>
        <w:t>cat_inac</w:t>
      </w:r>
      <w:proofErr w:type="spellEnd"/>
      <w:r w:rsidRPr="00AD0DC2">
        <w:rPr>
          <w:rFonts w:ascii="Times New Roman" w:eastAsia="Century Schoolbook" w:hAnsi="Times New Roman" w:cs="Times New Roman"/>
          <w:sz w:val="24"/>
          <w:szCs w:val="24"/>
        </w:rPr>
        <w:t xml:space="preserve">, </w:t>
      </w:r>
      <w:proofErr w:type="spellStart"/>
      <w:r w:rsidRPr="00AD0DC2">
        <w:rPr>
          <w:rFonts w:ascii="Times New Roman" w:eastAsia="Century Schoolbook" w:hAnsi="Times New Roman" w:cs="Times New Roman"/>
          <w:sz w:val="24"/>
          <w:szCs w:val="24"/>
        </w:rPr>
        <w:t>cat_ocup</w:t>
      </w:r>
      <w:proofErr w:type="spellEnd"/>
      <w:r w:rsidRPr="00AD0DC2">
        <w:rPr>
          <w:rFonts w:ascii="Times New Roman" w:eastAsia="Century Schoolbook" w:hAnsi="Times New Roman" w:cs="Times New Roman"/>
          <w:sz w:val="24"/>
          <w:szCs w:val="24"/>
        </w:rPr>
        <w:t>, aglomerado) para mantener un tamaño de muestra suficiente y evitar sesgos por imputaciones masivas. Los valores faltantes de las variables retenidas se imputaron con la mediana, lo que permite conservar la estructura de los datos y mantener la interpretabilidad de los modelos.</w:t>
      </w:r>
    </w:p>
    <w:p w14:paraId="0D73F93C" w14:textId="4358048C" w:rsidR="00AD0DC2" w:rsidRDefault="00AD0DC2" w:rsidP="000E61D2">
      <w:p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En conjunto, estas variables permiten capturar la heterogeneidad individual y familiar que determina el riesgo de pobreza, garantizando que los modelos entrenados sean coherentes y generalizables a nuevas observaciones, incluyendo la base norespondieron.</w:t>
      </w:r>
    </w:p>
    <w:p w14:paraId="1FEE5F6F" w14:textId="77777777" w:rsidR="00AD0DC2" w:rsidRDefault="00AD0DC2" w:rsidP="000E61D2">
      <w:pPr>
        <w:rPr>
          <w:rFonts w:ascii="Times New Roman" w:eastAsia="Century Schoolbook" w:hAnsi="Times New Roman" w:cs="Times New Roman"/>
          <w:sz w:val="24"/>
          <w:szCs w:val="24"/>
        </w:rPr>
      </w:pPr>
    </w:p>
    <w:p w14:paraId="3E4A0751" w14:textId="77777777" w:rsidR="00AD0DC2" w:rsidRDefault="00AD0DC2" w:rsidP="000E61D2">
      <w:pPr>
        <w:rPr>
          <w:rFonts w:ascii="Times New Roman" w:eastAsia="Century Schoolbook" w:hAnsi="Times New Roman" w:cs="Times New Roman"/>
          <w:sz w:val="24"/>
          <w:szCs w:val="24"/>
        </w:rPr>
      </w:pPr>
    </w:p>
    <w:p w14:paraId="72DDD096" w14:textId="5CC78639" w:rsidR="00E304D5" w:rsidRDefault="0062702D" w:rsidP="0062702D">
      <w:pPr>
        <w:rPr>
          <w:rFonts w:ascii="Times New Roman" w:eastAsia="Century Schoolbook" w:hAnsi="Times New Roman" w:cs="Times New Roman"/>
          <w:sz w:val="24"/>
          <w:szCs w:val="24"/>
        </w:rPr>
      </w:pPr>
      <w:r w:rsidRPr="0062702D">
        <w:rPr>
          <w:rFonts w:ascii="Times New Roman" w:eastAsia="Century Schoolbook" w:hAnsi="Times New Roman" w:cs="Times New Roman"/>
          <w:sz w:val="24"/>
          <w:szCs w:val="24"/>
        </w:rPr>
        <w:br/>
        <w:t xml:space="preserve">La comparación de medias entre entrenamiento y test mostró </w:t>
      </w:r>
      <w:r w:rsidRPr="0062702D">
        <w:rPr>
          <w:rFonts w:ascii="Times New Roman" w:eastAsia="Century Schoolbook" w:hAnsi="Times New Roman" w:cs="Times New Roman"/>
          <w:b/>
          <w:bCs/>
          <w:sz w:val="24"/>
          <w:szCs w:val="24"/>
        </w:rPr>
        <w:t>diferencias mínimas</w:t>
      </w:r>
      <w:r w:rsidRPr="0062702D">
        <w:rPr>
          <w:rFonts w:ascii="Times New Roman" w:eastAsia="Century Schoolbook" w:hAnsi="Times New Roman" w:cs="Times New Roman"/>
          <w:sz w:val="24"/>
          <w:szCs w:val="24"/>
        </w:rPr>
        <w:t>, indicando una división equilibrada y consistente.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2"/>
        <w:gridCol w:w="1423"/>
        <w:gridCol w:w="1272"/>
        <w:gridCol w:w="1174"/>
        <w:gridCol w:w="995"/>
      </w:tblGrid>
      <w:tr w:rsidR="00E304D5" w:rsidRPr="00E304D5" w14:paraId="30A5B7A1" w14:textId="77777777" w:rsidTr="00E304D5">
        <w:trPr>
          <w:tblHeader/>
          <w:tblCellSpacing w:w="15" w:type="dxa"/>
          <w:jc w:val="center"/>
        </w:trPr>
        <w:tc>
          <w:tcPr>
            <w:tcW w:w="0" w:type="auto"/>
            <w:vAlign w:val="center"/>
            <w:hideMark/>
          </w:tcPr>
          <w:p w14:paraId="35BF9DA0" w14:textId="77777777" w:rsidR="00E304D5" w:rsidRPr="00E304D5" w:rsidRDefault="00E304D5" w:rsidP="00E304D5">
            <w:pPr>
              <w:rPr>
                <w:rFonts w:ascii="Times New Roman" w:eastAsia="Century Schoolbook" w:hAnsi="Times New Roman" w:cs="Times New Roman"/>
                <w:b/>
                <w:bCs/>
                <w:sz w:val="24"/>
                <w:szCs w:val="24"/>
              </w:rPr>
            </w:pPr>
            <w:r w:rsidRPr="00E304D5">
              <w:rPr>
                <w:rFonts w:ascii="Times New Roman" w:eastAsia="Century Schoolbook" w:hAnsi="Times New Roman" w:cs="Times New Roman"/>
                <w:b/>
                <w:bCs/>
                <w:sz w:val="24"/>
                <w:szCs w:val="24"/>
              </w:rPr>
              <w:lastRenderedPageBreak/>
              <w:t>Variable</w:t>
            </w:r>
          </w:p>
        </w:tc>
        <w:tc>
          <w:tcPr>
            <w:tcW w:w="0" w:type="auto"/>
            <w:vAlign w:val="center"/>
            <w:hideMark/>
          </w:tcPr>
          <w:p w14:paraId="130ED7F2" w14:textId="77777777" w:rsidR="00E304D5" w:rsidRPr="00E304D5" w:rsidRDefault="00E304D5" w:rsidP="00E304D5">
            <w:pPr>
              <w:rPr>
                <w:rFonts w:ascii="Times New Roman" w:eastAsia="Century Schoolbook" w:hAnsi="Times New Roman" w:cs="Times New Roman"/>
                <w:b/>
                <w:bCs/>
                <w:sz w:val="24"/>
                <w:szCs w:val="24"/>
              </w:rPr>
            </w:pPr>
            <w:proofErr w:type="spellStart"/>
            <w:r w:rsidRPr="00E304D5">
              <w:rPr>
                <w:rFonts w:ascii="Times New Roman" w:eastAsia="Century Schoolbook" w:hAnsi="Times New Roman" w:cs="Times New Roman"/>
                <w:b/>
                <w:bCs/>
                <w:sz w:val="24"/>
                <w:szCs w:val="24"/>
              </w:rPr>
              <w:t>Media_Train</w:t>
            </w:r>
            <w:proofErr w:type="spellEnd"/>
          </w:p>
        </w:tc>
        <w:tc>
          <w:tcPr>
            <w:tcW w:w="0" w:type="auto"/>
            <w:vAlign w:val="center"/>
            <w:hideMark/>
          </w:tcPr>
          <w:p w14:paraId="3B7F2A11" w14:textId="77777777" w:rsidR="00E304D5" w:rsidRPr="00E304D5" w:rsidRDefault="00E304D5" w:rsidP="00E304D5">
            <w:pPr>
              <w:rPr>
                <w:rFonts w:ascii="Times New Roman" w:eastAsia="Century Schoolbook" w:hAnsi="Times New Roman" w:cs="Times New Roman"/>
                <w:b/>
                <w:bCs/>
                <w:sz w:val="24"/>
                <w:szCs w:val="24"/>
              </w:rPr>
            </w:pPr>
            <w:proofErr w:type="spellStart"/>
            <w:r w:rsidRPr="00E304D5">
              <w:rPr>
                <w:rFonts w:ascii="Times New Roman" w:eastAsia="Century Schoolbook" w:hAnsi="Times New Roman" w:cs="Times New Roman"/>
                <w:b/>
                <w:bCs/>
                <w:sz w:val="24"/>
                <w:szCs w:val="24"/>
              </w:rPr>
              <w:t>Media_Test</w:t>
            </w:r>
            <w:proofErr w:type="spellEnd"/>
          </w:p>
        </w:tc>
        <w:tc>
          <w:tcPr>
            <w:tcW w:w="0" w:type="auto"/>
            <w:vAlign w:val="center"/>
            <w:hideMark/>
          </w:tcPr>
          <w:p w14:paraId="187DAF23" w14:textId="77777777" w:rsidR="00E304D5" w:rsidRPr="00E304D5" w:rsidRDefault="00E304D5" w:rsidP="00E304D5">
            <w:pPr>
              <w:rPr>
                <w:rFonts w:ascii="Times New Roman" w:eastAsia="Century Schoolbook" w:hAnsi="Times New Roman" w:cs="Times New Roman"/>
                <w:b/>
                <w:bCs/>
                <w:sz w:val="24"/>
                <w:szCs w:val="24"/>
              </w:rPr>
            </w:pPr>
            <w:proofErr w:type="spellStart"/>
            <w:r w:rsidRPr="00E304D5">
              <w:rPr>
                <w:rFonts w:ascii="Times New Roman" w:eastAsia="Century Schoolbook" w:hAnsi="Times New Roman" w:cs="Times New Roman"/>
                <w:b/>
                <w:bCs/>
                <w:sz w:val="24"/>
                <w:szCs w:val="24"/>
              </w:rPr>
              <w:t>Dif_Media</w:t>
            </w:r>
            <w:proofErr w:type="spellEnd"/>
          </w:p>
        </w:tc>
        <w:tc>
          <w:tcPr>
            <w:tcW w:w="0" w:type="auto"/>
            <w:vAlign w:val="center"/>
            <w:hideMark/>
          </w:tcPr>
          <w:p w14:paraId="28B486D7" w14:textId="77777777" w:rsidR="00E304D5" w:rsidRPr="00E304D5" w:rsidRDefault="00E304D5" w:rsidP="00E304D5">
            <w:pPr>
              <w:rPr>
                <w:rFonts w:ascii="Times New Roman" w:eastAsia="Century Schoolbook" w:hAnsi="Times New Roman" w:cs="Times New Roman"/>
                <w:b/>
                <w:bCs/>
                <w:sz w:val="24"/>
                <w:szCs w:val="24"/>
              </w:rPr>
            </w:pPr>
            <w:proofErr w:type="spellStart"/>
            <w:r w:rsidRPr="00E304D5">
              <w:rPr>
                <w:rFonts w:ascii="Times New Roman" w:eastAsia="Century Schoolbook" w:hAnsi="Times New Roman" w:cs="Times New Roman"/>
                <w:b/>
                <w:bCs/>
                <w:sz w:val="24"/>
                <w:szCs w:val="24"/>
              </w:rPr>
              <w:t>Abs_Dif</w:t>
            </w:r>
            <w:proofErr w:type="spellEnd"/>
          </w:p>
        </w:tc>
      </w:tr>
      <w:tr w:rsidR="00E304D5" w:rsidRPr="00E304D5" w14:paraId="4AB215BC" w14:textId="77777777" w:rsidTr="00E304D5">
        <w:trPr>
          <w:tblCellSpacing w:w="15" w:type="dxa"/>
          <w:jc w:val="center"/>
        </w:trPr>
        <w:tc>
          <w:tcPr>
            <w:tcW w:w="0" w:type="auto"/>
            <w:vAlign w:val="center"/>
            <w:hideMark/>
          </w:tcPr>
          <w:p w14:paraId="608266F0"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ch06</w:t>
            </w:r>
          </w:p>
        </w:tc>
        <w:tc>
          <w:tcPr>
            <w:tcW w:w="0" w:type="auto"/>
            <w:vAlign w:val="center"/>
            <w:hideMark/>
          </w:tcPr>
          <w:p w14:paraId="05B40206"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34.123825</w:t>
            </w:r>
          </w:p>
        </w:tc>
        <w:tc>
          <w:tcPr>
            <w:tcW w:w="0" w:type="auto"/>
            <w:vAlign w:val="center"/>
            <w:hideMark/>
          </w:tcPr>
          <w:p w14:paraId="65BE44D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33.961401</w:t>
            </w:r>
          </w:p>
        </w:tc>
        <w:tc>
          <w:tcPr>
            <w:tcW w:w="0" w:type="auto"/>
            <w:vAlign w:val="center"/>
            <w:hideMark/>
          </w:tcPr>
          <w:p w14:paraId="4F62FF4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0.162425</w:t>
            </w:r>
          </w:p>
        </w:tc>
        <w:tc>
          <w:tcPr>
            <w:tcW w:w="0" w:type="auto"/>
            <w:vAlign w:val="center"/>
            <w:hideMark/>
          </w:tcPr>
          <w:p w14:paraId="23E95D6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0.162425</w:t>
            </w:r>
          </w:p>
        </w:tc>
      </w:tr>
      <w:tr w:rsidR="00E304D5" w:rsidRPr="00E304D5" w14:paraId="5FF0C793" w14:textId="77777777" w:rsidTr="00E304D5">
        <w:trPr>
          <w:tblCellSpacing w:w="15" w:type="dxa"/>
          <w:jc w:val="center"/>
        </w:trPr>
        <w:tc>
          <w:tcPr>
            <w:tcW w:w="0" w:type="auto"/>
            <w:vAlign w:val="center"/>
            <w:hideMark/>
          </w:tcPr>
          <w:p w14:paraId="2CF89FCB"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ch08</w:t>
            </w:r>
          </w:p>
        </w:tc>
        <w:tc>
          <w:tcPr>
            <w:tcW w:w="0" w:type="auto"/>
            <w:vAlign w:val="center"/>
            <w:hideMark/>
          </w:tcPr>
          <w:p w14:paraId="5917080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2.472184</w:t>
            </w:r>
          </w:p>
        </w:tc>
        <w:tc>
          <w:tcPr>
            <w:tcW w:w="0" w:type="auto"/>
            <w:vAlign w:val="center"/>
            <w:hideMark/>
          </w:tcPr>
          <w:p w14:paraId="639D151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2.502709</w:t>
            </w:r>
          </w:p>
        </w:tc>
        <w:tc>
          <w:tcPr>
            <w:tcW w:w="0" w:type="auto"/>
            <w:vAlign w:val="center"/>
            <w:hideMark/>
          </w:tcPr>
          <w:p w14:paraId="1C3E236A"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-0.030526</w:t>
            </w:r>
          </w:p>
        </w:tc>
        <w:tc>
          <w:tcPr>
            <w:tcW w:w="0" w:type="auto"/>
            <w:vAlign w:val="center"/>
            <w:hideMark/>
          </w:tcPr>
          <w:p w14:paraId="16E1651D"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0.030526</w:t>
            </w:r>
          </w:p>
        </w:tc>
      </w:tr>
      <w:tr w:rsidR="00E304D5" w:rsidRPr="00E304D5" w14:paraId="04E4C352" w14:textId="77777777" w:rsidTr="00E304D5">
        <w:trPr>
          <w:tblCellSpacing w:w="15" w:type="dxa"/>
          <w:jc w:val="center"/>
        </w:trPr>
        <w:tc>
          <w:tcPr>
            <w:tcW w:w="0" w:type="auto"/>
            <w:vAlign w:val="center"/>
            <w:hideMark/>
          </w:tcPr>
          <w:p w14:paraId="33253B87"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estado</w:t>
            </w:r>
          </w:p>
        </w:tc>
        <w:tc>
          <w:tcPr>
            <w:tcW w:w="0" w:type="auto"/>
            <w:vAlign w:val="center"/>
            <w:hideMark/>
          </w:tcPr>
          <w:p w14:paraId="36697DD0"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2.295923</w:t>
            </w:r>
          </w:p>
        </w:tc>
        <w:tc>
          <w:tcPr>
            <w:tcW w:w="0" w:type="auto"/>
            <w:vAlign w:val="center"/>
            <w:hideMark/>
          </w:tcPr>
          <w:p w14:paraId="080C714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2.311088</w:t>
            </w:r>
          </w:p>
        </w:tc>
        <w:tc>
          <w:tcPr>
            <w:tcW w:w="0" w:type="auto"/>
            <w:vAlign w:val="center"/>
            <w:hideMark/>
          </w:tcPr>
          <w:p w14:paraId="6061722C"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-0.015165</w:t>
            </w:r>
          </w:p>
        </w:tc>
        <w:tc>
          <w:tcPr>
            <w:tcW w:w="0" w:type="auto"/>
            <w:vAlign w:val="center"/>
            <w:hideMark/>
          </w:tcPr>
          <w:p w14:paraId="1565FE98"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0.015165</w:t>
            </w:r>
          </w:p>
        </w:tc>
      </w:tr>
      <w:tr w:rsidR="00E304D5" w:rsidRPr="00E304D5" w14:paraId="4B0ABF09" w14:textId="77777777" w:rsidTr="00E304D5">
        <w:trPr>
          <w:tblCellSpacing w:w="15" w:type="dxa"/>
          <w:jc w:val="center"/>
        </w:trPr>
        <w:tc>
          <w:tcPr>
            <w:tcW w:w="0" w:type="auto"/>
            <w:vAlign w:val="center"/>
            <w:hideMark/>
          </w:tcPr>
          <w:p w14:paraId="5725D9C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ch04_2</w:t>
            </w:r>
          </w:p>
        </w:tc>
        <w:tc>
          <w:tcPr>
            <w:tcW w:w="0" w:type="auto"/>
            <w:vAlign w:val="center"/>
            <w:hideMark/>
          </w:tcPr>
          <w:p w14:paraId="6221BCC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0.519634</w:t>
            </w:r>
          </w:p>
        </w:tc>
        <w:tc>
          <w:tcPr>
            <w:tcW w:w="0" w:type="auto"/>
            <w:vAlign w:val="center"/>
            <w:hideMark/>
          </w:tcPr>
          <w:p w14:paraId="4355062C"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0.526511</w:t>
            </w:r>
          </w:p>
        </w:tc>
        <w:tc>
          <w:tcPr>
            <w:tcW w:w="0" w:type="auto"/>
            <w:vAlign w:val="center"/>
            <w:hideMark/>
          </w:tcPr>
          <w:p w14:paraId="2FDAAFE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-0.006877</w:t>
            </w:r>
          </w:p>
        </w:tc>
        <w:tc>
          <w:tcPr>
            <w:tcW w:w="0" w:type="auto"/>
            <w:vAlign w:val="center"/>
            <w:hideMark/>
          </w:tcPr>
          <w:p w14:paraId="739C378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0.006877</w:t>
            </w:r>
          </w:p>
        </w:tc>
      </w:tr>
      <w:tr w:rsidR="00E304D5" w:rsidRPr="00E304D5" w14:paraId="175BEF11" w14:textId="77777777" w:rsidTr="00E304D5">
        <w:trPr>
          <w:tblCellSpacing w:w="15" w:type="dxa"/>
          <w:jc w:val="center"/>
        </w:trPr>
        <w:tc>
          <w:tcPr>
            <w:tcW w:w="0" w:type="auto"/>
            <w:vAlign w:val="center"/>
            <w:hideMark/>
          </w:tcPr>
          <w:p w14:paraId="764F8E50"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ch10</w:t>
            </w:r>
          </w:p>
        </w:tc>
        <w:tc>
          <w:tcPr>
            <w:tcW w:w="0" w:type="auto"/>
            <w:vAlign w:val="center"/>
            <w:hideMark/>
          </w:tcPr>
          <w:p w14:paraId="65138F4B"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1.719834</w:t>
            </w:r>
          </w:p>
        </w:tc>
        <w:tc>
          <w:tcPr>
            <w:tcW w:w="0" w:type="auto"/>
            <w:vAlign w:val="center"/>
            <w:hideMark/>
          </w:tcPr>
          <w:p w14:paraId="3A6D106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1.713172</w:t>
            </w:r>
          </w:p>
        </w:tc>
        <w:tc>
          <w:tcPr>
            <w:tcW w:w="0" w:type="auto"/>
            <w:vAlign w:val="center"/>
            <w:hideMark/>
          </w:tcPr>
          <w:p w14:paraId="051A34C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0.006662</w:t>
            </w:r>
          </w:p>
        </w:tc>
        <w:tc>
          <w:tcPr>
            <w:tcW w:w="0" w:type="auto"/>
            <w:vAlign w:val="center"/>
            <w:hideMark/>
          </w:tcPr>
          <w:p w14:paraId="596874F6"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0.006662</w:t>
            </w:r>
          </w:p>
        </w:tc>
      </w:tr>
      <w:tr w:rsidR="00E304D5" w:rsidRPr="00E304D5" w14:paraId="1CEA696E" w14:textId="77777777" w:rsidTr="00E304D5">
        <w:trPr>
          <w:tblCellSpacing w:w="15" w:type="dxa"/>
          <w:jc w:val="center"/>
        </w:trPr>
        <w:tc>
          <w:tcPr>
            <w:tcW w:w="0" w:type="auto"/>
            <w:vAlign w:val="center"/>
            <w:hideMark/>
          </w:tcPr>
          <w:p w14:paraId="3CEF0FA8"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ch07</w:t>
            </w:r>
          </w:p>
        </w:tc>
        <w:tc>
          <w:tcPr>
            <w:tcW w:w="0" w:type="auto"/>
            <w:vAlign w:val="center"/>
            <w:hideMark/>
          </w:tcPr>
          <w:p w14:paraId="3A386783"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3.574731</w:t>
            </w:r>
          </w:p>
        </w:tc>
        <w:tc>
          <w:tcPr>
            <w:tcW w:w="0" w:type="auto"/>
            <w:vAlign w:val="center"/>
            <w:hideMark/>
          </w:tcPr>
          <w:p w14:paraId="20E7F15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3.580117</w:t>
            </w:r>
          </w:p>
        </w:tc>
        <w:tc>
          <w:tcPr>
            <w:tcW w:w="0" w:type="auto"/>
            <w:vAlign w:val="center"/>
            <w:hideMark/>
          </w:tcPr>
          <w:p w14:paraId="7D2388B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-0.005386</w:t>
            </w:r>
          </w:p>
        </w:tc>
        <w:tc>
          <w:tcPr>
            <w:tcW w:w="0" w:type="auto"/>
            <w:vAlign w:val="center"/>
            <w:hideMark/>
          </w:tcPr>
          <w:p w14:paraId="57421347"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0.005386</w:t>
            </w:r>
          </w:p>
        </w:tc>
      </w:tr>
      <w:tr w:rsidR="00E304D5" w:rsidRPr="00E304D5" w14:paraId="15D485F4" w14:textId="77777777" w:rsidTr="00E304D5">
        <w:trPr>
          <w:tblCellSpacing w:w="15" w:type="dxa"/>
          <w:jc w:val="center"/>
        </w:trPr>
        <w:tc>
          <w:tcPr>
            <w:tcW w:w="0" w:type="auto"/>
            <w:vAlign w:val="center"/>
            <w:hideMark/>
          </w:tcPr>
          <w:p w14:paraId="67DB643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nivel_ed_3</w:t>
            </w:r>
          </w:p>
        </w:tc>
        <w:tc>
          <w:tcPr>
            <w:tcW w:w="0" w:type="auto"/>
            <w:vAlign w:val="center"/>
            <w:hideMark/>
          </w:tcPr>
          <w:p w14:paraId="66A1A31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0.190964</w:t>
            </w:r>
          </w:p>
        </w:tc>
        <w:tc>
          <w:tcPr>
            <w:tcW w:w="0" w:type="auto"/>
            <w:vAlign w:val="center"/>
            <w:hideMark/>
          </w:tcPr>
          <w:p w14:paraId="61F9CFBD"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0.193997</w:t>
            </w:r>
          </w:p>
        </w:tc>
        <w:tc>
          <w:tcPr>
            <w:tcW w:w="0" w:type="auto"/>
            <w:vAlign w:val="center"/>
            <w:hideMark/>
          </w:tcPr>
          <w:p w14:paraId="47A37C9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-0.003034</w:t>
            </w:r>
          </w:p>
        </w:tc>
        <w:tc>
          <w:tcPr>
            <w:tcW w:w="0" w:type="auto"/>
            <w:vAlign w:val="center"/>
            <w:hideMark/>
          </w:tcPr>
          <w:p w14:paraId="65EED0F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0.003034</w:t>
            </w:r>
          </w:p>
        </w:tc>
      </w:tr>
      <w:tr w:rsidR="00E304D5" w:rsidRPr="00E304D5" w14:paraId="74AA1D7B" w14:textId="77777777" w:rsidTr="00E304D5">
        <w:trPr>
          <w:tblCellSpacing w:w="15" w:type="dxa"/>
          <w:jc w:val="center"/>
        </w:trPr>
        <w:tc>
          <w:tcPr>
            <w:tcW w:w="0" w:type="auto"/>
            <w:vAlign w:val="center"/>
            <w:hideMark/>
          </w:tcPr>
          <w:p w14:paraId="1523A7C7"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nivel_ed_6</w:t>
            </w:r>
          </w:p>
        </w:tc>
        <w:tc>
          <w:tcPr>
            <w:tcW w:w="0" w:type="auto"/>
            <w:vAlign w:val="center"/>
            <w:hideMark/>
          </w:tcPr>
          <w:p w14:paraId="13E8315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0.108157</w:t>
            </w:r>
          </w:p>
        </w:tc>
        <w:tc>
          <w:tcPr>
            <w:tcW w:w="0" w:type="auto"/>
            <w:vAlign w:val="center"/>
            <w:hideMark/>
          </w:tcPr>
          <w:p w14:paraId="4DBAC63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0.105169</w:t>
            </w:r>
          </w:p>
        </w:tc>
        <w:tc>
          <w:tcPr>
            <w:tcW w:w="0" w:type="auto"/>
            <w:vAlign w:val="center"/>
            <w:hideMark/>
          </w:tcPr>
          <w:p w14:paraId="115297A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0.002989</w:t>
            </w:r>
          </w:p>
        </w:tc>
        <w:tc>
          <w:tcPr>
            <w:tcW w:w="0" w:type="auto"/>
            <w:vAlign w:val="center"/>
            <w:hideMark/>
          </w:tcPr>
          <w:p w14:paraId="2891991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0.002989</w:t>
            </w:r>
          </w:p>
        </w:tc>
      </w:tr>
      <w:tr w:rsidR="00E304D5" w:rsidRPr="00E304D5" w14:paraId="588E7513" w14:textId="77777777" w:rsidTr="00E304D5">
        <w:trPr>
          <w:tblCellSpacing w:w="15" w:type="dxa"/>
          <w:jc w:val="center"/>
        </w:trPr>
        <w:tc>
          <w:tcPr>
            <w:tcW w:w="0" w:type="auto"/>
            <w:vAlign w:val="center"/>
            <w:hideMark/>
          </w:tcPr>
          <w:p w14:paraId="3D39DEA3"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ch03</w:t>
            </w:r>
          </w:p>
        </w:tc>
        <w:tc>
          <w:tcPr>
            <w:tcW w:w="0" w:type="auto"/>
            <w:vAlign w:val="center"/>
            <w:hideMark/>
          </w:tcPr>
          <w:p w14:paraId="701EDCD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2.511184</w:t>
            </w:r>
          </w:p>
        </w:tc>
        <w:tc>
          <w:tcPr>
            <w:tcW w:w="0" w:type="auto"/>
            <w:vAlign w:val="center"/>
            <w:hideMark/>
          </w:tcPr>
          <w:p w14:paraId="6B0C1FB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2.508295</w:t>
            </w:r>
          </w:p>
        </w:tc>
        <w:tc>
          <w:tcPr>
            <w:tcW w:w="0" w:type="auto"/>
            <w:vAlign w:val="center"/>
            <w:hideMark/>
          </w:tcPr>
          <w:p w14:paraId="4B28AAA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0.002889</w:t>
            </w:r>
          </w:p>
        </w:tc>
        <w:tc>
          <w:tcPr>
            <w:tcW w:w="0" w:type="auto"/>
            <w:vAlign w:val="center"/>
            <w:hideMark/>
          </w:tcPr>
          <w:p w14:paraId="7226E0E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0.002889</w:t>
            </w:r>
          </w:p>
        </w:tc>
      </w:tr>
      <w:tr w:rsidR="00E304D5" w:rsidRPr="00E304D5" w14:paraId="768814BA" w14:textId="77777777" w:rsidTr="00E304D5">
        <w:trPr>
          <w:tblCellSpacing w:w="15" w:type="dxa"/>
          <w:jc w:val="center"/>
        </w:trPr>
        <w:tc>
          <w:tcPr>
            <w:tcW w:w="0" w:type="auto"/>
            <w:vAlign w:val="center"/>
            <w:hideMark/>
          </w:tcPr>
          <w:p w14:paraId="6C2E499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nivel_ed_4</w:t>
            </w:r>
          </w:p>
        </w:tc>
        <w:tc>
          <w:tcPr>
            <w:tcW w:w="0" w:type="auto"/>
            <w:vAlign w:val="center"/>
            <w:hideMark/>
          </w:tcPr>
          <w:p w14:paraId="46CB2BE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0.171598</w:t>
            </w:r>
          </w:p>
        </w:tc>
        <w:tc>
          <w:tcPr>
            <w:tcW w:w="0" w:type="auto"/>
            <w:vAlign w:val="center"/>
            <w:hideMark/>
          </w:tcPr>
          <w:p w14:paraId="7B613B46"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0.168862</w:t>
            </w:r>
          </w:p>
        </w:tc>
        <w:tc>
          <w:tcPr>
            <w:tcW w:w="0" w:type="auto"/>
            <w:vAlign w:val="center"/>
            <w:hideMark/>
          </w:tcPr>
          <w:p w14:paraId="5C2BE94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0.002736</w:t>
            </w:r>
          </w:p>
        </w:tc>
        <w:tc>
          <w:tcPr>
            <w:tcW w:w="0" w:type="auto"/>
            <w:vAlign w:val="center"/>
            <w:hideMark/>
          </w:tcPr>
          <w:p w14:paraId="1BA07A7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0.002736</w:t>
            </w:r>
          </w:p>
        </w:tc>
      </w:tr>
      <w:tr w:rsidR="00E304D5" w:rsidRPr="00E304D5" w14:paraId="2C11129F" w14:textId="77777777" w:rsidTr="00E304D5">
        <w:trPr>
          <w:tblCellSpacing w:w="15" w:type="dxa"/>
          <w:jc w:val="center"/>
        </w:trPr>
        <w:tc>
          <w:tcPr>
            <w:tcW w:w="0" w:type="auto"/>
            <w:vAlign w:val="center"/>
            <w:hideMark/>
          </w:tcPr>
          <w:p w14:paraId="5D90256B"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nivel_ed_5</w:t>
            </w:r>
          </w:p>
        </w:tc>
        <w:tc>
          <w:tcPr>
            <w:tcW w:w="0" w:type="auto"/>
            <w:vAlign w:val="center"/>
            <w:hideMark/>
          </w:tcPr>
          <w:p w14:paraId="7DF871D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0.115268</w:t>
            </w:r>
          </w:p>
        </w:tc>
        <w:tc>
          <w:tcPr>
            <w:tcW w:w="0" w:type="auto"/>
            <w:vAlign w:val="center"/>
            <w:hideMark/>
          </w:tcPr>
          <w:p w14:paraId="3F33CACD"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0.113464</w:t>
            </w:r>
          </w:p>
        </w:tc>
        <w:tc>
          <w:tcPr>
            <w:tcW w:w="0" w:type="auto"/>
            <w:vAlign w:val="center"/>
            <w:hideMark/>
          </w:tcPr>
          <w:p w14:paraId="40F7ECD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0.001804</w:t>
            </w:r>
          </w:p>
        </w:tc>
        <w:tc>
          <w:tcPr>
            <w:tcW w:w="0" w:type="auto"/>
            <w:vAlign w:val="center"/>
            <w:hideMark/>
          </w:tcPr>
          <w:p w14:paraId="0244FFAC"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0.001804</w:t>
            </w:r>
          </w:p>
        </w:tc>
      </w:tr>
      <w:tr w:rsidR="00E304D5" w:rsidRPr="00E304D5" w14:paraId="0E876D3D" w14:textId="77777777" w:rsidTr="00E304D5">
        <w:trPr>
          <w:tblCellSpacing w:w="15" w:type="dxa"/>
          <w:jc w:val="center"/>
        </w:trPr>
        <w:tc>
          <w:tcPr>
            <w:tcW w:w="0" w:type="auto"/>
            <w:vAlign w:val="center"/>
            <w:hideMark/>
          </w:tcPr>
          <w:p w14:paraId="26042CE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nivel_ed_2</w:t>
            </w:r>
          </w:p>
        </w:tc>
        <w:tc>
          <w:tcPr>
            <w:tcW w:w="0" w:type="auto"/>
            <w:vAlign w:val="center"/>
            <w:hideMark/>
          </w:tcPr>
          <w:p w14:paraId="093AEA1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0.152589</w:t>
            </w:r>
          </w:p>
        </w:tc>
        <w:tc>
          <w:tcPr>
            <w:tcW w:w="0" w:type="auto"/>
            <w:vAlign w:val="center"/>
            <w:hideMark/>
          </w:tcPr>
          <w:p w14:paraId="343438B9"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0.154106</w:t>
            </w:r>
          </w:p>
        </w:tc>
        <w:tc>
          <w:tcPr>
            <w:tcW w:w="0" w:type="auto"/>
            <w:vAlign w:val="center"/>
            <w:hideMark/>
          </w:tcPr>
          <w:p w14:paraId="5270D10C"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-0.001517</w:t>
            </w:r>
          </w:p>
        </w:tc>
        <w:tc>
          <w:tcPr>
            <w:tcW w:w="0" w:type="auto"/>
            <w:vAlign w:val="center"/>
            <w:hideMark/>
          </w:tcPr>
          <w:p w14:paraId="4D1089E8"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0.001517</w:t>
            </w:r>
          </w:p>
        </w:tc>
      </w:tr>
      <w:tr w:rsidR="00E304D5" w:rsidRPr="00E304D5" w14:paraId="32A13B20" w14:textId="77777777" w:rsidTr="00E304D5">
        <w:trPr>
          <w:tblCellSpacing w:w="15" w:type="dxa"/>
          <w:jc w:val="center"/>
        </w:trPr>
        <w:tc>
          <w:tcPr>
            <w:tcW w:w="0" w:type="auto"/>
            <w:vAlign w:val="center"/>
            <w:hideMark/>
          </w:tcPr>
          <w:p w14:paraId="7C767C79"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nivel_ed_7</w:t>
            </w:r>
          </w:p>
        </w:tc>
        <w:tc>
          <w:tcPr>
            <w:tcW w:w="0" w:type="auto"/>
            <w:vAlign w:val="center"/>
            <w:hideMark/>
          </w:tcPr>
          <w:p w14:paraId="68921A73"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0.085968</w:t>
            </w:r>
          </w:p>
        </w:tc>
        <w:tc>
          <w:tcPr>
            <w:tcW w:w="0" w:type="auto"/>
            <w:vAlign w:val="center"/>
            <w:hideMark/>
          </w:tcPr>
          <w:p w14:paraId="480DAE9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0.087203</w:t>
            </w:r>
          </w:p>
        </w:tc>
        <w:tc>
          <w:tcPr>
            <w:tcW w:w="0" w:type="auto"/>
            <w:vAlign w:val="center"/>
            <w:hideMark/>
          </w:tcPr>
          <w:p w14:paraId="4FEF46D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-0.001235</w:t>
            </w:r>
          </w:p>
        </w:tc>
        <w:tc>
          <w:tcPr>
            <w:tcW w:w="0" w:type="auto"/>
            <w:vAlign w:val="center"/>
            <w:hideMark/>
          </w:tcPr>
          <w:p w14:paraId="297CC513"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0.001235</w:t>
            </w:r>
          </w:p>
        </w:tc>
      </w:tr>
      <w:tr w:rsidR="00E304D5" w:rsidRPr="00E304D5" w14:paraId="7A995471" w14:textId="77777777" w:rsidTr="00E304D5">
        <w:trPr>
          <w:tblCellSpacing w:w="15" w:type="dxa"/>
          <w:jc w:val="center"/>
        </w:trPr>
        <w:tc>
          <w:tcPr>
            <w:tcW w:w="0" w:type="auto"/>
            <w:vAlign w:val="center"/>
            <w:hideMark/>
          </w:tcPr>
          <w:p w14:paraId="6E66109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ch09</w:t>
            </w:r>
          </w:p>
        </w:tc>
        <w:tc>
          <w:tcPr>
            <w:tcW w:w="0" w:type="auto"/>
            <w:vAlign w:val="center"/>
            <w:hideMark/>
          </w:tcPr>
          <w:p w14:paraId="5C9671A0"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1.118787</w:t>
            </w:r>
          </w:p>
        </w:tc>
        <w:tc>
          <w:tcPr>
            <w:tcW w:w="0" w:type="auto"/>
            <w:vAlign w:val="center"/>
            <w:hideMark/>
          </w:tcPr>
          <w:p w14:paraId="1291F725"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1.118883</w:t>
            </w:r>
          </w:p>
        </w:tc>
        <w:tc>
          <w:tcPr>
            <w:tcW w:w="0" w:type="auto"/>
            <w:vAlign w:val="center"/>
            <w:hideMark/>
          </w:tcPr>
          <w:p w14:paraId="04C30F20"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-0.000096</w:t>
            </w:r>
          </w:p>
        </w:tc>
        <w:tc>
          <w:tcPr>
            <w:tcW w:w="0" w:type="auto"/>
            <w:vAlign w:val="center"/>
            <w:hideMark/>
          </w:tcPr>
          <w:p w14:paraId="4A27F97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0.000096</w:t>
            </w:r>
          </w:p>
        </w:tc>
      </w:tr>
      <w:tr w:rsidR="00E304D5" w:rsidRPr="00E304D5" w14:paraId="3C8E195F" w14:textId="77777777" w:rsidTr="00E304D5">
        <w:trPr>
          <w:tblCellSpacing w:w="15" w:type="dxa"/>
          <w:jc w:val="center"/>
        </w:trPr>
        <w:tc>
          <w:tcPr>
            <w:tcW w:w="0" w:type="auto"/>
            <w:vAlign w:val="center"/>
            <w:hideMark/>
          </w:tcPr>
          <w:p w14:paraId="67495E9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intercepto</w:t>
            </w:r>
          </w:p>
        </w:tc>
        <w:tc>
          <w:tcPr>
            <w:tcW w:w="0" w:type="auto"/>
            <w:vAlign w:val="center"/>
            <w:hideMark/>
          </w:tcPr>
          <w:p w14:paraId="04BDFA0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1.000000</w:t>
            </w:r>
          </w:p>
        </w:tc>
        <w:tc>
          <w:tcPr>
            <w:tcW w:w="0" w:type="auto"/>
            <w:vAlign w:val="center"/>
            <w:hideMark/>
          </w:tcPr>
          <w:p w14:paraId="072EBDF6"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1.000000</w:t>
            </w:r>
          </w:p>
        </w:tc>
        <w:tc>
          <w:tcPr>
            <w:tcW w:w="0" w:type="auto"/>
            <w:vAlign w:val="center"/>
            <w:hideMark/>
          </w:tcPr>
          <w:p w14:paraId="273A35CC"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0.000000</w:t>
            </w:r>
          </w:p>
        </w:tc>
        <w:tc>
          <w:tcPr>
            <w:tcW w:w="0" w:type="auto"/>
            <w:vAlign w:val="center"/>
            <w:hideMark/>
          </w:tcPr>
          <w:p w14:paraId="7F2EAC1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0.000000</w:t>
            </w:r>
          </w:p>
        </w:tc>
      </w:tr>
    </w:tbl>
    <w:p w14:paraId="11079A4D" w14:textId="77777777" w:rsidR="00E304D5" w:rsidRDefault="00E304D5" w:rsidP="0062702D">
      <w:pPr>
        <w:rPr>
          <w:rFonts w:ascii="Times New Roman" w:eastAsia="Century Schoolbook" w:hAnsi="Times New Roman" w:cs="Times New Roman"/>
          <w:sz w:val="24"/>
          <w:szCs w:val="24"/>
        </w:rPr>
      </w:pPr>
    </w:p>
    <w:p w14:paraId="48A495BB" w14:textId="77777777" w:rsidR="0062702D" w:rsidRPr="0062702D" w:rsidRDefault="0062702D" w:rsidP="0062702D">
      <w:pPr>
        <w:rPr>
          <w:rFonts w:ascii="Times New Roman" w:eastAsia="Century Schoolbook" w:hAnsi="Times New Roman" w:cs="Times New Roman"/>
          <w:sz w:val="24"/>
          <w:szCs w:val="24"/>
        </w:rPr>
      </w:pPr>
      <w:r w:rsidRPr="0062702D">
        <w:rPr>
          <w:rFonts w:ascii="Times New Roman" w:eastAsia="Century Schoolbook" w:hAnsi="Times New Roman" w:cs="Times New Roman"/>
          <w:b/>
          <w:bCs/>
          <w:sz w:val="24"/>
          <w:szCs w:val="24"/>
        </w:rPr>
        <w:t>2. División por año</w:t>
      </w:r>
      <w:r w:rsidRPr="0062702D">
        <w:rPr>
          <w:rFonts w:ascii="Times New Roman" w:eastAsia="Century Schoolbook" w:hAnsi="Times New Roman" w:cs="Times New Roman"/>
          <w:sz w:val="24"/>
          <w:szCs w:val="24"/>
        </w:rPr>
        <w:br/>
        <w:t>Se separaron las bases en:</w:t>
      </w:r>
    </w:p>
    <w:p w14:paraId="60D5C65D" w14:textId="1408A2C1" w:rsidR="000E61D2" w:rsidRPr="000E61D2" w:rsidRDefault="0062702D" w:rsidP="000E61D2">
      <w:pPr>
        <w:numPr>
          <w:ilvl w:val="0"/>
          <w:numId w:val="4"/>
        </w:numPr>
        <w:rPr>
          <w:rFonts w:ascii="Times New Roman" w:eastAsia="Century Schoolbook" w:hAnsi="Times New Roman" w:cs="Times New Roman"/>
          <w:sz w:val="24"/>
          <w:szCs w:val="24"/>
        </w:rPr>
      </w:pPr>
      <w:r w:rsidRPr="0062702D">
        <w:rPr>
          <w:rFonts w:ascii="Times New Roman" w:eastAsia="Century Schoolbook" w:hAnsi="Times New Roman" w:cs="Times New Roman"/>
          <w:sz w:val="24"/>
          <w:szCs w:val="24"/>
        </w:rPr>
        <w:t>respondieron_2005 y respondieron_2025</w:t>
      </w:r>
    </w:p>
    <w:p w14:paraId="41FB2AB8" w14:textId="77777777" w:rsidR="0062702D" w:rsidRPr="0062702D" w:rsidRDefault="0062702D" w:rsidP="0062702D">
      <w:pPr>
        <w:numPr>
          <w:ilvl w:val="0"/>
          <w:numId w:val="4"/>
        </w:numPr>
        <w:rPr>
          <w:rFonts w:ascii="Times New Roman" w:eastAsia="Century Schoolbook" w:hAnsi="Times New Roman" w:cs="Times New Roman"/>
          <w:sz w:val="24"/>
          <w:szCs w:val="24"/>
        </w:rPr>
      </w:pPr>
      <w:r w:rsidRPr="0062702D">
        <w:rPr>
          <w:rFonts w:ascii="Times New Roman" w:eastAsia="Century Schoolbook" w:hAnsi="Times New Roman" w:cs="Times New Roman"/>
          <w:sz w:val="24"/>
          <w:szCs w:val="24"/>
        </w:rPr>
        <w:t>norespondieron_2005 y norespondieron_2025</w:t>
      </w:r>
    </w:p>
    <w:p w14:paraId="50E2FE83" w14:textId="77777777" w:rsidR="006E373E" w:rsidRDefault="000E61D2" w:rsidP="00B81BEF">
      <w:pPr>
        <w:rPr>
          <w:rFonts w:ascii="Times New Roman" w:eastAsia="Century Schoolbook" w:hAnsi="Times New Roman" w:cs="Times New Roman"/>
          <w:sz w:val="24"/>
          <w:szCs w:val="24"/>
        </w:rPr>
      </w:pPr>
      <w:r w:rsidRPr="000E61D2">
        <w:rPr>
          <w:rFonts w:ascii="Times New Roman" w:eastAsia="Century Schoolbook" w:hAnsi="Times New Roman" w:cs="Times New Roman"/>
          <w:sz w:val="24"/>
          <w:szCs w:val="24"/>
        </w:rPr>
        <w:t xml:space="preserve">En el caso de la base </w:t>
      </w:r>
      <w:r w:rsidRPr="000E61D2">
        <w:rPr>
          <w:rFonts w:ascii="Times New Roman" w:eastAsia="Century Schoolbook" w:hAnsi="Times New Roman" w:cs="Times New Roman"/>
          <w:i/>
          <w:iCs/>
          <w:sz w:val="24"/>
          <w:szCs w:val="24"/>
        </w:rPr>
        <w:t>respondieron</w:t>
      </w:r>
      <w:r w:rsidRPr="000E61D2">
        <w:rPr>
          <w:rFonts w:ascii="Times New Roman" w:eastAsia="Century Schoolbook" w:hAnsi="Times New Roman" w:cs="Times New Roman"/>
          <w:sz w:val="24"/>
          <w:szCs w:val="24"/>
        </w:rPr>
        <w:t xml:space="preserve">, la distribución resultante fue de 46.592 observaciones para el año 2005 y 33.372 observaciones para 2025, totalizando 79.964 registros. Por su parte, la base </w:t>
      </w:r>
      <w:r w:rsidRPr="000E61D2">
        <w:rPr>
          <w:rFonts w:ascii="Times New Roman" w:eastAsia="Century Schoolbook" w:hAnsi="Times New Roman" w:cs="Times New Roman"/>
          <w:i/>
          <w:iCs/>
          <w:sz w:val="24"/>
          <w:szCs w:val="24"/>
        </w:rPr>
        <w:t>norespondieron</w:t>
      </w:r>
      <w:r w:rsidRPr="000E61D2">
        <w:rPr>
          <w:rFonts w:ascii="Times New Roman" w:eastAsia="Century Schoolbook" w:hAnsi="Times New Roman" w:cs="Times New Roman"/>
          <w:sz w:val="24"/>
          <w:szCs w:val="24"/>
        </w:rPr>
        <w:t xml:space="preserve"> presentó un total de 12.491 observaciones, de las cuales 438 corresponden a 2005 y 12.053 a 2025.</w:t>
      </w:r>
    </w:p>
    <w:p w14:paraId="217C4DAA" w14:textId="2F4AD416" w:rsidR="000E61D2" w:rsidRPr="000E61D2" w:rsidRDefault="000E61D2" w:rsidP="00B81BEF">
      <w:pPr>
        <w:rPr>
          <w:rFonts w:ascii="Times New Roman" w:eastAsia="Century Schoolbook" w:hAnsi="Times New Roman" w:cs="Times New Roman"/>
          <w:sz w:val="24"/>
          <w:szCs w:val="24"/>
        </w:rPr>
      </w:pPr>
      <w:r w:rsidRPr="000E61D2">
        <w:rPr>
          <w:rFonts w:ascii="Times New Roman" w:eastAsia="Century Schoolbook" w:hAnsi="Times New Roman" w:cs="Times New Roman"/>
          <w:sz w:val="24"/>
          <w:szCs w:val="24"/>
        </w:rPr>
        <w:t>Esta diferencia en la magnitud entre períodos refleja la ampliación del relevamiento en los años más recientes, así como un posible incremento en la tasa de no respuesta. La segmentación temporal permitirá comparar las características de los individuos encuestados y no encuestados en ambos períodos, y evaluar la estabilidad de las variables seleccionadas para los modelos posteriores.</w:t>
      </w:r>
    </w:p>
    <w:p w14:paraId="1F383F66" w14:textId="356281B2" w:rsidR="00B81BEF" w:rsidRDefault="00B81BEF" w:rsidP="00B81BEF">
      <w:pPr>
        <w:pStyle w:val="Prrafodelista"/>
        <w:numPr>
          <w:ilvl w:val="0"/>
          <w:numId w:val="1"/>
        </w:numPr>
        <w:rPr>
          <w:rFonts w:ascii="Century Schoolbook" w:eastAsia="Century Schoolbook" w:hAnsi="Century Schoolbook" w:cs="Century Schoolbook"/>
          <w:color w:val="002060"/>
          <w:lang w:val="es-US"/>
        </w:rPr>
      </w:pPr>
      <w:r>
        <w:rPr>
          <w:rFonts w:ascii="Century Schoolbook" w:eastAsia="Century Schoolbook" w:hAnsi="Century Schoolbook" w:cs="Century Schoolbook"/>
          <w:color w:val="002060"/>
          <w:lang w:val="es-US"/>
        </w:rPr>
        <w:lastRenderedPageBreak/>
        <w:t>Modelo de regresión logística.</w:t>
      </w:r>
    </w:p>
    <w:p w14:paraId="50AF0F50" w14:textId="68012256"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 xml:space="preserve">El modelo de regresión logística estimado sobre la base </w:t>
      </w:r>
      <w:r w:rsidRPr="00F940DA">
        <w:rPr>
          <w:rFonts w:ascii="Times New Roman" w:eastAsia="Century Schoolbook" w:hAnsi="Times New Roman" w:cs="Times New Roman"/>
          <w:i/>
          <w:iCs/>
          <w:sz w:val="24"/>
          <w:szCs w:val="24"/>
        </w:rPr>
        <w:t>respondieron</w:t>
      </w:r>
      <w:r w:rsidRPr="00F940DA">
        <w:rPr>
          <w:rFonts w:ascii="Times New Roman" w:eastAsia="Century Schoolbook" w:hAnsi="Times New Roman" w:cs="Times New Roman"/>
          <w:i/>
          <w:iCs/>
          <w:sz w:val="24"/>
          <w:szCs w:val="24"/>
        </w:rPr>
        <w:t>_2025</w:t>
      </w:r>
      <w:r w:rsidRPr="00F940DA">
        <w:rPr>
          <w:rFonts w:ascii="Times New Roman" w:eastAsia="Century Schoolbook" w:hAnsi="Times New Roman" w:cs="Times New Roman"/>
          <w:sz w:val="24"/>
          <w:szCs w:val="24"/>
        </w:rPr>
        <w:t xml:space="preserve"> permite identificar los factores asociados a la probabilidad de que un individuo se encuentre en situación de pobreza. El modelo presenta un buen ajuste global (Pseudo R² = 0.1264), con una verosimilitud significativamente superior al modelo nulo (LLR p-value = 0.000), lo cual indica que las variables explicativas incluidas aportan información relevante para explicar la condición de pobreza.</w:t>
      </w:r>
    </w:p>
    <w:p w14:paraId="66EB58A9" w14:textId="56386445"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En cuanto a los coeficientes estimados, se observa que las variables edad (ch06) y nivel educativo (</w:t>
      </w:r>
      <w:proofErr w:type="spellStart"/>
      <w:r w:rsidRPr="00F940DA">
        <w:rPr>
          <w:rFonts w:ascii="Times New Roman" w:eastAsia="Century Schoolbook" w:hAnsi="Times New Roman" w:cs="Times New Roman"/>
          <w:sz w:val="24"/>
          <w:szCs w:val="24"/>
        </w:rPr>
        <w:t>nivel_ed</w:t>
      </w:r>
      <w:proofErr w:type="spellEnd"/>
      <w:r w:rsidRPr="00F940DA">
        <w:rPr>
          <w:rFonts w:ascii="Times New Roman" w:eastAsia="Century Schoolbook" w:hAnsi="Times New Roman" w:cs="Times New Roman"/>
          <w:sz w:val="24"/>
          <w:szCs w:val="24"/>
        </w:rPr>
        <w:t xml:space="preserve">) presentan efectos negativos y significativos, lo que implica </w:t>
      </w:r>
      <w:r w:rsidRPr="00F940DA">
        <w:rPr>
          <w:rFonts w:ascii="Times New Roman" w:eastAsia="Century Schoolbook" w:hAnsi="Times New Roman" w:cs="Times New Roman"/>
          <w:sz w:val="24"/>
          <w:szCs w:val="24"/>
        </w:rPr>
        <w:t>que,</w:t>
      </w:r>
      <w:r w:rsidRPr="00F940DA">
        <w:rPr>
          <w:rFonts w:ascii="Times New Roman" w:eastAsia="Century Schoolbook" w:hAnsi="Times New Roman" w:cs="Times New Roman"/>
          <w:sz w:val="24"/>
          <w:szCs w:val="24"/>
        </w:rPr>
        <w:t xml:space="preserve"> a mayor edad y nivel de instrucción, disminuye la probabilidad de ser pobre. En términos de </w:t>
      </w:r>
      <w:proofErr w:type="spellStart"/>
      <w:r w:rsidRPr="00F940DA">
        <w:rPr>
          <w:rFonts w:ascii="Times New Roman" w:eastAsia="Century Schoolbook" w:hAnsi="Times New Roman" w:cs="Times New Roman"/>
          <w:sz w:val="24"/>
          <w:szCs w:val="24"/>
        </w:rPr>
        <w:t>odds</w:t>
      </w:r>
      <w:proofErr w:type="spellEnd"/>
      <w:r w:rsidRPr="00F940DA">
        <w:rPr>
          <w:rFonts w:ascii="Times New Roman" w:eastAsia="Century Schoolbook" w:hAnsi="Times New Roman" w:cs="Times New Roman"/>
          <w:sz w:val="24"/>
          <w:szCs w:val="24"/>
        </w:rPr>
        <w:t xml:space="preserve"> ratios, un incremento en el nivel educativo reduce en aproximadamente un 23% las probabilidades de pobreza (OR = 0.77), manteniendo constantes las demás variables. Por el contrario, variables como género (ch04), estado ocupacional (estado) y condiciones habitacionales (ch08, ch09, ch10) muestran efectos positivos y significativos, indicando que los hombres, los individuos con menor estabilidad laboral y aquellos con condiciones habitacionales más precarias presentan una mayor propensión a encontrarse en situación de pobreza.</w:t>
      </w:r>
    </w:p>
    <w:p w14:paraId="6DB53B1C" w14:textId="326F743D" w:rsid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 xml:space="preserve">Asimismo, la variable relación de parentesco (ch03) exhibe un efecto </w:t>
      </w:r>
      <w:r w:rsidRPr="00F940DA">
        <w:rPr>
          <w:rFonts w:ascii="Times New Roman" w:eastAsia="Century Schoolbook" w:hAnsi="Times New Roman" w:cs="Times New Roman"/>
          <w:sz w:val="24"/>
          <w:szCs w:val="24"/>
        </w:rPr>
        <w:t>positivo,</w:t>
      </w:r>
      <w:r w:rsidRPr="00F940DA">
        <w:rPr>
          <w:rFonts w:ascii="Times New Roman" w:eastAsia="Century Schoolbook" w:hAnsi="Times New Roman" w:cs="Times New Roman"/>
          <w:sz w:val="24"/>
          <w:szCs w:val="24"/>
        </w:rPr>
        <w:t xml:space="preserve"> aunque de menor magnitud, lo que sugiere que los individuos no jefes de hogar tienden a presentar una ligera mayor probabilidad de ser pobres respecto del jefe de hogar. En conjunto, los resultados son coherentes con la literatura empírica sobre pobreza, confirmando el papel central del capital humano (educación), la edad productiva y la inserción laboral como determinantes clave del bienestar económico.</w:t>
      </w:r>
    </w:p>
    <w:p w14:paraId="578ABC27"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b/>
          <w:bCs/>
          <w:sz w:val="24"/>
          <w:szCs w:val="24"/>
        </w:rPr>
        <w:t>Medidas del modelo:</w:t>
      </w:r>
    </w:p>
    <w:p w14:paraId="00611996" w14:textId="77777777" w:rsidR="00F940DA" w:rsidRPr="00F940DA" w:rsidRDefault="00F940DA" w:rsidP="00F940DA">
      <w:pPr>
        <w:numPr>
          <w:ilvl w:val="0"/>
          <w:numId w:val="6"/>
        </w:num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N = 23.360 observaciones</w:t>
      </w:r>
    </w:p>
    <w:p w14:paraId="281F34CF" w14:textId="77777777" w:rsidR="00F940DA" w:rsidRPr="00F940DA" w:rsidRDefault="00F940DA" w:rsidP="00F940DA">
      <w:pPr>
        <w:numPr>
          <w:ilvl w:val="0"/>
          <w:numId w:val="6"/>
        </w:num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Log-Likelihood = -14.086</w:t>
      </w:r>
    </w:p>
    <w:p w14:paraId="5039AE35" w14:textId="77777777" w:rsidR="00F940DA" w:rsidRPr="00F940DA" w:rsidRDefault="00F940DA" w:rsidP="00F940DA">
      <w:pPr>
        <w:numPr>
          <w:ilvl w:val="0"/>
          <w:numId w:val="6"/>
        </w:num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Pseudo R² = 0.1264</w:t>
      </w:r>
    </w:p>
    <w:p w14:paraId="4FDD1AA5" w14:textId="77777777" w:rsidR="00F940DA" w:rsidRPr="00F940DA" w:rsidRDefault="00F940DA" w:rsidP="00F940DA">
      <w:pPr>
        <w:numPr>
          <w:ilvl w:val="0"/>
          <w:numId w:val="6"/>
        </w:num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LLR p-value = 0.000</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6"/>
        <w:gridCol w:w="1227"/>
        <w:gridCol w:w="1612"/>
        <w:gridCol w:w="812"/>
        <w:gridCol w:w="806"/>
        <w:gridCol w:w="1211"/>
      </w:tblGrid>
      <w:tr w:rsidR="00F940DA" w:rsidRPr="00F940DA" w14:paraId="20E9DB16" w14:textId="77777777" w:rsidTr="00F940DA">
        <w:trPr>
          <w:tblHeader/>
          <w:tblCellSpacing w:w="15" w:type="dxa"/>
        </w:trPr>
        <w:tc>
          <w:tcPr>
            <w:tcW w:w="0" w:type="auto"/>
            <w:vAlign w:val="center"/>
            <w:hideMark/>
          </w:tcPr>
          <w:p w14:paraId="2478AF75"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Variable</w:t>
            </w:r>
          </w:p>
        </w:tc>
        <w:tc>
          <w:tcPr>
            <w:tcW w:w="0" w:type="auto"/>
            <w:vAlign w:val="center"/>
            <w:hideMark/>
          </w:tcPr>
          <w:p w14:paraId="44EFDA38"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Coeficiente</w:t>
            </w:r>
          </w:p>
        </w:tc>
        <w:tc>
          <w:tcPr>
            <w:tcW w:w="0" w:type="auto"/>
            <w:vAlign w:val="center"/>
            <w:hideMark/>
          </w:tcPr>
          <w:p w14:paraId="40937175"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Error Estándar</w:t>
            </w:r>
          </w:p>
        </w:tc>
        <w:tc>
          <w:tcPr>
            <w:tcW w:w="0" w:type="auto"/>
            <w:vAlign w:val="center"/>
            <w:hideMark/>
          </w:tcPr>
          <w:p w14:paraId="73746A8B"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z</w:t>
            </w:r>
          </w:p>
        </w:tc>
        <w:tc>
          <w:tcPr>
            <w:tcW w:w="0" w:type="auto"/>
            <w:vAlign w:val="center"/>
            <w:hideMark/>
          </w:tcPr>
          <w:p w14:paraId="54285CEB"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p-valor</w:t>
            </w:r>
          </w:p>
        </w:tc>
        <w:tc>
          <w:tcPr>
            <w:tcW w:w="0" w:type="auto"/>
            <w:vAlign w:val="center"/>
            <w:hideMark/>
          </w:tcPr>
          <w:p w14:paraId="2B81781E" w14:textId="77777777" w:rsidR="00F940DA" w:rsidRPr="00F940DA" w:rsidRDefault="00F940DA" w:rsidP="00F940DA">
            <w:pPr>
              <w:rPr>
                <w:rFonts w:ascii="Times New Roman" w:eastAsia="Century Schoolbook" w:hAnsi="Times New Roman" w:cs="Times New Roman"/>
                <w:b/>
                <w:bCs/>
                <w:sz w:val="24"/>
                <w:szCs w:val="24"/>
              </w:rPr>
            </w:pPr>
            <w:proofErr w:type="spellStart"/>
            <w:r w:rsidRPr="00F940DA">
              <w:rPr>
                <w:rFonts w:ascii="Times New Roman" w:eastAsia="Century Schoolbook" w:hAnsi="Times New Roman" w:cs="Times New Roman"/>
                <w:b/>
                <w:bCs/>
                <w:sz w:val="24"/>
                <w:szCs w:val="24"/>
              </w:rPr>
              <w:t>Odds</w:t>
            </w:r>
            <w:proofErr w:type="spellEnd"/>
            <w:r w:rsidRPr="00F940DA">
              <w:rPr>
                <w:rFonts w:ascii="Times New Roman" w:eastAsia="Century Schoolbook" w:hAnsi="Times New Roman" w:cs="Times New Roman"/>
                <w:b/>
                <w:bCs/>
                <w:sz w:val="24"/>
                <w:szCs w:val="24"/>
              </w:rPr>
              <w:t xml:space="preserve"> Ratio</w:t>
            </w:r>
          </w:p>
        </w:tc>
      </w:tr>
      <w:tr w:rsidR="00F940DA" w:rsidRPr="00F940DA" w14:paraId="25390923" w14:textId="77777777" w:rsidTr="00F940DA">
        <w:trPr>
          <w:tblCellSpacing w:w="15" w:type="dxa"/>
        </w:trPr>
        <w:tc>
          <w:tcPr>
            <w:tcW w:w="0" w:type="auto"/>
            <w:vAlign w:val="center"/>
            <w:hideMark/>
          </w:tcPr>
          <w:p w14:paraId="468699B5"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Constante</w:t>
            </w:r>
          </w:p>
        </w:tc>
        <w:tc>
          <w:tcPr>
            <w:tcW w:w="0" w:type="auto"/>
            <w:vAlign w:val="center"/>
            <w:hideMark/>
          </w:tcPr>
          <w:p w14:paraId="34C38FDE"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-0.9518</w:t>
            </w:r>
          </w:p>
        </w:tc>
        <w:tc>
          <w:tcPr>
            <w:tcW w:w="0" w:type="auto"/>
            <w:vAlign w:val="center"/>
            <w:hideMark/>
          </w:tcPr>
          <w:p w14:paraId="4D730CB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0.1060</w:t>
            </w:r>
          </w:p>
        </w:tc>
        <w:tc>
          <w:tcPr>
            <w:tcW w:w="0" w:type="auto"/>
            <w:vAlign w:val="center"/>
            <w:hideMark/>
          </w:tcPr>
          <w:p w14:paraId="51BAC25C"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-8.981</w:t>
            </w:r>
          </w:p>
        </w:tc>
        <w:tc>
          <w:tcPr>
            <w:tcW w:w="0" w:type="auto"/>
            <w:vAlign w:val="center"/>
            <w:hideMark/>
          </w:tcPr>
          <w:p w14:paraId="04BF1805"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0" w:type="auto"/>
            <w:vAlign w:val="center"/>
            <w:hideMark/>
          </w:tcPr>
          <w:p w14:paraId="32092E1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0.3860</w:t>
            </w:r>
          </w:p>
        </w:tc>
      </w:tr>
      <w:tr w:rsidR="00F940DA" w:rsidRPr="00F940DA" w14:paraId="49D67D1D" w14:textId="77777777" w:rsidTr="00F940DA">
        <w:trPr>
          <w:tblCellSpacing w:w="15" w:type="dxa"/>
        </w:trPr>
        <w:tc>
          <w:tcPr>
            <w:tcW w:w="0" w:type="auto"/>
            <w:vAlign w:val="center"/>
            <w:hideMark/>
          </w:tcPr>
          <w:p w14:paraId="182037B8"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ch04 (Sexo)</w:t>
            </w:r>
          </w:p>
        </w:tc>
        <w:tc>
          <w:tcPr>
            <w:tcW w:w="0" w:type="auto"/>
            <w:vAlign w:val="center"/>
            <w:hideMark/>
          </w:tcPr>
          <w:p w14:paraId="27064392"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0.1924</w:t>
            </w:r>
          </w:p>
        </w:tc>
        <w:tc>
          <w:tcPr>
            <w:tcW w:w="0" w:type="auto"/>
            <w:vAlign w:val="center"/>
            <w:hideMark/>
          </w:tcPr>
          <w:p w14:paraId="365AF495"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0.0294</w:t>
            </w:r>
          </w:p>
        </w:tc>
        <w:tc>
          <w:tcPr>
            <w:tcW w:w="0" w:type="auto"/>
            <w:vAlign w:val="center"/>
            <w:hideMark/>
          </w:tcPr>
          <w:p w14:paraId="5A65C8F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6.556</w:t>
            </w:r>
          </w:p>
        </w:tc>
        <w:tc>
          <w:tcPr>
            <w:tcW w:w="0" w:type="auto"/>
            <w:vAlign w:val="center"/>
            <w:hideMark/>
          </w:tcPr>
          <w:p w14:paraId="0DDBF84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0" w:type="auto"/>
            <w:vAlign w:val="center"/>
            <w:hideMark/>
          </w:tcPr>
          <w:p w14:paraId="4AD0DDB6"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1.2122</w:t>
            </w:r>
          </w:p>
        </w:tc>
      </w:tr>
      <w:tr w:rsidR="00F940DA" w:rsidRPr="00F940DA" w14:paraId="29E318D2" w14:textId="77777777" w:rsidTr="00F940DA">
        <w:trPr>
          <w:tblCellSpacing w:w="15" w:type="dxa"/>
        </w:trPr>
        <w:tc>
          <w:tcPr>
            <w:tcW w:w="0" w:type="auto"/>
            <w:vAlign w:val="center"/>
            <w:hideMark/>
          </w:tcPr>
          <w:p w14:paraId="448A8DE3"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ch06 (Edad)</w:t>
            </w:r>
          </w:p>
        </w:tc>
        <w:tc>
          <w:tcPr>
            <w:tcW w:w="0" w:type="auto"/>
            <w:vAlign w:val="center"/>
            <w:hideMark/>
          </w:tcPr>
          <w:p w14:paraId="12721AD4"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-0.0157</w:t>
            </w:r>
          </w:p>
        </w:tc>
        <w:tc>
          <w:tcPr>
            <w:tcW w:w="0" w:type="auto"/>
            <w:vAlign w:val="center"/>
            <w:hideMark/>
          </w:tcPr>
          <w:p w14:paraId="3E7BF6EE"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0.0010</w:t>
            </w:r>
          </w:p>
        </w:tc>
        <w:tc>
          <w:tcPr>
            <w:tcW w:w="0" w:type="auto"/>
            <w:vAlign w:val="center"/>
            <w:hideMark/>
          </w:tcPr>
          <w:p w14:paraId="34BCDFF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-16.473</w:t>
            </w:r>
          </w:p>
        </w:tc>
        <w:tc>
          <w:tcPr>
            <w:tcW w:w="0" w:type="auto"/>
            <w:vAlign w:val="center"/>
            <w:hideMark/>
          </w:tcPr>
          <w:p w14:paraId="4CE959A7"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0" w:type="auto"/>
            <w:vAlign w:val="center"/>
            <w:hideMark/>
          </w:tcPr>
          <w:p w14:paraId="2F2141B9"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0.9844</w:t>
            </w:r>
          </w:p>
        </w:tc>
      </w:tr>
      <w:tr w:rsidR="00F940DA" w:rsidRPr="00F940DA" w14:paraId="79040CA1" w14:textId="77777777" w:rsidTr="00F940DA">
        <w:trPr>
          <w:tblCellSpacing w:w="15" w:type="dxa"/>
        </w:trPr>
        <w:tc>
          <w:tcPr>
            <w:tcW w:w="0" w:type="auto"/>
            <w:vAlign w:val="center"/>
            <w:hideMark/>
          </w:tcPr>
          <w:p w14:paraId="083BF62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ch07</w:t>
            </w:r>
          </w:p>
        </w:tc>
        <w:tc>
          <w:tcPr>
            <w:tcW w:w="0" w:type="auto"/>
            <w:vAlign w:val="center"/>
            <w:hideMark/>
          </w:tcPr>
          <w:p w14:paraId="7F5DE83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-0.0657</w:t>
            </w:r>
          </w:p>
        </w:tc>
        <w:tc>
          <w:tcPr>
            <w:tcW w:w="0" w:type="auto"/>
            <w:vAlign w:val="center"/>
            <w:hideMark/>
          </w:tcPr>
          <w:p w14:paraId="50A16CF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0.0109</w:t>
            </w:r>
          </w:p>
        </w:tc>
        <w:tc>
          <w:tcPr>
            <w:tcW w:w="0" w:type="auto"/>
            <w:vAlign w:val="center"/>
            <w:hideMark/>
          </w:tcPr>
          <w:p w14:paraId="5BDE904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-6.019</w:t>
            </w:r>
          </w:p>
        </w:tc>
        <w:tc>
          <w:tcPr>
            <w:tcW w:w="0" w:type="auto"/>
            <w:vAlign w:val="center"/>
            <w:hideMark/>
          </w:tcPr>
          <w:p w14:paraId="0450FADD"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0" w:type="auto"/>
            <w:vAlign w:val="center"/>
            <w:hideMark/>
          </w:tcPr>
          <w:p w14:paraId="31B49D5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0.9364</w:t>
            </w:r>
          </w:p>
        </w:tc>
      </w:tr>
      <w:tr w:rsidR="00F940DA" w:rsidRPr="00F940DA" w14:paraId="466CBA93" w14:textId="77777777" w:rsidTr="00F940DA">
        <w:trPr>
          <w:tblCellSpacing w:w="15" w:type="dxa"/>
        </w:trPr>
        <w:tc>
          <w:tcPr>
            <w:tcW w:w="0" w:type="auto"/>
            <w:vAlign w:val="center"/>
            <w:hideMark/>
          </w:tcPr>
          <w:p w14:paraId="2B658562"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ch08</w:t>
            </w:r>
          </w:p>
        </w:tc>
        <w:tc>
          <w:tcPr>
            <w:tcW w:w="0" w:type="auto"/>
            <w:vAlign w:val="center"/>
            <w:hideMark/>
          </w:tcPr>
          <w:p w14:paraId="70BAD50B"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0.3477</w:t>
            </w:r>
          </w:p>
        </w:tc>
        <w:tc>
          <w:tcPr>
            <w:tcW w:w="0" w:type="auto"/>
            <w:vAlign w:val="center"/>
            <w:hideMark/>
          </w:tcPr>
          <w:p w14:paraId="4A8BFC09"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0.0100</w:t>
            </w:r>
          </w:p>
        </w:tc>
        <w:tc>
          <w:tcPr>
            <w:tcW w:w="0" w:type="auto"/>
            <w:vAlign w:val="center"/>
            <w:hideMark/>
          </w:tcPr>
          <w:p w14:paraId="7750B49E"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34.608</w:t>
            </w:r>
          </w:p>
        </w:tc>
        <w:tc>
          <w:tcPr>
            <w:tcW w:w="0" w:type="auto"/>
            <w:vAlign w:val="center"/>
            <w:hideMark/>
          </w:tcPr>
          <w:p w14:paraId="6E2DF8F2"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0" w:type="auto"/>
            <w:vAlign w:val="center"/>
            <w:hideMark/>
          </w:tcPr>
          <w:p w14:paraId="74B45D5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1.4158</w:t>
            </w:r>
          </w:p>
        </w:tc>
      </w:tr>
      <w:tr w:rsidR="00F940DA" w:rsidRPr="00F940DA" w14:paraId="78DF1D55" w14:textId="77777777" w:rsidTr="00F940DA">
        <w:trPr>
          <w:tblCellSpacing w:w="15" w:type="dxa"/>
        </w:trPr>
        <w:tc>
          <w:tcPr>
            <w:tcW w:w="0" w:type="auto"/>
            <w:vAlign w:val="center"/>
            <w:hideMark/>
          </w:tcPr>
          <w:p w14:paraId="543E84A0" w14:textId="77777777" w:rsidR="00F940DA" w:rsidRPr="00F940DA" w:rsidRDefault="00F940DA" w:rsidP="00F940DA">
            <w:pPr>
              <w:rPr>
                <w:rFonts w:ascii="Times New Roman" w:eastAsia="Century Schoolbook" w:hAnsi="Times New Roman" w:cs="Times New Roman"/>
                <w:sz w:val="24"/>
                <w:szCs w:val="24"/>
              </w:rPr>
            </w:pPr>
            <w:proofErr w:type="spellStart"/>
            <w:r w:rsidRPr="00F940DA">
              <w:rPr>
                <w:rFonts w:ascii="Times New Roman" w:eastAsia="Century Schoolbook" w:hAnsi="Times New Roman" w:cs="Times New Roman"/>
                <w:sz w:val="24"/>
                <w:szCs w:val="24"/>
              </w:rPr>
              <w:lastRenderedPageBreak/>
              <w:t>nivel_ed</w:t>
            </w:r>
            <w:proofErr w:type="spellEnd"/>
            <w:r w:rsidRPr="00F940DA">
              <w:rPr>
                <w:rFonts w:ascii="Times New Roman" w:eastAsia="Century Schoolbook" w:hAnsi="Times New Roman" w:cs="Times New Roman"/>
                <w:sz w:val="24"/>
                <w:szCs w:val="24"/>
              </w:rPr>
              <w:t xml:space="preserve"> (Nivel educativo)</w:t>
            </w:r>
          </w:p>
        </w:tc>
        <w:tc>
          <w:tcPr>
            <w:tcW w:w="0" w:type="auto"/>
            <w:vAlign w:val="center"/>
            <w:hideMark/>
          </w:tcPr>
          <w:p w14:paraId="7D72C53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-0.2593</w:t>
            </w:r>
          </w:p>
        </w:tc>
        <w:tc>
          <w:tcPr>
            <w:tcW w:w="0" w:type="auto"/>
            <w:vAlign w:val="center"/>
            <w:hideMark/>
          </w:tcPr>
          <w:p w14:paraId="3703C53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0.0098</w:t>
            </w:r>
          </w:p>
        </w:tc>
        <w:tc>
          <w:tcPr>
            <w:tcW w:w="0" w:type="auto"/>
            <w:vAlign w:val="center"/>
            <w:hideMark/>
          </w:tcPr>
          <w:p w14:paraId="26B09AEE"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-26.405</w:t>
            </w:r>
          </w:p>
        </w:tc>
        <w:tc>
          <w:tcPr>
            <w:tcW w:w="0" w:type="auto"/>
            <w:vAlign w:val="center"/>
            <w:hideMark/>
          </w:tcPr>
          <w:p w14:paraId="603463CB"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0" w:type="auto"/>
            <w:vAlign w:val="center"/>
            <w:hideMark/>
          </w:tcPr>
          <w:p w14:paraId="54E53996"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0.7716</w:t>
            </w:r>
          </w:p>
        </w:tc>
      </w:tr>
      <w:tr w:rsidR="00F940DA" w:rsidRPr="00F940DA" w14:paraId="715CC9C1" w14:textId="77777777" w:rsidTr="00F940DA">
        <w:trPr>
          <w:tblCellSpacing w:w="15" w:type="dxa"/>
        </w:trPr>
        <w:tc>
          <w:tcPr>
            <w:tcW w:w="0" w:type="auto"/>
            <w:vAlign w:val="center"/>
            <w:hideMark/>
          </w:tcPr>
          <w:p w14:paraId="22755106"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estado (Condición laboral)</w:t>
            </w:r>
          </w:p>
        </w:tc>
        <w:tc>
          <w:tcPr>
            <w:tcW w:w="0" w:type="auto"/>
            <w:vAlign w:val="center"/>
            <w:hideMark/>
          </w:tcPr>
          <w:p w14:paraId="09B2127F"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0.2387</w:t>
            </w:r>
          </w:p>
        </w:tc>
        <w:tc>
          <w:tcPr>
            <w:tcW w:w="0" w:type="auto"/>
            <w:vAlign w:val="center"/>
            <w:hideMark/>
          </w:tcPr>
          <w:p w14:paraId="0F7C5846"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0.0169</w:t>
            </w:r>
          </w:p>
        </w:tc>
        <w:tc>
          <w:tcPr>
            <w:tcW w:w="0" w:type="auto"/>
            <w:vAlign w:val="center"/>
            <w:hideMark/>
          </w:tcPr>
          <w:p w14:paraId="30532982"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14.132</w:t>
            </w:r>
          </w:p>
        </w:tc>
        <w:tc>
          <w:tcPr>
            <w:tcW w:w="0" w:type="auto"/>
            <w:vAlign w:val="center"/>
            <w:hideMark/>
          </w:tcPr>
          <w:p w14:paraId="016C1CEC"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0" w:type="auto"/>
            <w:vAlign w:val="center"/>
            <w:hideMark/>
          </w:tcPr>
          <w:p w14:paraId="2B9E4228"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1.2696</w:t>
            </w:r>
          </w:p>
        </w:tc>
      </w:tr>
      <w:tr w:rsidR="00F940DA" w:rsidRPr="00F940DA" w14:paraId="3378AE1D" w14:textId="77777777" w:rsidTr="00F940DA">
        <w:trPr>
          <w:tblCellSpacing w:w="15" w:type="dxa"/>
        </w:trPr>
        <w:tc>
          <w:tcPr>
            <w:tcW w:w="0" w:type="auto"/>
            <w:vAlign w:val="center"/>
            <w:hideMark/>
          </w:tcPr>
          <w:p w14:paraId="0FB4D29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ch03 (Relación de parentesco)</w:t>
            </w:r>
          </w:p>
        </w:tc>
        <w:tc>
          <w:tcPr>
            <w:tcW w:w="0" w:type="auto"/>
            <w:vAlign w:val="center"/>
            <w:hideMark/>
          </w:tcPr>
          <w:p w14:paraId="26FE874D"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0.0431</w:t>
            </w:r>
          </w:p>
        </w:tc>
        <w:tc>
          <w:tcPr>
            <w:tcW w:w="0" w:type="auto"/>
            <w:vAlign w:val="center"/>
            <w:hideMark/>
          </w:tcPr>
          <w:p w14:paraId="0D99562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0.0106</w:t>
            </w:r>
          </w:p>
        </w:tc>
        <w:tc>
          <w:tcPr>
            <w:tcW w:w="0" w:type="auto"/>
            <w:vAlign w:val="center"/>
            <w:hideMark/>
          </w:tcPr>
          <w:p w14:paraId="4E8B3DC8"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4.071</w:t>
            </w:r>
          </w:p>
        </w:tc>
        <w:tc>
          <w:tcPr>
            <w:tcW w:w="0" w:type="auto"/>
            <w:vAlign w:val="center"/>
            <w:hideMark/>
          </w:tcPr>
          <w:p w14:paraId="4ECE0828"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0" w:type="auto"/>
            <w:vAlign w:val="center"/>
            <w:hideMark/>
          </w:tcPr>
          <w:p w14:paraId="511BD2F4"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1.0441</w:t>
            </w:r>
          </w:p>
        </w:tc>
      </w:tr>
      <w:tr w:rsidR="00F940DA" w:rsidRPr="00F940DA" w14:paraId="56D48608" w14:textId="77777777" w:rsidTr="00F940DA">
        <w:trPr>
          <w:tblCellSpacing w:w="15" w:type="dxa"/>
        </w:trPr>
        <w:tc>
          <w:tcPr>
            <w:tcW w:w="0" w:type="auto"/>
            <w:vAlign w:val="center"/>
            <w:hideMark/>
          </w:tcPr>
          <w:p w14:paraId="37BC4F59"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ch09</w:t>
            </w:r>
          </w:p>
        </w:tc>
        <w:tc>
          <w:tcPr>
            <w:tcW w:w="0" w:type="auto"/>
            <w:vAlign w:val="center"/>
            <w:hideMark/>
          </w:tcPr>
          <w:p w14:paraId="4E3CE7BE"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0.3172</w:t>
            </w:r>
          </w:p>
        </w:tc>
        <w:tc>
          <w:tcPr>
            <w:tcW w:w="0" w:type="auto"/>
            <w:vAlign w:val="center"/>
            <w:hideMark/>
          </w:tcPr>
          <w:p w14:paraId="119338C5"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0.0583</w:t>
            </w:r>
          </w:p>
        </w:tc>
        <w:tc>
          <w:tcPr>
            <w:tcW w:w="0" w:type="auto"/>
            <w:vAlign w:val="center"/>
            <w:hideMark/>
          </w:tcPr>
          <w:p w14:paraId="57F5A1C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5.438</w:t>
            </w:r>
          </w:p>
        </w:tc>
        <w:tc>
          <w:tcPr>
            <w:tcW w:w="0" w:type="auto"/>
            <w:vAlign w:val="center"/>
            <w:hideMark/>
          </w:tcPr>
          <w:p w14:paraId="054B27D5"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0" w:type="auto"/>
            <w:vAlign w:val="center"/>
            <w:hideMark/>
          </w:tcPr>
          <w:p w14:paraId="2F43CB2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1.3733</w:t>
            </w:r>
          </w:p>
        </w:tc>
      </w:tr>
      <w:tr w:rsidR="00F940DA" w:rsidRPr="00F940DA" w14:paraId="2A4BC1CB" w14:textId="77777777" w:rsidTr="00F940DA">
        <w:trPr>
          <w:tblCellSpacing w:w="15" w:type="dxa"/>
        </w:trPr>
        <w:tc>
          <w:tcPr>
            <w:tcW w:w="0" w:type="auto"/>
            <w:vAlign w:val="center"/>
            <w:hideMark/>
          </w:tcPr>
          <w:p w14:paraId="3226C0F7"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ch10</w:t>
            </w:r>
          </w:p>
        </w:tc>
        <w:tc>
          <w:tcPr>
            <w:tcW w:w="0" w:type="auto"/>
            <w:vAlign w:val="center"/>
            <w:hideMark/>
          </w:tcPr>
          <w:p w14:paraId="13C59854"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0.3235</w:t>
            </w:r>
          </w:p>
        </w:tc>
        <w:tc>
          <w:tcPr>
            <w:tcW w:w="0" w:type="auto"/>
            <w:vAlign w:val="center"/>
            <w:hideMark/>
          </w:tcPr>
          <w:p w14:paraId="1E7184C4"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0.0423</w:t>
            </w:r>
          </w:p>
        </w:tc>
        <w:tc>
          <w:tcPr>
            <w:tcW w:w="0" w:type="auto"/>
            <w:vAlign w:val="center"/>
            <w:hideMark/>
          </w:tcPr>
          <w:p w14:paraId="03FF1A2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7.642</w:t>
            </w:r>
          </w:p>
        </w:tc>
        <w:tc>
          <w:tcPr>
            <w:tcW w:w="0" w:type="auto"/>
            <w:vAlign w:val="center"/>
            <w:hideMark/>
          </w:tcPr>
          <w:p w14:paraId="6C9B714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0" w:type="auto"/>
            <w:vAlign w:val="center"/>
            <w:hideMark/>
          </w:tcPr>
          <w:p w14:paraId="2254CD1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1.3820</w:t>
            </w:r>
          </w:p>
        </w:tc>
      </w:tr>
    </w:tbl>
    <w:p w14:paraId="26A70192" w14:textId="77777777" w:rsidR="00F940DA" w:rsidRPr="00F940DA" w:rsidRDefault="00F940DA" w:rsidP="00F940DA">
      <w:pPr>
        <w:rPr>
          <w:rFonts w:ascii="Times New Roman" w:eastAsia="Century Schoolbook" w:hAnsi="Times New Roman" w:cs="Times New Roman"/>
          <w:sz w:val="24"/>
          <w:szCs w:val="24"/>
        </w:rPr>
      </w:pPr>
    </w:p>
    <w:p w14:paraId="2962D9E6" w14:textId="47073D9E" w:rsidR="00A94469" w:rsidRDefault="000A0BEF" w:rsidP="00A94469">
      <w:pPr>
        <w:rPr>
          <w:rFonts w:ascii="Century Schoolbook" w:eastAsia="Century Schoolbook" w:hAnsi="Century Schoolbook" w:cs="Century Schoolbook"/>
          <w:color w:val="002060"/>
          <w:lang w:val="es-US"/>
        </w:rPr>
      </w:pPr>
      <w:r w:rsidRPr="000A0BEF">
        <w:rPr>
          <w:rFonts w:ascii="Century Schoolbook" w:eastAsia="Century Schoolbook" w:hAnsi="Century Schoolbook" w:cs="Century Schoolbook"/>
          <w:color w:val="002060"/>
          <w:lang w:val="es-US"/>
        </w:rPr>
        <w:drawing>
          <wp:inline distT="0" distB="0" distL="0" distR="0" wp14:anchorId="7BD3B315" wp14:editId="33765413">
            <wp:extent cx="5400040" cy="3256280"/>
            <wp:effectExtent l="0" t="0" r="0" b="1270"/>
            <wp:docPr id="156043883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438839" name="Imagen 1" descr="Gráfico, Gráfico de líneas&#10;&#10;El contenido generado por IA puede ser incorrecto."/>
                    <pic:cNvPicPr/>
                  </pic:nvPicPr>
                  <pic:blipFill>
                    <a:blip r:embed="rId6"/>
                    <a:stretch>
                      <a:fillRect/>
                    </a:stretch>
                  </pic:blipFill>
                  <pic:spPr>
                    <a:xfrm>
                      <a:off x="0" y="0"/>
                      <a:ext cx="5400040" cy="3256280"/>
                    </a:xfrm>
                    <a:prstGeom prst="rect">
                      <a:avLst/>
                    </a:prstGeom>
                  </pic:spPr>
                </pic:pic>
              </a:graphicData>
            </a:graphic>
          </wp:inline>
        </w:drawing>
      </w:r>
    </w:p>
    <w:p w14:paraId="131B30D7" w14:textId="77777777" w:rsidR="002F3A77" w:rsidRDefault="002F3A77" w:rsidP="008B4665">
      <w:pPr>
        <w:rPr>
          <w:rFonts w:ascii="Century Schoolbook" w:eastAsia="Century Schoolbook" w:hAnsi="Century Schoolbook" w:cs="Century Schoolbook"/>
          <w:color w:val="002060"/>
          <w:lang w:val="es-US"/>
        </w:rPr>
      </w:pPr>
    </w:p>
    <w:p w14:paraId="14A1CD1B" w14:textId="1DEC7397" w:rsidR="000A0BEF" w:rsidRPr="002F3A77" w:rsidRDefault="000A0BEF" w:rsidP="008B4665">
      <w:pPr>
        <w:rPr>
          <w:rFonts w:ascii="Times New Roman" w:eastAsia="Century Schoolbook" w:hAnsi="Times New Roman" w:cs="Times New Roman"/>
          <w:sz w:val="24"/>
          <w:szCs w:val="24"/>
        </w:rPr>
      </w:pPr>
      <w:r w:rsidRPr="002F3A77">
        <w:rPr>
          <w:rFonts w:ascii="Times New Roman" w:eastAsia="Century Schoolbook" w:hAnsi="Times New Roman" w:cs="Times New Roman"/>
          <w:sz w:val="24"/>
          <w:szCs w:val="24"/>
        </w:rPr>
        <w:t>El gráfico evidencia una relación negativa entre la edad del jefe/a de hogar y la probabilidad de encontrarse en situación de pobreza.</w:t>
      </w:r>
      <w:r w:rsidRPr="002F3A77">
        <w:rPr>
          <w:rFonts w:ascii="Times New Roman" w:eastAsia="Century Schoolbook" w:hAnsi="Times New Roman" w:cs="Times New Roman"/>
          <w:sz w:val="24"/>
          <w:szCs w:val="24"/>
        </w:rPr>
        <w:br/>
        <w:t>Las probabilidades son más altas entre los hogares encabezados por personas jóvenes, reflejando posiblemente menores niveles de estabilidad laboral y de ingresos.</w:t>
      </w:r>
      <w:r w:rsidRPr="002F3A77">
        <w:rPr>
          <w:rFonts w:ascii="Times New Roman" w:eastAsia="Century Schoolbook" w:hAnsi="Times New Roman" w:cs="Times New Roman"/>
          <w:sz w:val="24"/>
          <w:szCs w:val="24"/>
        </w:rPr>
        <w:br/>
        <w:t>A medida que aumenta la edad, la probabilidad de pobreza tiende a disminuir, estabilizándose en torno al 35–40% entre los 40 y 70 años.</w:t>
      </w:r>
      <w:r w:rsidRPr="002F3A77">
        <w:rPr>
          <w:rFonts w:ascii="Times New Roman" w:eastAsia="Century Schoolbook" w:hAnsi="Times New Roman" w:cs="Times New Roman"/>
          <w:sz w:val="24"/>
          <w:szCs w:val="24"/>
        </w:rPr>
        <w:br/>
        <w:t>No obstante, se observa un incremento abrupto en edades extremas (superiores a 95 años), atribuible al bajo número de observaciones en ese rango etario, por lo que esos valores deben interpretarse con cautela.</w:t>
      </w:r>
    </w:p>
    <w:p w14:paraId="35845DC4" w14:textId="56444898" w:rsidR="008B4665" w:rsidRPr="008B4665" w:rsidRDefault="008B4665" w:rsidP="008B4665">
      <w:pPr>
        <w:rPr>
          <w:rFonts w:ascii="Times New Roman" w:eastAsia="Century Schoolbook" w:hAnsi="Times New Roman" w:cs="Times New Roman"/>
          <w:sz w:val="24"/>
          <w:szCs w:val="24"/>
        </w:rPr>
      </w:pPr>
      <w:r w:rsidRPr="008B4665">
        <w:rPr>
          <w:rFonts w:ascii="Times New Roman" w:eastAsia="Century Schoolbook" w:hAnsi="Times New Roman" w:cs="Times New Roman"/>
          <w:sz w:val="24"/>
          <w:szCs w:val="24"/>
        </w:rPr>
        <w:lastRenderedPageBreak/>
        <w:t>En síntesis, la variable edad evidencia una clara asociación con la probabilidad de pobreza, mostrando que los extremos del ciclo vital (niñez y vejez) son los más expuestos a condiciones de vulnerabilidad económica.</w:t>
      </w:r>
    </w:p>
    <w:p w14:paraId="7D122BFA" w14:textId="77777777" w:rsidR="008B4665" w:rsidRPr="00A94469" w:rsidRDefault="008B4665" w:rsidP="00A94469">
      <w:pPr>
        <w:rPr>
          <w:rFonts w:ascii="Century Schoolbook" w:eastAsia="Century Schoolbook" w:hAnsi="Century Schoolbook" w:cs="Century Schoolbook"/>
          <w:color w:val="002060"/>
          <w:lang w:val="es-US"/>
        </w:rPr>
      </w:pPr>
    </w:p>
    <w:p w14:paraId="3A55ADA1" w14:textId="694BBDC3" w:rsidR="00B81BEF" w:rsidRDefault="00B81BEF" w:rsidP="00B81BEF">
      <w:pPr>
        <w:pStyle w:val="Prrafodelista"/>
        <w:numPr>
          <w:ilvl w:val="0"/>
          <w:numId w:val="1"/>
        </w:numPr>
        <w:rPr>
          <w:rFonts w:ascii="Century Schoolbook" w:eastAsia="Century Schoolbook" w:hAnsi="Century Schoolbook" w:cs="Century Schoolbook"/>
          <w:color w:val="002060"/>
          <w:lang w:val="es-US"/>
        </w:rPr>
      </w:pPr>
      <w:r>
        <w:rPr>
          <w:rFonts w:ascii="Century Schoolbook" w:eastAsia="Century Schoolbook" w:hAnsi="Century Schoolbook" w:cs="Century Schoolbook"/>
          <w:color w:val="002060"/>
          <w:lang w:val="es-US"/>
        </w:rPr>
        <w:t>Método de vecinos cercanos (KNN)</w:t>
      </w:r>
    </w:p>
    <w:p w14:paraId="22E57AFC" w14:textId="77777777" w:rsidR="00ED02F8" w:rsidRPr="00ED02F8" w:rsidRDefault="00ED02F8" w:rsidP="00ED02F8">
      <w:pPr>
        <w:rPr>
          <w:rFonts w:ascii="Century Schoolbook" w:eastAsia="Century Schoolbook" w:hAnsi="Century Schoolbook" w:cs="Century Schoolbook"/>
          <w:color w:val="002060"/>
          <w:lang w:val="es-US"/>
        </w:rPr>
      </w:pPr>
    </w:p>
    <w:p w14:paraId="4C855C86" w14:textId="71C906CA" w:rsidR="00B81BEF" w:rsidRPr="00B81BEF" w:rsidRDefault="00B81BEF" w:rsidP="00B81BEF">
      <w:pPr>
        <w:pStyle w:val="Prrafodelista"/>
        <w:numPr>
          <w:ilvl w:val="0"/>
          <w:numId w:val="1"/>
        </w:numPr>
        <w:rPr>
          <w:rFonts w:ascii="Century Schoolbook" w:eastAsia="Century Schoolbook" w:hAnsi="Century Schoolbook" w:cs="Century Schoolbook"/>
          <w:color w:val="002060"/>
          <w:lang w:val="es-US"/>
        </w:rPr>
      </w:pPr>
      <w:r w:rsidRPr="00B81BEF">
        <w:rPr>
          <w:rFonts w:ascii="Century Schoolbook" w:eastAsia="Century Schoolbook" w:hAnsi="Century Schoolbook" w:cs="Century Schoolbook"/>
          <w:color w:val="002060"/>
          <w:lang w:val="es-US"/>
        </w:rPr>
        <w:t>Desempeño de modelos afuera de la muestra, métricas y políticas públicas</w:t>
      </w:r>
    </w:p>
    <w:p w14:paraId="543DFB4F" w14:textId="77777777" w:rsidR="00B81BEF" w:rsidRPr="00B81BEF" w:rsidRDefault="00B81BEF" w:rsidP="00B81BEF">
      <w:pPr>
        <w:pStyle w:val="Prrafodelista"/>
        <w:rPr>
          <w:rFonts w:ascii="Century Schoolbook" w:eastAsia="Century Schoolbook" w:hAnsi="Century Schoolbook" w:cs="Century Schoolbook"/>
          <w:color w:val="002060"/>
          <w:lang w:val="es-US"/>
        </w:rPr>
      </w:pPr>
    </w:p>
    <w:p w14:paraId="360F7EA1" w14:textId="77777777" w:rsidR="00B81BEF" w:rsidRDefault="00B81BEF" w:rsidP="009C1038">
      <w:pPr>
        <w:rPr>
          <w:rFonts w:ascii="Century Schoolbook" w:eastAsia="Century Schoolbook" w:hAnsi="Century Schoolbook" w:cs="Century Schoolbook"/>
          <w:color w:val="002060"/>
          <w:lang w:val="es-US"/>
        </w:rPr>
      </w:pPr>
    </w:p>
    <w:sectPr w:rsidR="00B81BE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22FC2"/>
    <w:multiLevelType w:val="multilevel"/>
    <w:tmpl w:val="BD24A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7C2932"/>
    <w:multiLevelType w:val="hybridMultilevel"/>
    <w:tmpl w:val="41720E0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48AD6280"/>
    <w:multiLevelType w:val="hybridMultilevel"/>
    <w:tmpl w:val="EF7E55C0"/>
    <w:lvl w:ilvl="0" w:tplc="2C0A0015">
      <w:start w:val="1"/>
      <w:numFmt w:val="upp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55D21E06"/>
    <w:multiLevelType w:val="multilevel"/>
    <w:tmpl w:val="FCA05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16427D"/>
    <w:multiLevelType w:val="multilevel"/>
    <w:tmpl w:val="FAA88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997046"/>
    <w:multiLevelType w:val="multilevel"/>
    <w:tmpl w:val="FBE28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8497522">
    <w:abstractNumId w:val="2"/>
  </w:num>
  <w:num w:numId="2" w16cid:durableId="940337482">
    <w:abstractNumId w:val="5"/>
  </w:num>
  <w:num w:numId="3" w16cid:durableId="1979802175">
    <w:abstractNumId w:val="0"/>
  </w:num>
  <w:num w:numId="4" w16cid:durableId="1706248469">
    <w:abstractNumId w:val="4"/>
  </w:num>
  <w:num w:numId="5" w16cid:durableId="290523266">
    <w:abstractNumId w:val="1"/>
  </w:num>
  <w:num w:numId="6" w16cid:durableId="11861362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912"/>
    <w:rsid w:val="00040805"/>
    <w:rsid w:val="00092352"/>
    <w:rsid w:val="000A0BEF"/>
    <w:rsid w:val="000E61D2"/>
    <w:rsid w:val="000F73DD"/>
    <w:rsid w:val="001420F9"/>
    <w:rsid w:val="001C1C58"/>
    <w:rsid w:val="001F7EF0"/>
    <w:rsid w:val="00211571"/>
    <w:rsid w:val="002F3A77"/>
    <w:rsid w:val="003E6906"/>
    <w:rsid w:val="00445B35"/>
    <w:rsid w:val="005C1D8A"/>
    <w:rsid w:val="005D4E3C"/>
    <w:rsid w:val="005E43DD"/>
    <w:rsid w:val="0062702D"/>
    <w:rsid w:val="006E373E"/>
    <w:rsid w:val="008B4665"/>
    <w:rsid w:val="008F629F"/>
    <w:rsid w:val="009C1038"/>
    <w:rsid w:val="00A81D91"/>
    <w:rsid w:val="00A94469"/>
    <w:rsid w:val="00AD0DC2"/>
    <w:rsid w:val="00AF22A2"/>
    <w:rsid w:val="00B4526A"/>
    <w:rsid w:val="00B81BEF"/>
    <w:rsid w:val="00C17656"/>
    <w:rsid w:val="00C41F61"/>
    <w:rsid w:val="00C52837"/>
    <w:rsid w:val="00CB57F5"/>
    <w:rsid w:val="00D263B7"/>
    <w:rsid w:val="00D81631"/>
    <w:rsid w:val="00E047E7"/>
    <w:rsid w:val="00E062EE"/>
    <w:rsid w:val="00E13912"/>
    <w:rsid w:val="00E304D5"/>
    <w:rsid w:val="00E3737B"/>
    <w:rsid w:val="00ED02F8"/>
    <w:rsid w:val="00ED1084"/>
    <w:rsid w:val="00EE52A1"/>
    <w:rsid w:val="00F940DA"/>
    <w:rsid w:val="00FE60C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9A505"/>
  <w15:chartTrackingRefBased/>
  <w15:docId w15:val="{6D75C499-11EF-49C3-B018-8CBC46AB5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139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139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1391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1391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1391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1391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1391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1391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1391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1391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1391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1391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1391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1391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1391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1391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1391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13912"/>
    <w:rPr>
      <w:rFonts w:eastAsiaTheme="majorEastAsia" w:cstheme="majorBidi"/>
      <w:color w:val="272727" w:themeColor="text1" w:themeTint="D8"/>
    </w:rPr>
  </w:style>
  <w:style w:type="paragraph" w:styleId="Ttulo">
    <w:name w:val="Title"/>
    <w:basedOn w:val="Normal"/>
    <w:next w:val="Normal"/>
    <w:link w:val="TtuloCar"/>
    <w:uiPriority w:val="10"/>
    <w:qFormat/>
    <w:rsid w:val="00E139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1391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1391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1391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13912"/>
    <w:pPr>
      <w:spacing w:before="160"/>
      <w:jc w:val="center"/>
    </w:pPr>
    <w:rPr>
      <w:i/>
      <w:iCs/>
      <w:color w:val="404040" w:themeColor="text1" w:themeTint="BF"/>
    </w:rPr>
  </w:style>
  <w:style w:type="character" w:customStyle="1" w:styleId="CitaCar">
    <w:name w:val="Cita Car"/>
    <w:basedOn w:val="Fuentedeprrafopredeter"/>
    <w:link w:val="Cita"/>
    <w:uiPriority w:val="29"/>
    <w:rsid w:val="00E13912"/>
    <w:rPr>
      <w:i/>
      <w:iCs/>
      <w:color w:val="404040" w:themeColor="text1" w:themeTint="BF"/>
    </w:rPr>
  </w:style>
  <w:style w:type="paragraph" w:styleId="Prrafodelista">
    <w:name w:val="List Paragraph"/>
    <w:basedOn w:val="Normal"/>
    <w:uiPriority w:val="34"/>
    <w:qFormat/>
    <w:rsid w:val="00E13912"/>
    <w:pPr>
      <w:ind w:left="720"/>
      <w:contextualSpacing/>
    </w:pPr>
  </w:style>
  <w:style w:type="character" w:styleId="nfasisintenso">
    <w:name w:val="Intense Emphasis"/>
    <w:basedOn w:val="Fuentedeprrafopredeter"/>
    <w:uiPriority w:val="21"/>
    <w:qFormat/>
    <w:rsid w:val="00E13912"/>
    <w:rPr>
      <w:i/>
      <w:iCs/>
      <w:color w:val="0F4761" w:themeColor="accent1" w:themeShade="BF"/>
    </w:rPr>
  </w:style>
  <w:style w:type="paragraph" w:styleId="Citadestacada">
    <w:name w:val="Intense Quote"/>
    <w:basedOn w:val="Normal"/>
    <w:next w:val="Normal"/>
    <w:link w:val="CitadestacadaCar"/>
    <w:uiPriority w:val="30"/>
    <w:qFormat/>
    <w:rsid w:val="00E139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13912"/>
    <w:rPr>
      <w:i/>
      <w:iCs/>
      <w:color w:val="0F4761" w:themeColor="accent1" w:themeShade="BF"/>
    </w:rPr>
  </w:style>
  <w:style w:type="character" w:styleId="Referenciaintensa">
    <w:name w:val="Intense Reference"/>
    <w:basedOn w:val="Fuentedeprrafopredeter"/>
    <w:uiPriority w:val="32"/>
    <w:qFormat/>
    <w:rsid w:val="00E1391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154</TotalTime>
  <Pages>6</Pages>
  <Words>1034</Words>
  <Characters>6904</Characters>
  <Application>Microsoft Office Word</Application>
  <DocSecurity>0</DocSecurity>
  <Lines>431</Lines>
  <Paragraphs>345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Maximiliano Gabriel Pardini</dc:creator>
  <cp:keywords/>
  <dc:description/>
  <cp:lastModifiedBy>Maximiliano Gabriel Pardini</cp:lastModifiedBy>
  <cp:revision>13</cp:revision>
  <dcterms:created xsi:type="dcterms:W3CDTF">2025-10-11T06:11:00Z</dcterms:created>
  <dcterms:modified xsi:type="dcterms:W3CDTF">2025-11-12T15:05:00Z</dcterms:modified>
</cp:coreProperties>
</file>