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Especificación Estructura de Datos - Clasificación Gastos AEAT</w:t>
      </w:r>
    </w:p>
    <w:p>
      <w:pPr>
        <w:pStyle w:val="Heading2"/>
        <w:bidi w:val="0"/>
        <w:jc w:val="left"/>
        <w:rPr/>
      </w:pPr>
      <w:r>
        <w:rPr/>
        <w:t>Resumen Ejecutivo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Arial" w:hAnsi="Arial"/>
          <w:sz w:val="20"/>
          <w:szCs w:val="20"/>
        </w:rPr>
        <w:t xml:space="preserve">Este documento define la </w:t>
      </w:r>
      <w:r>
        <w:rPr>
          <w:rStyle w:val="StrongEmphasis"/>
          <w:rFonts w:ascii="Arial" w:hAnsi="Arial"/>
          <w:sz w:val="20"/>
          <w:szCs w:val="20"/>
        </w:rPr>
        <w:t>estructura de datos mínima</w:t>
      </w:r>
      <w:r>
        <w:rPr>
          <w:rFonts w:ascii="Arial" w:hAnsi="Arial"/>
          <w:sz w:val="20"/>
          <w:szCs w:val="20"/>
        </w:rPr>
        <w:t xml:space="preserve"> requerida para la clasificación automatizada de gastos según códigos AEAT (G01-G46). La estructura balancea </w:t>
      </w:r>
      <w:r>
        <w:rPr>
          <w:rStyle w:val="StrongEmphasis"/>
          <w:rFonts w:ascii="Arial" w:hAnsi="Arial"/>
          <w:sz w:val="20"/>
          <w:szCs w:val="20"/>
        </w:rPr>
        <w:t>simplicidad de implementación</w:t>
      </w:r>
      <w:r>
        <w:rPr>
          <w:rFonts w:ascii="Arial" w:hAnsi="Arial"/>
          <w:sz w:val="20"/>
          <w:szCs w:val="20"/>
        </w:rPr>
        <w:t xml:space="preserve"> con </w:t>
      </w:r>
      <w:r>
        <w:rPr>
          <w:rStyle w:val="StrongEmphasis"/>
          <w:rFonts w:ascii="Arial" w:hAnsi="Arial"/>
          <w:sz w:val="20"/>
          <w:szCs w:val="20"/>
        </w:rPr>
        <w:t>precisión de clasificación</w:t>
      </w:r>
      <w:r>
        <w:rPr>
          <w:rFonts w:ascii="Arial" w:hAnsi="Arial"/>
          <w:sz w:val="20"/>
          <w:szCs w:val="20"/>
        </w:rPr>
        <w:t>.</w:t>
      </w:r>
    </w:p>
    <w:p>
      <w:pPr>
        <w:pStyle w:val="Heading2"/>
        <w:bidi w:val="0"/>
        <w:jc w:val="left"/>
        <w:rPr/>
      </w:pPr>
      <w:r>
        <w:rPr/>
        <w:t>Estructura Base JSON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"conceptos":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"descripcion": "Servicios consultoría informática",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"importe": 1500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"receptor":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"actividad_cnae": "6201 - Programación informática",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"cif": "B12345678"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"emisor":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"nombre": "TechConsult SL",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"cif": "A98765432"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"importes":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"total": 1815,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"base_imponible": 1500,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"iva": 315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"fechas":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"emision": "2024-10-15"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sz w:val="20"/>
          <w:szCs w:val="20"/>
        </w:rPr>
        <w:t>Especificación Detallada por Campo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1. CONCEPTOS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(Crítico - Obligatorio)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Núcleo de la clasificación</w:t>
      </w:r>
      <w:r>
        <w:rPr>
          <w:rFonts w:ascii="Arial" w:hAnsi="Arial"/>
          <w:sz w:val="20"/>
          <w:szCs w:val="20"/>
        </w:rPr>
        <w:t xml:space="preserve">: Sin esto es imposible determinar el código AEAT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Permite identificar la naturaleza del gasto (materias primas vs servicios vs personal)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Base para aplicar reglas de deducibilidad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"conceptos":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"descripcion": "string", // OBLIGATORIO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"importe": "number"      // OBLIGATORIO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descripcion</w:t>
      </w:r>
      <w:r>
        <w:rPr>
          <w:rFonts w:ascii="Arial" w:hAnsi="Arial"/>
          <w:sz w:val="20"/>
          <w:szCs w:val="20"/>
        </w:rPr>
        <w:t xml:space="preserve">: Min 10 caracteres, máx 500 caracteres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importe</w:t>
      </w:r>
      <w:r>
        <w:rPr>
          <w:rFonts w:ascii="Arial" w:hAnsi="Arial"/>
          <w:sz w:val="20"/>
          <w:szCs w:val="20"/>
        </w:rPr>
        <w:t xml:space="preserve">: Número positivo, máximo 2 decimales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Array debe contener al menos 1 elemento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G01</w:t>
      </w:r>
      <w:r>
        <w:rPr>
          <w:rFonts w:ascii="Arial" w:hAnsi="Arial"/>
          <w:sz w:val="20"/>
          <w:szCs w:val="20"/>
        </w:rPr>
        <w:t xml:space="preserve">: "Compra material informático para reventa" → Identifica existencias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G04</w:t>
      </w:r>
      <w:r>
        <w:rPr>
          <w:rFonts w:ascii="Arial" w:hAnsi="Arial"/>
          <w:sz w:val="20"/>
          <w:szCs w:val="20"/>
        </w:rPr>
        <w:t xml:space="preserve">: "Nómina octubre empleado Juan Pérez" → Identifica sueldos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G19</w:t>
      </w:r>
      <w:r>
        <w:rPr>
          <w:rFonts w:ascii="Arial" w:hAnsi="Arial"/>
          <w:sz w:val="20"/>
          <w:szCs w:val="20"/>
        </w:rPr>
        <w:t xml:space="preserve">: "Servicios consultoría fiscal trimestre Q3" → Identifica servicios profesionales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Múltiples conceptos permiten facturas con diferentes códigos AEAT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La descripción se procesa con NLP para extracción de conceptos clave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El importe permite validar coherencia (servicios altos vs materiales)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2. RECEPTOR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(Crítico - Obligatorio)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Contexto empresarial</w:t>
      </w:r>
      <w:r>
        <w:rPr>
          <w:rFonts w:ascii="Arial" w:hAnsi="Arial"/>
          <w:sz w:val="20"/>
          <w:szCs w:val="20"/>
        </w:rPr>
        <w:t xml:space="preserve">: El mismo gasto puede ser diferente código según la actividad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Validación de deducibilidad específica por sector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casos especiales (autónomos vs empresas)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"receptor":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"actividad_cnae": "string", // OBLIGATORIO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"cif": "string"             // OBLIGATORIO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actividad_cnae</w:t>
      </w:r>
      <w:r>
        <w:rPr>
          <w:rFonts w:ascii="Arial" w:hAnsi="Arial"/>
          <w:sz w:val="20"/>
          <w:szCs w:val="20"/>
        </w:rPr>
        <w:t xml:space="preserve">: Formato "XXXX - Descripción" o solo código "XXXX"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cif</w:t>
      </w:r>
      <w:r>
        <w:rPr>
          <w:rFonts w:ascii="Arial" w:hAnsi="Arial"/>
          <w:sz w:val="20"/>
          <w:szCs w:val="20"/>
        </w:rPr>
        <w:t xml:space="preserve">: Formato español válido (letra + 8 dígitos + dígito control)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Combustible + Transportista</w:t>
      </w:r>
      <w:r>
        <w:rPr>
          <w:rFonts w:ascii="Arial" w:hAnsi="Arial"/>
          <w:sz w:val="20"/>
          <w:szCs w:val="20"/>
        </w:rPr>
        <w:t xml:space="preserve"> → G03 (consumo explotación)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Combustible + Oficinista</w:t>
      </w:r>
      <w:r>
        <w:rPr>
          <w:rFonts w:ascii="Arial" w:hAnsi="Arial"/>
          <w:sz w:val="20"/>
          <w:szCs w:val="20"/>
        </w:rPr>
        <w:t xml:space="preserve"> → Posible no deducible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Material oficina + Cualquier actividad</w:t>
      </w:r>
      <w:r>
        <w:rPr>
          <w:rFonts w:ascii="Arial" w:hAnsi="Arial"/>
          <w:sz w:val="20"/>
          <w:szCs w:val="20"/>
        </w:rPr>
        <w:t xml:space="preserve"> → G03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Herramientas + Carpintero</w:t>
      </w:r>
      <w:r>
        <w:rPr>
          <w:rFonts w:ascii="Arial" w:hAnsi="Arial"/>
          <w:sz w:val="20"/>
          <w:szCs w:val="20"/>
        </w:rPr>
        <w:t xml:space="preserve"> → G03 vs </w:t>
      </w:r>
      <w:r>
        <w:rPr>
          <w:rStyle w:val="StrongEmphasis"/>
          <w:rFonts w:ascii="Arial" w:hAnsi="Arial"/>
          <w:sz w:val="20"/>
          <w:szCs w:val="20"/>
        </w:rPr>
        <w:t>Herramientas + Abogado</w:t>
      </w:r>
      <w:r>
        <w:rPr>
          <w:rFonts w:ascii="Arial" w:hAnsi="Arial"/>
          <w:sz w:val="20"/>
          <w:szCs w:val="20"/>
        </w:rPr>
        <w:t xml:space="preserve"> → Posible no deducible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CNAE permite mapear automáticamente a sectores económicos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CIF determina tipo de contribuyente (empresa/autónomo)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 usa para construir prompts contextualizados en el LLM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3. EMISOR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(Importante - Recomendado)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Identificación del proveedor</w:t>
      </w:r>
      <w:r>
        <w:rPr>
          <w:rFonts w:ascii="Arial" w:hAnsi="Arial"/>
          <w:sz w:val="20"/>
          <w:szCs w:val="20"/>
        </w:rPr>
        <w:t xml:space="preserve">: Algunos proveedores tienen tratamientos especiales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automática de tipos de servicio por sector del emisor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Alertas de compliance (paraísos fiscales, empresas vinculadas)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"emisor":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"nombre": "string",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"cif": "string"      // RECOMENDADO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nombre</w:t>
      </w:r>
      <w:r>
        <w:rPr>
          <w:rFonts w:ascii="Arial" w:hAnsi="Arial"/>
          <w:sz w:val="20"/>
          <w:szCs w:val="20"/>
        </w:rPr>
        <w:t xml:space="preserve">: Min 3 caracteres, máx 200 caracteres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cif</w:t>
      </w:r>
      <w:r>
        <w:rPr>
          <w:rFonts w:ascii="Arial" w:hAnsi="Arial"/>
          <w:sz w:val="20"/>
          <w:szCs w:val="20"/>
        </w:rPr>
        <w:t xml:space="preserve">: Formato válido (español o extranjero)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"Iberdrola"</w:t>
      </w:r>
      <w:r>
        <w:rPr>
          <w:rFonts w:ascii="Arial" w:hAnsi="Arial"/>
          <w:sz w:val="20"/>
          <w:szCs w:val="20"/>
        </w:rPr>
        <w:t xml:space="preserve"> → Automáticamente G14 (electricidad)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"Gestoría Martínez"</w:t>
      </w:r>
      <w:r>
        <w:rPr>
          <w:rFonts w:ascii="Arial" w:hAnsi="Arial"/>
          <w:sz w:val="20"/>
          <w:szCs w:val="20"/>
        </w:rPr>
        <w:t xml:space="preserve"> → Probablemente G19 (servicios profesionales)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"Amazon Web Services"</w:t>
      </w:r>
      <w:r>
        <w:rPr>
          <w:rFonts w:ascii="Arial" w:hAnsi="Arial"/>
          <w:sz w:val="20"/>
          <w:szCs w:val="20"/>
        </w:rPr>
        <w:t xml:space="preserve"> → G19 (servicios cloud)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CIF extranjero</w:t>
      </w:r>
      <w:r>
        <w:rPr>
          <w:rFonts w:ascii="Arial" w:hAnsi="Arial"/>
          <w:sz w:val="20"/>
          <w:szCs w:val="20"/>
        </w:rPr>
        <w:t xml:space="preserve"> → Alerta posible paraíso fiscal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Base de datos de proveedores conocidos mejora clasificación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patrones en nombres (SL, SA, Gestoría, Consultoría)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Validación contra listas de paraísos fiscales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4. IMPORTES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(Importante - Validación)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Validación de coherencia</w:t>
      </w:r>
      <w:r>
        <w:rPr>
          <w:rFonts w:ascii="Arial" w:hAnsi="Arial"/>
          <w:sz w:val="20"/>
          <w:szCs w:val="20"/>
        </w:rPr>
        <w:t xml:space="preserve">: Importes muy altos/bajos pueden indicar errores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Cálculo de porcentajes de afectación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umbrales fiscales especiales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"importes":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"total": "number",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 xml:space="preserve">"base_imponible": "number", // RECOMENDADO  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"iva": "number"            // OPCIONAL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total</w:t>
      </w:r>
      <w:r>
        <w:rPr>
          <w:rFonts w:ascii="Arial" w:hAnsi="Arial"/>
          <w:sz w:val="20"/>
          <w:szCs w:val="20"/>
        </w:rPr>
        <w:t xml:space="preserve"> = </w:t>
      </w:r>
      <w:r>
        <w:rPr>
          <w:rStyle w:val="SourceText"/>
          <w:rFonts w:ascii="Arial" w:hAnsi="Arial"/>
          <w:sz w:val="20"/>
          <w:szCs w:val="20"/>
        </w:rPr>
        <w:t>base_imponible</w:t>
      </w:r>
      <w:r>
        <w:rPr>
          <w:rFonts w:ascii="Arial" w:hAnsi="Arial"/>
          <w:sz w:val="20"/>
          <w:szCs w:val="20"/>
        </w:rPr>
        <w:t xml:space="preserve"> + </w:t>
      </w:r>
      <w:r>
        <w:rPr>
          <w:rStyle w:val="SourceText"/>
          <w:rFonts w:ascii="Arial" w:hAnsi="Arial"/>
          <w:sz w:val="20"/>
          <w:szCs w:val="20"/>
        </w:rPr>
        <w:t>iva</w:t>
      </w:r>
      <w:r>
        <w:rPr>
          <w:rFonts w:ascii="Arial" w:hAnsi="Arial"/>
          <w:sz w:val="20"/>
          <w:szCs w:val="20"/>
        </w:rPr>
        <w:t xml:space="preserve"> (tolerancia 1€)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Todos los importes deben ser positivos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Coherencia con suma de importes de conceptos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Importe &gt; 3000€ + "Comida"</w:t>
      </w:r>
      <w:r>
        <w:rPr>
          <w:rFonts w:ascii="Arial" w:hAnsi="Arial"/>
          <w:sz w:val="20"/>
          <w:szCs w:val="20"/>
        </w:rPr>
        <w:t xml:space="preserve"> → Alerta, probable error de clasificación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Base = Total</w:t>
      </w:r>
      <w:r>
        <w:rPr>
          <w:rFonts w:ascii="Arial" w:hAnsi="Arial"/>
          <w:sz w:val="20"/>
          <w:szCs w:val="20"/>
        </w:rPr>
        <w:t xml:space="preserve"> → Sin IVA, posible exención o servicio intracomunitario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IVA 4%</w:t>
      </w:r>
      <w:r>
        <w:rPr>
          <w:rFonts w:ascii="Arial" w:hAnsi="Arial"/>
          <w:sz w:val="20"/>
          <w:szCs w:val="20"/>
        </w:rPr>
        <w:t xml:space="preserve"> → Probable libro, formación → Ayuda clasificación G19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Validaciones automáticas previas a clasificación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Umbrales por código AEAT (ej: dietas tienen límites)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Cálculo automático de tipos de IVA para inferir naturaleza del gasto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5. FECHAS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(Útil - Contexto)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Contexto temporal</w:t>
      </w:r>
      <w:r>
        <w:rPr>
          <w:rFonts w:ascii="Arial" w:hAnsi="Arial"/>
          <w:sz w:val="20"/>
          <w:szCs w:val="20"/>
        </w:rPr>
        <w:t xml:space="preserve">: Algunos gastos son estacionales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Validación de ejercicio fiscal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patrones temporales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"fechas":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"emision": "YYYY-MM-DD" // OPCIONAL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Formato ISO 8601 (YYYY-MM-DD)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Fecha no futura (máximo hoy + 30 días)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Fecha no muy antigua (máximo 10 años)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Calefacción en julio</w:t>
      </w:r>
      <w:r>
        <w:rPr>
          <w:rFonts w:ascii="Arial" w:hAnsi="Arial"/>
          <w:sz w:val="20"/>
          <w:szCs w:val="20"/>
        </w:rPr>
        <w:t xml:space="preserve"> → Alerta, posible error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Material construcción en enero</w:t>
      </w:r>
      <w:r>
        <w:rPr>
          <w:rFonts w:ascii="Arial" w:hAnsi="Arial"/>
          <w:sz w:val="20"/>
          <w:szCs w:val="20"/>
        </w:rPr>
        <w:t xml:space="preserve"> → Normal vs </w:t>
      </w:r>
      <w:r>
        <w:rPr>
          <w:rStyle w:val="StrongEmphasis"/>
          <w:rFonts w:ascii="Arial" w:hAnsi="Arial"/>
          <w:sz w:val="20"/>
          <w:szCs w:val="20"/>
        </w:rPr>
        <w:t>Diciembre</w:t>
      </w:r>
      <w:r>
        <w:rPr>
          <w:rFonts w:ascii="Arial" w:hAnsi="Arial"/>
          <w:sz w:val="20"/>
          <w:szCs w:val="20"/>
        </w:rPr>
        <w:t xml:space="preserve"> → Posible compra fin año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Fecha muy antigua</w:t>
      </w:r>
      <w:r>
        <w:rPr>
          <w:rFonts w:ascii="Arial" w:hAnsi="Arial"/>
          <w:sz w:val="20"/>
          <w:szCs w:val="20"/>
        </w:rPr>
        <w:t xml:space="preserve"> → Verificar ejercicio fiscal de imputación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Enriquece prompts del LLM con contexto estacional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Permite validaciones de coherencia temporal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Útil para análisis de patrones de gasto </w:t>
      </w:r>
    </w:p>
    <w:p>
      <w:pPr>
        <w:pStyle w:val="HorizontalLine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Esta estructura garantiza clasificaciones precisas en el 80% de casos con el mínimo de datos necesarios, manteniendo simplicidad para la implementación de APIs y sistemas externos.</w:t>
      </w:r>
    </w:p>
    <w:p>
      <w:pPr>
        <w:pStyle w:val="Normal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Arial" w:hAnsi="Arial" w:eastAsia="Noto Serif CJK SC" w:cs="Lohit Devanagari"/>
      <w:b/>
      <w:bCs/>
      <w:sz w:val="24"/>
      <w:szCs w:val="24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Arial" w:hAnsi="Arial" w:eastAsia="Noto Serif CJK SC" w:cs="Lohit Devanagari"/>
      <w:b/>
      <w:bCs/>
      <w:sz w:val="22"/>
      <w:szCs w:val="2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4</Pages>
  <Words>769</Words>
  <Characters>4592</Characters>
  <CharactersWithSpaces>5364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2025-07-26T10:48:56Z</dcterms:created>
  <dc:creator/>
  <dc:description/>
  <dc:language>en-US</dc:language>
  <cp:lastModifiedBy/>
  <dcterms:modified xsi:type="dcterms:W3CDTF">2025-07-26T10:51:17Z</dcterms:modified>
  <cp:revision>1</cp:revision>
  <dc:subject/>
  <dc:title/>
</cp:coreProperties>
</file>