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Arial" w:hAnsi="Arial"/>
        </w:rPr>
      </w:pPr>
      <w:r>
        <w:rPr>
          <w:rFonts w:ascii="Arial" w:hAnsi="Arial"/>
        </w:rPr>
        <w:t>SuperCívico - Visión General del Proyecto</w:t>
      </w:r>
    </w:p>
    <w:p>
      <w:pPr>
        <w:pStyle w:val="Heading2"/>
        <w:spacing w:before="200" w:after="283"/>
        <w:rPr>
          <w:rFonts w:ascii="Arial" w:hAnsi="Arial"/>
        </w:rPr>
      </w:pPr>
      <w:r>
        <w:rPr/>
        <w:t>Resumen Ejecutivo</w:t>
      </w:r>
    </w:p>
    <w:p>
      <w:pPr>
        <w:pStyle w:val="TextBody"/>
        <w:rPr>
          <w:rFonts w:ascii="Arial" w:hAnsi="Arial"/>
        </w:rPr>
      </w:pPr>
      <w:r>
        <w:rPr>
          <w:rStyle w:val="StrongEmphasis"/>
        </w:rPr>
        <w:t>¿Qué es?</w:t>
      </w:r>
      <w:r>
        <w:rPr/>
        <w:t xml:space="preserve"> Asistente personal de información ciudadana potenciado por IA que se especializa en economía, política, demografía, estadísticas, noticias, historia, cuestiones impositivas, seguridad y clima, proporcionando análisis integral y datos en tiempo real usando tecnología generativa multimodal.</w:t>
      </w:r>
    </w:p>
    <w:p>
      <w:pPr>
        <w:pStyle w:val="TextBody"/>
        <w:rPr>
          <w:rFonts w:ascii="Arial" w:hAnsi="Arial"/>
        </w:rPr>
      </w:pPr>
      <w:r>
        <w:rPr>
          <w:rStyle w:val="StrongEmphasis"/>
        </w:rPr>
        <w:t>¿Cómo funciona?</w:t>
      </w:r>
      <w:r>
        <w:rPr/>
        <w:t xml:space="preserve"> 100% gratuito a través de WhatsApp, Instagram y Facebook Messenger (todas las plataformas Meta); y chatbot conversacional en el sitio web. Sin necesidad de descargar aplicaciones.</w:t>
      </w:r>
    </w:p>
    <w:p>
      <w:pPr>
        <w:pStyle w:val="TextBody"/>
        <w:rPr>
          <w:rFonts w:ascii="Arial" w:hAnsi="Arial"/>
        </w:rPr>
      </w:pPr>
      <w:r>
        <w:rPr>
          <w:rStyle w:val="StrongEmphasis"/>
        </w:rPr>
        <w:t>Servicios:</w:t>
      </w:r>
      <w:r>
        <w:rPr/>
        <w:t xml:space="preserve"> Análisis de noticias en tiempo real, explicaciones de políticas públicas, datos estadísticos actualizados, alertas ciudadanas 24/7, análisis económico y demográfico en idiomas principales.</w:t>
      </w:r>
    </w:p>
    <w:p>
      <w:pPr>
        <w:pStyle w:val="TextBody"/>
        <w:rPr>
          <w:rFonts w:ascii="Arial" w:hAnsi="Arial"/>
        </w:rPr>
      </w:pPr>
      <w:r>
        <w:rPr>
          <w:rStyle w:val="StrongEmphasis"/>
        </w:rPr>
        <w:t>Propuesta de valor:</w:t>
      </w:r>
      <w:r>
        <w:rPr/>
        <w:t xml:space="preserve"> Alta precisión en datos oficiales, combina IA con información gubernamental en tiempo real, análisis de tendencias sociales y económicas, y verificación de hechos automatizada.</w:t>
      </w:r>
    </w:p>
    <w:p>
      <w:pPr>
        <w:pStyle w:val="TextBody"/>
        <w:rPr>
          <w:rFonts w:ascii="Arial" w:hAnsi="Arial"/>
        </w:rPr>
      </w:pPr>
      <w:r>
        <w:rPr>
          <w:rStyle w:val="StrongEmphasis"/>
        </w:rPr>
        <w:t>Modelo de negocio:</w:t>
      </w:r>
      <w:r>
        <w:rPr/>
        <w:t xml:space="preserve"> Gratuito para ciudadanos, monetización B2G a través de alianzas con gobiernos locales y nacionales, contratos con medios de comunicación, y servicios premium para instituciones públicas.</w:t>
      </w:r>
    </w:p>
    <w:p>
      <w:pPr>
        <w:pStyle w:val="TextBody"/>
        <w:rPr>
          <w:rFonts w:ascii="Arial" w:hAnsi="Arial"/>
        </w:rPr>
      </w:pPr>
      <w:r>
        <w:rPr>
          <w:rStyle w:val="StrongEmphasis"/>
        </w:rPr>
        <w:t>Resultado final:</w:t>
      </w:r>
      <w:r>
        <w:rPr/>
        <w:t xml:space="preserve"> Plataforma que democratiza el acceso a información pública de calidad mientras genera valor para gobiernos e instituciones que buscan comunicar eficazmente con los ciudadanos.</w:t>
      </w:r>
    </w:p>
    <w:p>
      <w:pPr>
        <w:pStyle w:val="Heading2"/>
        <w:spacing w:before="200" w:after="283"/>
        <w:rPr>
          <w:rFonts w:ascii="Arial" w:hAnsi="Arial"/>
        </w:rPr>
      </w:pPr>
      <w:r>
        <w:rPr/>
        <w:t>Ingeniería Inversa del Repositorio Base</w:t>
      </w:r>
    </w:p>
    <w:p>
      <w:pPr>
        <w:pStyle w:val="TextBody"/>
        <w:rPr>
          <w:rFonts w:ascii="Arial" w:hAnsi="Arial"/>
        </w:rPr>
      </w:pPr>
      <w:r>
        <w:rPr/>
        <w:t xml:space="preserve">Este sistema esboza un </w:t>
      </w:r>
      <w:r>
        <w:rPr>
          <w:rStyle w:val="StrongEmphasis"/>
        </w:rPr>
        <w:t>asistente de información ciudadana conversacional</w:t>
      </w:r>
      <w:r>
        <w:rPr/>
        <w:t xml:space="preserve"> con las siguientes funcionalidades:</w:t>
      </w:r>
    </w:p>
    <w:p>
      <w:pPr>
        <w:pStyle w:val="Heading3"/>
        <w:spacing w:before="200" w:after="283"/>
        <w:rPr>
          <w:rFonts w:ascii="Arial" w:hAnsi="Arial"/>
        </w:rPr>
      </w:pPr>
      <w:r>
        <w:rPr/>
        <w:t>Componentes Principales:</w:t>
      </w:r>
    </w:p>
    <w:p>
      <w:pPr>
        <w:pStyle w:val="TextBody"/>
        <w:numPr>
          <w:ilvl w:val="0"/>
          <w:numId w:val="7"/>
        </w:numPr>
        <w:tabs>
          <w:tab w:val="clear" w:pos="720"/>
          <w:tab w:val="left" w:pos="0" w:leader="none"/>
        </w:tabs>
        <w:spacing w:before="0" w:after="0"/>
        <w:ind w:left="709" w:hanging="283"/>
        <w:rPr>
          <w:rFonts w:ascii="Arial" w:hAnsi="Arial"/>
        </w:rPr>
      </w:pPr>
      <w:r>
        <w:rPr/>
        <w:t xml:space="preserve">Búsqueda de datos públicos y estadísticas oficiales usando APIs gubernamentales </w:t>
      </w:r>
    </w:p>
    <w:p>
      <w:pPr>
        <w:pStyle w:val="TextBody"/>
        <w:numPr>
          <w:ilvl w:val="0"/>
          <w:numId w:val="7"/>
        </w:numPr>
        <w:tabs>
          <w:tab w:val="clear" w:pos="720"/>
          <w:tab w:val="left" w:pos="0" w:leader="none"/>
        </w:tabs>
        <w:spacing w:before="0" w:after="0"/>
        <w:ind w:left="709" w:hanging="283"/>
        <w:rPr>
          <w:rFonts w:ascii="Arial" w:hAnsi="Arial"/>
        </w:rPr>
      </w:pPr>
      <w:r>
        <w:rPr/>
        <w:t xml:space="preserve">El chatbot principal incluye: </w:t>
      </w:r>
    </w:p>
    <w:p>
      <w:pPr>
        <w:pStyle w:val="TextBody"/>
        <w:numPr>
          <w:ilvl w:val="1"/>
          <w:numId w:val="7"/>
        </w:numPr>
        <w:tabs>
          <w:tab w:val="clear" w:pos="720"/>
          <w:tab w:val="left" w:pos="0" w:leader="none"/>
        </w:tabs>
        <w:spacing w:before="0" w:after="0"/>
        <w:ind w:left="1418" w:hanging="283"/>
        <w:rPr>
          <w:rFonts w:ascii="Arial" w:hAnsi="Arial"/>
        </w:rPr>
      </w:pPr>
      <w:r>
        <w:rPr/>
        <w:t xml:space="preserve">LLM (Google Gemini/OpenAI) para explicaciones complejas de políticas </w:t>
      </w:r>
    </w:p>
    <w:p>
      <w:pPr>
        <w:pStyle w:val="TextBody"/>
        <w:numPr>
          <w:ilvl w:val="1"/>
          <w:numId w:val="7"/>
        </w:numPr>
        <w:tabs>
          <w:tab w:val="clear" w:pos="720"/>
          <w:tab w:val="left" w:pos="0" w:leader="none"/>
        </w:tabs>
        <w:spacing w:before="0" w:after="0"/>
        <w:ind w:left="1418" w:hanging="283"/>
        <w:rPr>
          <w:rFonts w:ascii="Arial" w:hAnsi="Arial"/>
        </w:rPr>
      </w:pPr>
      <w:r>
        <w:rPr/>
        <w:t xml:space="preserve">RAG con embeddings y FAISS para búsqueda semántica de normativas </w:t>
      </w:r>
    </w:p>
    <w:p>
      <w:pPr>
        <w:pStyle w:val="TextBody"/>
        <w:numPr>
          <w:ilvl w:val="1"/>
          <w:numId w:val="7"/>
        </w:numPr>
        <w:tabs>
          <w:tab w:val="clear" w:pos="720"/>
          <w:tab w:val="left" w:pos="0" w:leader="none"/>
        </w:tabs>
        <w:spacing w:before="0" w:after="0"/>
        <w:ind w:left="1418" w:hanging="283"/>
        <w:rPr>
          <w:rFonts w:ascii="Arial" w:hAnsi="Arial"/>
        </w:rPr>
      </w:pPr>
      <w:r>
        <w:rPr/>
        <w:t xml:space="preserve">Memoria conversacional para seguimiento de temas ciudadanos </w:t>
      </w:r>
    </w:p>
    <w:p>
      <w:pPr>
        <w:pStyle w:val="TextBody"/>
        <w:numPr>
          <w:ilvl w:val="1"/>
          <w:numId w:val="7"/>
        </w:numPr>
        <w:tabs>
          <w:tab w:val="clear" w:pos="720"/>
          <w:tab w:val="left" w:pos="0" w:leader="none"/>
        </w:tabs>
        <w:spacing w:before="0" w:after="0"/>
        <w:ind w:left="1418" w:hanging="283"/>
        <w:rPr>
          <w:rFonts w:ascii="Arial" w:hAnsi="Arial"/>
        </w:rPr>
      </w:pPr>
      <w:r>
        <w:rPr/>
        <w:t xml:space="preserve">Interfaz web Gradio para consultas </w:t>
      </w:r>
    </w:p>
    <w:p>
      <w:pPr>
        <w:pStyle w:val="TextBody"/>
        <w:numPr>
          <w:ilvl w:val="1"/>
          <w:numId w:val="7"/>
        </w:numPr>
        <w:tabs>
          <w:tab w:val="clear" w:pos="720"/>
          <w:tab w:val="left" w:pos="0" w:leader="none"/>
        </w:tabs>
        <w:ind w:left="1418" w:hanging="283"/>
        <w:rPr>
          <w:rFonts w:ascii="Arial" w:hAnsi="Arial"/>
        </w:rPr>
      </w:pPr>
      <w:r>
        <w:rPr/>
        <w:t xml:space="preserve">Prompts especializados para análisis económico y político </w:t>
      </w:r>
    </w:p>
    <w:p>
      <w:pPr>
        <w:pStyle w:val="TextBody"/>
        <w:rPr>
          <w:rFonts w:ascii="Arial" w:hAnsi="Arial"/>
        </w:rPr>
      </w:pPr>
      <w:r>
        <w:rPr>
          <w:rStyle w:val="StrongEmphasis"/>
        </w:rPr>
        <w:t>Preprocesamiento de datos</w:t>
      </w:r>
      <w:r>
        <w:rPr/>
        <w:t>: Procesa datos JSON de fuentes gubernamentales, estadísticas oficiales y bases de datos públicas en formato estructurado.</w:t>
      </w:r>
    </w:p>
    <w:p>
      <w:pPr>
        <w:pStyle w:val="Heading3"/>
        <w:spacing w:before="200" w:after="283"/>
        <w:rPr>
          <w:rFonts w:ascii="Arial" w:hAnsi="Arial"/>
        </w:rPr>
      </w:pPr>
      <w:r>
        <w:rPr/>
        <w:t>Características:</w:t>
      </w:r>
    </w:p>
    <w:p>
      <w:pPr>
        <w:pStyle w:val="TextBody"/>
        <w:numPr>
          <w:ilvl w:val="0"/>
          <w:numId w:val="8"/>
        </w:numPr>
        <w:tabs>
          <w:tab w:val="clear" w:pos="720"/>
          <w:tab w:val="left" w:pos="0" w:leader="none"/>
        </w:tabs>
        <w:spacing w:before="0" w:after="0"/>
        <w:ind w:left="709" w:hanging="283"/>
        <w:rPr>
          <w:rFonts w:ascii="Arial" w:hAnsi="Arial"/>
        </w:rPr>
      </w:pPr>
      <w:r>
        <w:rPr/>
        <w:t xml:space="preserve">Responde en español/inglés/portugués según el contexto regional </w:t>
      </w:r>
    </w:p>
    <w:p>
      <w:pPr>
        <w:pStyle w:val="TextBody"/>
        <w:numPr>
          <w:ilvl w:val="0"/>
          <w:numId w:val="8"/>
        </w:numPr>
        <w:tabs>
          <w:tab w:val="clear" w:pos="720"/>
          <w:tab w:val="left" w:pos="0" w:leader="none"/>
        </w:tabs>
        <w:spacing w:before="0" w:after="0"/>
        <w:ind w:left="709" w:hanging="283"/>
        <w:rPr>
          <w:rFonts w:ascii="Arial" w:hAnsi="Arial"/>
        </w:rPr>
      </w:pPr>
      <w:r>
        <w:rPr/>
        <w:t xml:space="preserve">Analiza indicadores económicos basados en fuentes oficiales </w:t>
      </w:r>
    </w:p>
    <w:p>
      <w:pPr>
        <w:pStyle w:val="TextBody"/>
        <w:numPr>
          <w:ilvl w:val="0"/>
          <w:numId w:val="8"/>
        </w:numPr>
        <w:tabs>
          <w:tab w:val="clear" w:pos="720"/>
          <w:tab w:val="left" w:pos="0" w:leader="none"/>
        </w:tabs>
        <w:spacing w:before="0" w:after="0"/>
        <w:ind w:left="709" w:hanging="283"/>
        <w:rPr>
          <w:rFonts w:ascii="Arial" w:hAnsi="Arial"/>
        </w:rPr>
      </w:pPr>
      <w:r>
        <w:rPr/>
        <w:t xml:space="preserve">Genera reportes de tendencias demográficas y sociales </w:t>
      </w:r>
    </w:p>
    <w:p>
      <w:pPr>
        <w:pStyle w:val="TextBody"/>
        <w:numPr>
          <w:ilvl w:val="0"/>
          <w:numId w:val="8"/>
        </w:numPr>
        <w:tabs>
          <w:tab w:val="clear" w:pos="720"/>
          <w:tab w:val="left" w:pos="0" w:leader="none"/>
        </w:tabs>
        <w:spacing w:before="0" w:after="0"/>
        <w:ind w:left="709" w:hanging="283"/>
        <w:rPr>
          <w:rFonts w:ascii="Arial" w:hAnsi="Arial"/>
        </w:rPr>
      </w:pPr>
      <w:r>
        <w:rPr/>
        <w:t xml:space="preserve">Explica políticas públicas en lenguaje accesible </w:t>
      </w:r>
    </w:p>
    <w:p>
      <w:pPr>
        <w:pStyle w:val="TextBody"/>
        <w:numPr>
          <w:ilvl w:val="0"/>
          <w:numId w:val="8"/>
        </w:numPr>
        <w:tabs>
          <w:tab w:val="clear" w:pos="720"/>
          <w:tab w:val="left" w:pos="0" w:leader="none"/>
        </w:tabs>
        <w:spacing w:before="0" w:after="0"/>
        <w:ind w:left="709" w:hanging="283"/>
        <w:rPr>
          <w:rFonts w:ascii="Arial" w:hAnsi="Arial"/>
        </w:rPr>
      </w:pPr>
      <w:r>
        <w:rPr/>
        <w:t xml:space="preserve">Proporciona alertas de seguridad y emergencias </w:t>
      </w:r>
    </w:p>
    <w:p>
      <w:pPr>
        <w:pStyle w:val="TextBody"/>
        <w:numPr>
          <w:ilvl w:val="0"/>
          <w:numId w:val="8"/>
        </w:numPr>
        <w:tabs>
          <w:tab w:val="clear" w:pos="720"/>
          <w:tab w:val="left" w:pos="0" w:leader="none"/>
        </w:tabs>
        <w:ind w:left="709" w:hanging="283"/>
        <w:rPr>
          <w:rFonts w:ascii="Arial" w:hAnsi="Arial"/>
        </w:rPr>
      </w:pPr>
      <w:r>
        <w:rPr/>
        <w:t xml:space="preserve">Datos principalmente de Argentina, con capacidad de expansión regional </w:t>
      </w:r>
    </w:p>
    <w:p>
      <w:pPr>
        <w:pStyle w:val="Heading2"/>
        <w:spacing w:before="200" w:after="283"/>
        <w:rPr>
          <w:rFonts w:ascii="Arial" w:hAnsi="Arial"/>
        </w:rPr>
      </w:pPr>
      <w:r>
        <w:rPr/>
        <w:t>Hoja de Ruta de Desarrollo Propuesta</w:t>
      </w:r>
    </w:p>
    <w:p>
      <w:pPr>
        <w:pStyle w:val="Heading3"/>
        <w:spacing w:before="200" w:after="283"/>
        <w:rPr>
          <w:rFonts w:ascii="Arial" w:hAnsi="Arial"/>
        </w:rPr>
      </w:pPr>
      <w:r>
        <w:rPr/>
        <w:t>1. Tareas y actividades de máxima prioridad:</w:t>
      </w:r>
    </w:p>
    <w:p>
      <w:pPr>
        <w:pStyle w:val="TextBody"/>
        <w:numPr>
          <w:ilvl w:val="0"/>
          <w:numId w:val="9"/>
        </w:numPr>
        <w:tabs>
          <w:tab w:val="clear" w:pos="720"/>
          <w:tab w:val="left" w:pos="0" w:leader="none"/>
        </w:tabs>
        <w:ind w:left="709" w:hanging="283"/>
        <w:rPr>
          <w:rFonts w:ascii="Arial" w:hAnsi="Arial"/>
        </w:rPr>
      </w:pPr>
      <w:r>
        <w:rPr/>
        <w:t>En no más de 3 semanas, poner el agente en funcionamiento, poblar su base de conocimientos con datos oficiales, y reciclar código disponible.</w:t>
      </w:r>
    </w:p>
    <w:p>
      <w:pPr>
        <w:pStyle w:val="TextBody"/>
        <w:numPr>
          <w:ilvl w:val="0"/>
          <w:numId w:val="9"/>
        </w:numPr>
        <w:tabs>
          <w:tab w:val="clear" w:pos="720"/>
          <w:tab w:val="left" w:pos="0" w:leader="none"/>
        </w:tabs>
        <w:ind w:left="709" w:hanging="283"/>
        <w:rPr>
          <w:rFonts w:ascii="Arial" w:hAnsi="Arial"/>
        </w:rPr>
      </w:pPr>
      <w:r>
        <w:rPr/>
        <w:t>Funcionalidades a medio plazo:</w:t>
      </w:r>
    </w:p>
    <w:p>
      <w:pPr>
        <w:pStyle w:val="TextBody"/>
        <w:numPr>
          <w:ilvl w:val="1"/>
          <w:numId w:val="9"/>
        </w:numPr>
        <w:tabs>
          <w:tab w:val="clear" w:pos="720"/>
          <w:tab w:val="left" w:pos="0" w:leader="none"/>
        </w:tabs>
        <w:spacing w:before="0" w:after="0"/>
        <w:ind w:left="1418" w:hanging="283"/>
        <w:rPr>
          <w:rFonts w:ascii="Arial" w:hAnsi="Arial"/>
        </w:rPr>
      </w:pPr>
      <w:r>
        <w:rPr/>
        <w:t xml:space="preserve">Dashboard de indicadores económicos en tiempo real </w:t>
      </w:r>
    </w:p>
    <w:p>
      <w:pPr>
        <w:pStyle w:val="TextBody"/>
        <w:numPr>
          <w:ilvl w:val="1"/>
          <w:numId w:val="9"/>
        </w:numPr>
        <w:tabs>
          <w:tab w:val="clear" w:pos="720"/>
          <w:tab w:val="left" w:pos="0" w:leader="none"/>
        </w:tabs>
        <w:spacing w:before="0" w:after="0"/>
        <w:ind w:left="1418" w:hanging="283"/>
        <w:rPr>
          <w:rFonts w:ascii="Arial" w:hAnsi="Arial"/>
        </w:rPr>
      </w:pPr>
      <w:r>
        <w:rPr/>
        <w:t xml:space="preserve">Asistente conversacional de texto y voz para consultas ciudadanas </w:t>
      </w:r>
    </w:p>
    <w:p>
      <w:pPr>
        <w:pStyle w:val="TextBody"/>
        <w:numPr>
          <w:ilvl w:val="1"/>
          <w:numId w:val="9"/>
        </w:numPr>
        <w:tabs>
          <w:tab w:val="clear" w:pos="720"/>
          <w:tab w:val="left" w:pos="0" w:leader="none"/>
        </w:tabs>
        <w:ind w:left="1418" w:hanging="283"/>
        <w:rPr>
          <w:rFonts w:ascii="Arial" w:hAnsi="Arial"/>
        </w:rPr>
      </w:pPr>
      <w:r>
        <w:rPr/>
        <w:t xml:space="preserve">Sistema de alertas personalizadas </w:t>
      </w:r>
    </w:p>
    <w:p>
      <w:pPr>
        <w:pStyle w:val="Heading3"/>
        <w:spacing w:before="200" w:after="283"/>
        <w:rPr>
          <w:rFonts w:ascii="Arial" w:hAnsi="Arial"/>
        </w:rPr>
      </w:pPr>
      <w:r>
        <w:rPr/>
        <w:t>2. Asistente Cívico Avanzado</w:t>
      </w:r>
    </w:p>
    <w:p>
      <w:pPr>
        <w:pStyle w:val="TextBody"/>
        <w:numPr>
          <w:ilvl w:val="0"/>
          <w:numId w:val="10"/>
        </w:numPr>
        <w:tabs>
          <w:tab w:val="clear" w:pos="720"/>
          <w:tab w:val="left" w:pos="0" w:leader="none"/>
        </w:tabs>
        <w:spacing w:before="0" w:after="0"/>
        <w:ind w:left="709" w:hanging="283"/>
        <w:rPr>
          <w:rFonts w:ascii="Arial" w:hAnsi="Arial"/>
        </w:rPr>
      </w:pPr>
      <w:r>
        <w:rPr>
          <w:rStyle w:val="StrongEmphasis"/>
        </w:rPr>
        <w:t>Memoria ciudadana a largo plazo</w:t>
      </w:r>
      <w:r>
        <w:rPr/>
        <w:t xml:space="preserve">: Seguimiento de políticas y cambios normativos a lo largo del tiempo </w:t>
      </w:r>
    </w:p>
    <w:p>
      <w:pPr>
        <w:pStyle w:val="TextBody"/>
        <w:numPr>
          <w:ilvl w:val="0"/>
          <w:numId w:val="10"/>
        </w:numPr>
        <w:tabs>
          <w:tab w:val="clear" w:pos="720"/>
          <w:tab w:val="left" w:pos="0" w:leader="none"/>
        </w:tabs>
        <w:spacing w:before="0" w:after="0"/>
        <w:ind w:left="709" w:hanging="283"/>
        <w:rPr>
          <w:rFonts w:ascii="Arial" w:hAnsi="Arial"/>
        </w:rPr>
      </w:pPr>
      <w:r>
        <w:rPr>
          <w:rStyle w:val="StrongEmphasis"/>
        </w:rPr>
        <w:t>Integración de voz</w:t>
      </w:r>
      <w:r>
        <w:rPr/>
        <w:t xml:space="preserve">: Pipeline completo STT → LLM → TTS para accesibilidad </w:t>
      </w:r>
    </w:p>
    <w:p>
      <w:pPr>
        <w:pStyle w:val="TextBody"/>
        <w:numPr>
          <w:ilvl w:val="0"/>
          <w:numId w:val="10"/>
        </w:numPr>
        <w:tabs>
          <w:tab w:val="clear" w:pos="720"/>
          <w:tab w:val="left" w:pos="0" w:leader="none"/>
        </w:tabs>
        <w:ind w:left="709" w:hanging="283"/>
        <w:rPr>
          <w:rFonts w:ascii="Arial" w:hAnsi="Arial"/>
        </w:rPr>
      </w:pPr>
      <w:r>
        <w:rPr>
          <w:rStyle w:val="StrongEmphasis"/>
        </w:rPr>
        <w:t>Optimización de análisis</w:t>
      </w:r>
      <w:r>
        <w:rPr/>
        <w:t xml:space="preserve">: Procesamiento rápido de grandes volúmenes de datos públicos </w:t>
      </w:r>
    </w:p>
    <w:p>
      <w:pPr>
        <w:pStyle w:val="Heading3"/>
        <w:spacing w:before="200" w:after="283"/>
        <w:rPr>
          <w:rFonts w:ascii="Arial" w:hAnsi="Arial"/>
        </w:rPr>
      </w:pPr>
      <w:r>
        <w:rPr/>
        <w:t>3. Funcionalidad Multi-jurisdiccional</w:t>
      </w:r>
    </w:p>
    <w:p>
      <w:pPr>
        <w:pStyle w:val="TextBody"/>
        <w:numPr>
          <w:ilvl w:val="0"/>
          <w:numId w:val="11"/>
        </w:numPr>
        <w:tabs>
          <w:tab w:val="clear" w:pos="720"/>
          <w:tab w:val="left" w:pos="0" w:leader="none"/>
        </w:tabs>
        <w:spacing w:before="0" w:after="0"/>
        <w:ind w:left="709" w:hanging="283"/>
        <w:rPr>
          <w:rFonts w:ascii="Arial" w:hAnsi="Arial"/>
        </w:rPr>
      </w:pPr>
      <w:r>
        <w:rPr>
          <w:rStyle w:val="StrongEmphasis"/>
        </w:rPr>
        <w:t>Sincronización federal-provincial-municipal</w:t>
      </w:r>
      <w:r>
        <w:rPr/>
        <w:t xml:space="preserve">: Gestión inteligente de normativas superpuestas </w:t>
      </w:r>
    </w:p>
    <w:p>
      <w:pPr>
        <w:pStyle w:val="TextBody"/>
        <w:numPr>
          <w:ilvl w:val="0"/>
          <w:numId w:val="11"/>
        </w:numPr>
        <w:tabs>
          <w:tab w:val="clear" w:pos="720"/>
          <w:tab w:val="left" w:pos="0" w:leader="none"/>
        </w:tabs>
        <w:spacing w:before="0" w:after="0"/>
        <w:ind w:left="709" w:hanging="283"/>
        <w:rPr>
          <w:rFonts w:ascii="Arial" w:hAnsi="Arial"/>
        </w:rPr>
      </w:pPr>
      <w:r>
        <w:rPr>
          <w:rStyle w:val="StrongEmphasis"/>
        </w:rPr>
        <w:t>Caché predictivo</w:t>
      </w:r>
      <w:r>
        <w:rPr/>
        <w:t xml:space="preserve">: Pre-carga de datos más consultados por región </w:t>
      </w:r>
    </w:p>
    <w:p>
      <w:pPr>
        <w:pStyle w:val="TextBody"/>
        <w:numPr>
          <w:ilvl w:val="0"/>
          <w:numId w:val="11"/>
        </w:numPr>
        <w:tabs>
          <w:tab w:val="clear" w:pos="720"/>
          <w:tab w:val="left" w:pos="0" w:leader="none"/>
        </w:tabs>
        <w:ind w:left="709" w:hanging="283"/>
        <w:rPr>
          <w:rFonts w:ascii="Arial" w:hAnsi="Arial"/>
        </w:rPr>
      </w:pPr>
      <w:r>
        <w:rPr>
          <w:rStyle w:val="StrongEmphasis"/>
        </w:rPr>
        <w:t>Análisis comparativo</w:t>
      </w:r>
      <w:r>
        <w:rPr/>
        <w:t xml:space="preserve">: Comparaciones entre jurisdicciones sin conectividad constante </w:t>
      </w:r>
    </w:p>
    <w:p>
      <w:pPr>
        <w:pStyle w:val="Heading3"/>
        <w:spacing w:before="200" w:after="283"/>
        <w:rPr>
          <w:rFonts w:ascii="Arial" w:hAnsi="Arial"/>
        </w:rPr>
      </w:pPr>
      <w:r>
        <w:rPr/>
        <w:t>4. Sistema de Auto-configuración Jurisdiccional</w:t>
      </w:r>
    </w:p>
    <w:p>
      <w:pPr>
        <w:pStyle w:val="TextBody"/>
        <w:numPr>
          <w:ilvl w:val="0"/>
          <w:numId w:val="12"/>
        </w:numPr>
        <w:tabs>
          <w:tab w:val="clear" w:pos="720"/>
          <w:tab w:val="left" w:pos="0" w:leader="none"/>
        </w:tabs>
        <w:spacing w:before="0" w:after="0"/>
        <w:ind w:left="709" w:hanging="283"/>
        <w:rPr>
          <w:rFonts w:ascii="Arial" w:hAnsi="Arial"/>
        </w:rPr>
      </w:pPr>
      <w:r>
        <w:rPr>
          <w:rStyle w:val="StrongEmphasis"/>
        </w:rPr>
        <w:t>Configuración automática</w:t>
      </w:r>
      <w:r>
        <w:rPr/>
        <w:t xml:space="preserve">: Adaptación por región administrativa </w:t>
      </w:r>
    </w:p>
    <w:p>
      <w:pPr>
        <w:pStyle w:val="TextBody"/>
        <w:numPr>
          <w:ilvl w:val="0"/>
          <w:numId w:val="12"/>
        </w:numPr>
        <w:tabs>
          <w:tab w:val="clear" w:pos="720"/>
          <w:tab w:val="left" w:pos="0" w:leader="none"/>
        </w:tabs>
        <w:spacing w:before="0" w:after="0"/>
        <w:ind w:left="709" w:hanging="283"/>
        <w:rPr>
          <w:rFonts w:ascii="Arial" w:hAnsi="Arial"/>
        </w:rPr>
      </w:pPr>
      <w:r>
        <w:rPr>
          <w:rStyle w:val="StrongEmphasis"/>
        </w:rPr>
        <w:t>Detección automática de competencias</w:t>
      </w:r>
      <w:r>
        <w:rPr/>
        <w:t xml:space="preserve">: Identificar qué nivel de gobierno responde cada consulta </w:t>
      </w:r>
    </w:p>
    <w:p>
      <w:pPr>
        <w:pStyle w:val="TextBody"/>
        <w:numPr>
          <w:ilvl w:val="0"/>
          <w:numId w:val="12"/>
        </w:numPr>
        <w:tabs>
          <w:tab w:val="clear" w:pos="720"/>
          <w:tab w:val="left" w:pos="0" w:leader="none"/>
        </w:tabs>
        <w:spacing w:before="0" w:after="0"/>
        <w:ind w:left="709" w:hanging="283"/>
        <w:rPr>
          <w:rFonts w:ascii="Arial" w:hAnsi="Arial"/>
        </w:rPr>
      </w:pPr>
      <w:r>
        <w:rPr>
          <w:rStyle w:val="StrongEmphasis"/>
        </w:rPr>
        <w:t>Personalidad adaptativa</w:t>
      </w:r>
      <w:r>
        <w:rPr/>
        <w:t xml:space="preserve">: Ajustar tono según contexto local/nacional </w:t>
      </w:r>
    </w:p>
    <w:p>
      <w:pPr>
        <w:pStyle w:val="TextBody"/>
        <w:numPr>
          <w:ilvl w:val="0"/>
          <w:numId w:val="12"/>
        </w:numPr>
        <w:tabs>
          <w:tab w:val="clear" w:pos="720"/>
          <w:tab w:val="left" w:pos="0" w:leader="none"/>
        </w:tabs>
        <w:ind w:left="709" w:hanging="283"/>
        <w:rPr>
          <w:rFonts w:ascii="Arial" w:hAnsi="Arial"/>
        </w:rPr>
      </w:pPr>
      <w:r>
        <w:rPr>
          <w:rStyle w:val="StrongEmphasis"/>
        </w:rPr>
        <w:t>Validación cruzada</w:t>
      </w:r>
      <w:r>
        <w:rPr/>
        <w:t xml:space="preserve">: Verificación automática de coherencia entre fuentes oficiales </w:t>
      </w:r>
    </w:p>
    <w:p>
      <w:pPr>
        <w:pStyle w:val="Heading3"/>
        <w:spacing w:before="200" w:after="283"/>
        <w:rPr>
          <w:rFonts w:ascii="Arial" w:hAnsi="Arial"/>
        </w:rPr>
      </w:pPr>
      <w:r>
        <w:rPr/>
        <w:t>5. Análisis Predictivo Ciudadano</w:t>
      </w:r>
    </w:p>
    <w:p>
      <w:pPr>
        <w:pStyle w:val="TextBody"/>
        <w:numPr>
          <w:ilvl w:val="0"/>
          <w:numId w:val="13"/>
        </w:numPr>
        <w:tabs>
          <w:tab w:val="clear" w:pos="720"/>
          <w:tab w:val="left" w:pos="0" w:leader="none"/>
        </w:tabs>
        <w:spacing w:before="0" w:after="0"/>
        <w:ind w:left="709" w:hanging="283"/>
        <w:rPr>
          <w:rFonts w:ascii="Arial" w:hAnsi="Arial"/>
        </w:rPr>
      </w:pPr>
      <w:r>
        <w:rPr>
          <w:rStyle w:val="StrongEmphasis"/>
        </w:rPr>
        <w:t>Modelado de tendencias</w:t>
      </w:r>
      <w:r>
        <w:rPr/>
        <w:t xml:space="preserve">: Predicción de cambios demográficos y económicos </w:t>
      </w:r>
    </w:p>
    <w:p>
      <w:pPr>
        <w:pStyle w:val="TextBody"/>
        <w:numPr>
          <w:ilvl w:val="0"/>
          <w:numId w:val="13"/>
        </w:numPr>
        <w:tabs>
          <w:tab w:val="clear" w:pos="720"/>
          <w:tab w:val="left" w:pos="0" w:leader="none"/>
        </w:tabs>
        <w:spacing w:before="0" w:after="0"/>
        <w:ind w:left="709" w:hanging="283"/>
        <w:rPr>
          <w:rFonts w:ascii="Arial" w:hAnsi="Arial"/>
        </w:rPr>
      </w:pPr>
      <w:r>
        <w:rPr>
          <w:rStyle w:val="StrongEmphasis"/>
        </w:rPr>
        <w:t>Motor de recomendación de políticas</w:t>
      </w:r>
      <w:r>
        <w:rPr/>
        <w:t xml:space="preserve">: Análisis de impacto de medidas gubernamentales </w:t>
      </w:r>
    </w:p>
    <w:p>
      <w:pPr>
        <w:pStyle w:val="TextBody"/>
        <w:numPr>
          <w:ilvl w:val="0"/>
          <w:numId w:val="13"/>
        </w:numPr>
        <w:tabs>
          <w:tab w:val="clear" w:pos="720"/>
          <w:tab w:val="left" w:pos="0" w:leader="none"/>
        </w:tabs>
        <w:spacing w:before="0" w:after="0"/>
        <w:ind w:left="709" w:hanging="283"/>
        <w:rPr>
          <w:rFonts w:ascii="Arial" w:hAnsi="Arial"/>
        </w:rPr>
      </w:pPr>
      <w:r>
        <w:rPr>
          <w:rStyle w:val="StrongEmphasis"/>
        </w:rPr>
        <w:t>Integración de datos abiertos</w:t>
      </w:r>
      <w:r>
        <w:rPr/>
        <w:t xml:space="preserve">: Aprovechamiento avanzado de portales gubernamentales </w:t>
      </w:r>
    </w:p>
    <w:p>
      <w:pPr>
        <w:pStyle w:val="TextBody"/>
        <w:numPr>
          <w:ilvl w:val="0"/>
          <w:numId w:val="13"/>
        </w:numPr>
        <w:tabs>
          <w:tab w:val="clear" w:pos="720"/>
          <w:tab w:val="left" w:pos="0" w:leader="none"/>
        </w:tabs>
        <w:ind w:left="709" w:hanging="283"/>
        <w:rPr>
          <w:rFonts w:ascii="Arial" w:hAnsi="Arial"/>
        </w:rPr>
      </w:pPr>
      <w:r>
        <w:rPr>
          <w:rStyle w:val="StrongEmphasis"/>
        </w:rPr>
        <w:t>Adaptación en tiempo real</w:t>
      </w:r>
      <w:r>
        <w:rPr/>
        <w:t xml:space="preserve">: Ajustes dinámicos basados en nuevas políticas </w:t>
      </w:r>
    </w:p>
    <w:p>
      <w:pPr>
        <w:pStyle w:val="Heading3"/>
        <w:spacing w:before="200" w:after="283"/>
        <w:rPr>
          <w:rFonts w:ascii="Arial" w:hAnsi="Arial"/>
        </w:rPr>
      </w:pPr>
      <w:r>
        <w:rPr/>
        <w:t>6. Pipeline de Verificación de Información</w:t>
      </w:r>
    </w:p>
    <w:p>
      <w:pPr>
        <w:pStyle w:val="TextBody"/>
        <w:numPr>
          <w:ilvl w:val="0"/>
          <w:numId w:val="14"/>
        </w:numPr>
        <w:tabs>
          <w:tab w:val="clear" w:pos="720"/>
          <w:tab w:val="left" w:pos="0" w:leader="none"/>
        </w:tabs>
        <w:spacing w:before="0" w:after="0"/>
        <w:ind w:left="709" w:hanging="283"/>
        <w:rPr>
          <w:rFonts w:ascii="Arial" w:hAnsi="Arial"/>
        </w:rPr>
      </w:pPr>
      <w:r>
        <w:rPr>
          <w:rStyle w:val="StrongEmphasis"/>
        </w:rPr>
        <w:t>Fact-checking automatizado</w:t>
      </w:r>
      <w:r>
        <w:rPr/>
        <w:t xml:space="preserve">: Verificación de noticias y declaraciones oficiales </w:t>
      </w:r>
    </w:p>
    <w:p>
      <w:pPr>
        <w:pStyle w:val="TextBody"/>
        <w:numPr>
          <w:ilvl w:val="0"/>
          <w:numId w:val="14"/>
        </w:numPr>
        <w:tabs>
          <w:tab w:val="clear" w:pos="720"/>
          <w:tab w:val="left" w:pos="0" w:leader="none"/>
        </w:tabs>
        <w:spacing w:before="0" w:after="0"/>
        <w:ind w:left="709" w:hanging="283"/>
        <w:rPr>
          <w:rFonts w:ascii="Arial" w:hAnsi="Arial"/>
        </w:rPr>
      </w:pPr>
      <w:r>
        <w:rPr>
          <w:rStyle w:val="StrongEmphasis"/>
        </w:rPr>
        <w:t>Procesamiento NLP avanzado</w:t>
      </w:r>
      <w:r>
        <w:rPr/>
        <w:t xml:space="preserve">: Extracción y categorización de información normativa </w:t>
      </w:r>
    </w:p>
    <w:p>
      <w:pPr>
        <w:pStyle w:val="TextBody"/>
        <w:numPr>
          <w:ilvl w:val="0"/>
          <w:numId w:val="14"/>
        </w:numPr>
        <w:tabs>
          <w:tab w:val="clear" w:pos="720"/>
          <w:tab w:val="left" w:pos="0" w:leader="none"/>
        </w:tabs>
        <w:ind w:left="709" w:hanging="283"/>
        <w:rPr>
          <w:rFonts w:ascii="Arial" w:hAnsi="Arial"/>
        </w:rPr>
      </w:pPr>
      <w:r>
        <w:rPr>
          <w:rStyle w:val="StrongEmphasis"/>
        </w:rPr>
        <w:t>Monitoreo de medios</w:t>
      </w:r>
      <w:r>
        <w:rPr/>
        <w:t xml:space="preserve">: Análisis automatizado y detección de desinformación </w:t>
      </w:r>
    </w:p>
    <w:p>
      <w:pPr>
        <w:pStyle w:val="Heading3"/>
        <w:spacing w:before="200" w:after="283"/>
        <w:rPr>
          <w:rFonts w:ascii="Arial" w:hAnsi="Arial"/>
        </w:rPr>
      </w:pPr>
      <w:r>
        <w:rPr/>
        <w:t>7. Dashboard Ciudadano y Administrativo</w:t>
      </w:r>
    </w:p>
    <w:p>
      <w:pPr>
        <w:pStyle w:val="TextBody"/>
        <w:numPr>
          <w:ilvl w:val="0"/>
          <w:numId w:val="15"/>
        </w:numPr>
        <w:tabs>
          <w:tab w:val="clear" w:pos="720"/>
          <w:tab w:val="left" w:pos="0" w:leader="none"/>
        </w:tabs>
        <w:spacing w:before="0" w:after="0"/>
        <w:ind w:left="709" w:hanging="283"/>
        <w:rPr>
          <w:rFonts w:ascii="Arial" w:hAnsi="Arial"/>
        </w:rPr>
      </w:pPr>
      <w:r>
        <w:rPr>
          <w:rStyle w:val="StrongEmphasis"/>
        </w:rPr>
        <w:t>Interfaz ciudadana intuitiva</w:t>
      </w:r>
      <w:r>
        <w:rPr/>
        <w:t xml:space="preserve">: Acceso fácil a información pública personalizada </w:t>
      </w:r>
    </w:p>
    <w:p>
      <w:pPr>
        <w:pStyle w:val="TextBody"/>
        <w:numPr>
          <w:ilvl w:val="0"/>
          <w:numId w:val="15"/>
        </w:numPr>
        <w:tabs>
          <w:tab w:val="clear" w:pos="720"/>
          <w:tab w:val="left" w:pos="0" w:leader="none"/>
        </w:tabs>
        <w:spacing w:before="0" w:after="0"/>
        <w:ind w:left="709" w:hanging="283"/>
        <w:rPr>
          <w:rFonts w:ascii="Arial" w:hAnsi="Arial"/>
        </w:rPr>
      </w:pPr>
      <w:r>
        <w:rPr>
          <w:rStyle w:val="StrongEmphasis"/>
        </w:rPr>
        <w:t>Análisis integral</w:t>
      </w:r>
      <w:r>
        <w:rPr/>
        <w:t xml:space="preserve">: Comportamiento ciudadano, consultas frecuentes, métricas de transparencia </w:t>
      </w:r>
    </w:p>
    <w:p>
      <w:pPr>
        <w:pStyle w:val="TextBody"/>
        <w:numPr>
          <w:ilvl w:val="0"/>
          <w:numId w:val="15"/>
        </w:numPr>
        <w:tabs>
          <w:tab w:val="clear" w:pos="720"/>
          <w:tab w:val="left" w:pos="0" w:leader="none"/>
        </w:tabs>
        <w:ind w:left="709" w:hanging="283"/>
        <w:rPr>
          <w:rFonts w:ascii="Arial" w:hAnsi="Arial"/>
        </w:rPr>
      </w:pPr>
      <w:r>
        <w:rPr>
          <w:rStyle w:val="StrongEmphasis"/>
        </w:rPr>
        <w:t>Customización institucional</w:t>
      </w:r>
      <w:r>
        <w:rPr/>
        <w:t xml:space="preserve">: Interfaces con marca para gobiernos y medios </w:t>
      </w:r>
    </w:p>
    <w:p>
      <w:pPr>
        <w:pStyle w:val="Heading1"/>
        <w:spacing w:before="480" w:after="283"/>
        <w:rPr>
          <w:rFonts w:ascii="Arial" w:hAnsi="Arial"/>
        </w:rPr>
      </w:pPr>
      <w:r>
        <w:rPr/>
        <w:t>SuperCívico - Arquitectura Técnica y Stack de Desarrollo</w:t>
      </w:r>
    </w:p>
    <w:p>
      <w:pPr>
        <w:pStyle w:val="Heading2"/>
        <w:spacing w:before="200" w:after="283"/>
        <w:rPr>
          <w:rFonts w:ascii="Arial" w:hAnsi="Arial"/>
        </w:rPr>
      </w:pPr>
      <w:r>
        <w:rPr/>
        <w:t>Arquitectura de Agentes (12-14 Agentes Especializados)</w:t>
      </w:r>
    </w:p>
    <w:p>
      <w:pPr>
        <w:pStyle w:val="Heading3"/>
        <w:spacing w:before="200" w:after="283"/>
        <w:rPr>
          <w:rFonts w:ascii="Arial" w:hAnsi="Arial"/>
        </w:rPr>
      </w:pPr>
      <w:r>
        <w:rPr/>
        <w:t>Agentes Principales (4)</w:t>
      </w:r>
    </w:p>
    <w:tbl>
      <w:tblPr>
        <w:tblW w:w="8640" w:type="dxa"/>
        <w:jc w:val="left"/>
        <w:tblInd w:w="28" w:type="dxa"/>
        <w:tblLayout w:type="fixed"/>
        <w:tblCellMar>
          <w:top w:w="28" w:type="dxa"/>
          <w:left w:w="28" w:type="dxa"/>
          <w:bottom w:w="28" w:type="dxa"/>
          <w:right w:w="28" w:type="dxa"/>
        </w:tblCellMar>
      </w:tblPr>
      <w:tblGrid>
        <w:gridCol w:w="4668"/>
        <w:gridCol w:w="3972"/>
      </w:tblGrid>
      <w:tr>
        <w:trPr>
          <w:tblHeader w:val="true"/>
        </w:trPr>
        <w:tc>
          <w:tcPr>
            <w:tcW w:w="4668" w:type="dxa"/>
            <w:tcBorders/>
            <w:vAlign w:val="center"/>
          </w:tcPr>
          <w:p>
            <w:pPr>
              <w:pStyle w:val="TableHeading"/>
              <w:suppressLineNumbers/>
              <w:spacing w:before="0" w:after="200"/>
              <w:jc w:val="center"/>
              <w:rPr/>
            </w:pPr>
            <w:r>
              <w:rPr>
                <w:rStyle w:val="StrongEmphasis"/>
                <w:b/>
              </w:rPr>
              <w:t>1. Agente Conversacional Multidominio</w:t>
            </w:r>
          </w:p>
        </w:tc>
        <w:tc>
          <w:tcPr>
            <w:tcW w:w="3972" w:type="dxa"/>
            <w:tcBorders/>
            <w:vAlign w:val="center"/>
          </w:tcPr>
          <w:p>
            <w:pPr>
              <w:pStyle w:val="TableHeading"/>
              <w:suppressLineNumbers/>
              <w:spacing w:before="0" w:after="200"/>
              <w:jc w:val="center"/>
              <w:rPr/>
            </w:pPr>
            <w:r>
              <w:rPr>
                <w:rStyle w:val="StrongEmphasis"/>
                <w:b/>
              </w:rPr>
              <w:t>3. Agente de Análisis de Datos</w:t>
            </w:r>
          </w:p>
        </w:tc>
      </w:tr>
      <w:tr>
        <w:trPr/>
        <w:tc>
          <w:tcPr>
            <w:tcW w:w="4668" w:type="dxa"/>
            <w:tcBorders/>
            <w:vAlign w:val="center"/>
          </w:tcPr>
          <w:p>
            <w:pPr>
              <w:pStyle w:val="TableContents"/>
              <w:widowControl w:val="false"/>
              <w:suppressLineNumbers/>
              <w:spacing w:before="0" w:after="200"/>
              <w:rPr/>
            </w:pPr>
            <w:r>
              <w:rPr/>
              <w:t>- Gestión de consultas económicas, políticas, sociales</w:t>
            </w:r>
          </w:p>
        </w:tc>
        <w:tc>
          <w:tcPr>
            <w:tcW w:w="3972" w:type="dxa"/>
            <w:tcBorders/>
            <w:vAlign w:val="center"/>
          </w:tcPr>
          <w:p>
            <w:pPr>
              <w:pStyle w:val="TableContents"/>
              <w:widowControl w:val="false"/>
              <w:suppressLineNumbers/>
              <w:spacing w:before="0" w:after="200"/>
              <w:rPr/>
            </w:pPr>
            <w:r>
              <w:rPr/>
              <w:t>- Sistema RAG con FAISS para estadísticas</w:t>
            </w:r>
          </w:p>
        </w:tc>
      </w:tr>
      <w:tr>
        <w:trPr/>
        <w:tc>
          <w:tcPr>
            <w:tcW w:w="4668" w:type="dxa"/>
            <w:tcBorders/>
            <w:vAlign w:val="center"/>
          </w:tcPr>
          <w:p>
            <w:pPr>
              <w:pStyle w:val="TableContents"/>
              <w:widowControl w:val="false"/>
              <w:suppressLineNumbers/>
              <w:spacing w:before="0" w:after="200"/>
              <w:rPr/>
            </w:pPr>
            <w:r>
              <w:rPr/>
              <w:t>- Procesamiento de consultas ciudadanas complejas</w:t>
            </w:r>
          </w:p>
        </w:tc>
        <w:tc>
          <w:tcPr>
            <w:tcW w:w="3972" w:type="dxa"/>
            <w:tcBorders/>
            <w:vAlign w:val="center"/>
          </w:tcPr>
          <w:p>
            <w:pPr>
              <w:pStyle w:val="TableContents"/>
              <w:widowControl w:val="false"/>
              <w:suppressLineNumbers/>
              <w:spacing w:before="0" w:after="200"/>
              <w:rPr/>
            </w:pPr>
            <w:r>
              <w:rPr/>
              <w:t>- Análisis predictivo y correlaciones</w:t>
            </w:r>
          </w:p>
        </w:tc>
      </w:tr>
      <w:tr>
        <w:trPr/>
        <w:tc>
          <w:tcPr>
            <w:tcW w:w="4668" w:type="dxa"/>
            <w:tcBorders/>
            <w:vAlign w:val="center"/>
          </w:tcPr>
          <w:p>
            <w:pPr>
              <w:pStyle w:val="TableContents"/>
              <w:widowControl w:val="false"/>
              <w:suppressLineNumbers/>
              <w:spacing w:before="0" w:after="200"/>
              <w:rPr/>
            </w:pPr>
            <w:r>
              <w:rPr/>
              <w:t>- Coordinación con agentes especializados</w:t>
            </w:r>
          </w:p>
        </w:tc>
        <w:tc>
          <w:tcPr>
            <w:tcW w:w="3972" w:type="dxa"/>
            <w:tcBorders/>
            <w:vAlign w:val="center"/>
          </w:tcPr>
          <w:p>
            <w:pPr>
              <w:pStyle w:val="TableContents"/>
              <w:widowControl w:val="false"/>
              <w:suppressLineNumbers/>
              <w:spacing w:before="0" w:after="200"/>
              <w:rPr/>
            </w:pPr>
            <w:r>
              <w:rPr/>
              <w:t>- Visualización de datos públicos</w:t>
            </w:r>
          </w:p>
        </w:tc>
      </w:tr>
      <w:tr>
        <w:trPr/>
        <w:tc>
          <w:tcPr>
            <w:tcW w:w="4668" w:type="dxa"/>
            <w:tcBorders/>
            <w:vAlign w:val="center"/>
          </w:tcPr>
          <w:p>
            <w:pPr>
              <w:pStyle w:val="TableContents"/>
              <w:widowControl w:val="false"/>
              <w:suppressLineNumbers/>
              <w:spacing w:before="0" w:after="200"/>
              <w:rPr/>
            </w:pPr>
            <w:r>
              <w:rPr>
                <w:rStyle w:val="StrongEmphasis"/>
              </w:rPr>
              <w:t>2. Agente de Noticias en Tiempo Real</w:t>
            </w:r>
          </w:p>
        </w:tc>
        <w:tc>
          <w:tcPr>
            <w:tcW w:w="3972" w:type="dxa"/>
            <w:tcBorders/>
            <w:vAlign w:val="center"/>
          </w:tcPr>
          <w:p>
            <w:pPr>
              <w:pStyle w:val="TableContents"/>
              <w:widowControl w:val="false"/>
              <w:suppressLineNumbers/>
              <w:spacing w:before="0" w:after="200"/>
              <w:rPr/>
            </w:pPr>
            <w:r>
              <w:rPr>
                <w:rStyle w:val="StrongEmphasis"/>
              </w:rPr>
              <w:t>4. Agente de Servicios Públicos</w:t>
            </w:r>
          </w:p>
        </w:tc>
      </w:tr>
      <w:tr>
        <w:trPr/>
        <w:tc>
          <w:tcPr>
            <w:tcW w:w="4668" w:type="dxa"/>
            <w:tcBorders/>
            <w:vAlign w:val="center"/>
          </w:tcPr>
          <w:p>
            <w:pPr>
              <w:pStyle w:val="TableContents"/>
              <w:widowControl w:val="false"/>
              <w:suppressLineNumbers/>
              <w:spacing w:before="0" w:after="200"/>
              <w:rPr/>
            </w:pPr>
            <w:r>
              <w:rPr/>
              <w:t>- Monitoreo de medios y fuentes oficiales</w:t>
            </w:r>
          </w:p>
        </w:tc>
        <w:tc>
          <w:tcPr>
            <w:tcW w:w="3972" w:type="dxa"/>
            <w:tcBorders/>
            <w:vAlign w:val="center"/>
          </w:tcPr>
          <w:p>
            <w:pPr>
              <w:pStyle w:val="TableContents"/>
              <w:widowControl w:val="false"/>
              <w:suppressLineNumbers/>
              <w:spacing w:before="0" w:after="200"/>
              <w:rPr/>
            </w:pPr>
            <w:r>
              <w:rPr/>
              <w:t>- Integración con portales gubernamentales</w:t>
            </w:r>
          </w:p>
        </w:tc>
      </w:tr>
      <w:tr>
        <w:trPr/>
        <w:tc>
          <w:tcPr>
            <w:tcW w:w="4668" w:type="dxa"/>
            <w:tcBorders/>
            <w:vAlign w:val="center"/>
          </w:tcPr>
          <w:p>
            <w:pPr>
              <w:pStyle w:val="TableContents"/>
              <w:widowControl w:val="false"/>
              <w:suppressLineNumbers/>
              <w:spacing w:before="0" w:after="200"/>
              <w:rPr/>
            </w:pPr>
            <w:r>
              <w:rPr/>
              <w:t>- Fact-checking automatizado</w:t>
            </w:r>
          </w:p>
        </w:tc>
        <w:tc>
          <w:tcPr>
            <w:tcW w:w="3972" w:type="dxa"/>
            <w:tcBorders/>
            <w:vAlign w:val="center"/>
          </w:tcPr>
          <w:p>
            <w:pPr>
              <w:pStyle w:val="TableContents"/>
              <w:widowControl w:val="false"/>
              <w:suppressLineNumbers/>
              <w:spacing w:before="0" w:after="200"/>
              <w:rPr/>
            </w:pPr>
            <w:r>
              <w:rPr/>
              <w:t>- Búsqueda de trámites y procedimientos</w:t>
            </w:r>
          </w:p>
        </w:tc>
      </w:tr>
      <w:tr>
        <w:trPr/>
        <w:tc>
          <w:tcPr>
            <w:tcW w:w="4668" w:type="dxa"/>
            <w:tcBorders/>
            <w:vAlign w:val="center"/>
          </w:tcPr>
          <w:p>
            <w:pPr>
              <w:pStyle w:val="TableContents"/>
              <w:widowControl w:val="false"/>
              <w:suppressLineNumbers/>
              <w:spacing w:before="0" w:after="200"/>
              <w:rPr/>
            </w:pPr>
            <w:r>
              <w:rPr/>
              <w:t>- Detección de trending topics</w:t>
            </w:r>
          </w:p>
        </w:tc>
        <w:tc>
          <w:tcPr>
            <w:tcW w:w="3972" w:type="dxa"/>
            <w:tcBorders/>
            <w:vAlign w:val="center"/>
          </w:tcPr>
          <w:p>
            <w:pPr>
              <w:pStyle w:val="TableContents"/>
              <w:widowControl w:val="false"/>
              <w:suppressLineNumbers/>
              <w:spacing w:before="0" w:after="200"/>
              <w:rPr/>
            </w:pPr>
            <w:r>
              <w:rPr/>
              <w:t>- Información de contacto institucional</w:t>
            </w:r>
          </w:p>
        </w:tc>
      </w:tr>
    </w:tbl>
    <w:p>
      <w:pPr>
        <w:pStyle w:val="Heading3"/>
        <w:spacing w:before="200" w:after="283"/>
        <w:rPr>
          <w:rFonts w:ascii="Arial" w:hAnsi="Arial"/>
        </w:rPr>
      </w:pPr>
      <w:r>
        <w:rPr/>
        <w:t>Agentes Especializados por Dominio (8-10)</w:t>
      </w:r>
    </w:p>
    <w:tbl>
      <w:tblPr>
        <w:tblW w:w="8640" w:type="dxa"/>
        <w:jc w:val="left"/>
        <w:tblInd w:w="28" w:type="dxa"/>
        <w:tblLayout w:type="fixed"/>
        <w:tblCellMar>
          <w:top w:w="28" w:type="dxa"/>
          <w:left w:w="28" w:type="dxa"/>
          <w:bottom w:w="28" w:type="dxa"/>
          <w:right w:w="28" w:type="dxa"/>
        </w:tblCellMar>
      </w:tblPr>
      <w:tblGrid>
        <w:gridCol w:w="4849"/>
        <w:gridCol w:w="3791"/>
      </w:tblGrid>
      <w:tr>
        <w:trPr>
          <w:tblHeader w:val="true"/>
        </w:trPr>
        <w:tc>
          <w:tcPr>
            <w:tcW w:w="4849" w:type="dxa"/>
            <w:tcBorders/>
            <w:vAlign w:val="center"/>
          </w:tcPr>
          <w:p>
            <w:pPr>
              <w:pStyle w:val="TableHeading"/>
              <w:suppressLineNumbers/>
              <w:spacing w:before="0" w:after="200"/>
              <w:jc w:val="center"/>
              <w:rPr/>
            </w:pPr>
            <w:r>
              <w:rPr>
                <w:rStyle w:val="StrongEmphasis"/>
                <w:b/>
              </w:rPr>
              <w:t>5. Agente Económico</w:t>
            </w:r>
          </w:p>
        </w:tc>
        <w:tc>
          <w:tcPr>
            <w:tcW w:w="3791" w:type="dxa"/>
            <w:tcBorders/>
            <w:vAlign w:val="center"/>
          </w:tcPr>
          <w:p>
            <w:pPr>
              <w:pStyle w:val="TableHeading"/>
              <w:suppressLineNumbers/>
              <w:spacing w:before="0" w:after="200"/>
              <w:jc w:val="center"/>
              <w:rPr/>
            </w:pPr>
            <w:r>
              <w:rPr>
                <w:rStyle w:val="StrongEmphasis"/>
                <w:b/>
              </w:rPr>
              <w:t>9. Agente Histórico</w:t>
            </w:r>
          </w:p>
        </w:tc>
      </w:tr>
      <w:tr>
        <w:trPr/>
        <w:tc>
          <w:tcPr>
            <w:tcW w:w="4849" w:type="dxa"/>
            <w:tcBorders/>
            <w:vAlign w:val="center"/>
          </w:tcPr>
          <w:p>
            <w:pPr>
              <w:pStyle w:val="TableContents"/>
              <w:widowControl w:val="false"/>
              <w:suppressLineNumbers/>
              <w:spacing w:before="0" w:after="200"/>
              <w:rPr/>
            </w:pPr>
            <w:r>
              <w:rPr/>
              <w:t>- Indicadores financieros (inflación, dólar, bolsa)</w:t>
            </w:r>
          </w:p>
        </w:tc>
        <w:tc>
          <w:tcPr>
            <w:tcW w:w="3791" w:type="dxa"/>
            <w:tcBorders/>
            <w:vAlign w:val="center"/>
          </w:tcPr>
          <w:p>
            <w:pPr>
              <w:pStyle w:val="TableContents"/>
              <w:widowControl w:val="false"/>
              <w:suppressLineNumbers/>
              <w:spacing w:before="0" w:after="200"/>
              <w:rPr/>
            </w:pPr>
            <w:r>
              <w:rPr/>
              <w:t>- Contexto histórico de políticas</w:t>
            </w:r>
          </w:p>
        </w:tc>
      </w:tr>
      <w:tr>
        <w:trPr/>
        <w:tc>
          <w:tcPr>
            <w:tcW w:w="4849" w:type="dxa"/>
            <w:tcBorders/>
            <w:vAlign w:val="center"/>
          </w:tcPr>
          <w:p>
            <w:pPr>
              <w:pStyle w:val="TableContents"/>
              <w:widowControl w:val="false"/>
              <w:suppressLineNumbers/>
              <w:spacing w:before="0" w:after="200"/>
              <w:rPr/>
            </w:pPr>
            <w:r>
              <w:rPr/>
              <w:t>- Análisis de políticas monetarias y fiscales</w:t>
            </w:r>
          </w:p>
        </w:tc>
        <w:tc>
          <w:tcPr>
            <w:tcW w:w="3791" w:type="dxa"/>
            <w:tcBorders/>
            <w:vAlign w:val="center"/>
          </w:tcPr>
          <w:p>
            <w:pPr>
              <w:pStyle w:val="TableContents"/>
              <w:widowControl w:val="false"/>
              <w:suppressLineNumbers/>
              <w:spacing w:before="0" w:after="200"/>
              <w:rPr/>
            </w:pPr>
            <w:r>
              <w:rPr/>
              <w:t>- Precedentes normativos</w:t>
            </w:r>
          </w:p>
        </w:tc>
      </w:tr>
      <w:tr>
        <w:trPr/>
        <w:tc>
          <w:tcPr>
            <w:tcW w:w="4849" w:type="dxa"/>
            <w:tcBorders/>
            <w:vAlign w:val="center"/>
          </w:tcPr>
          <w:p>
            <w:pPr>
              <w:pStyle w:val="TableContents"/>
              <w:widowControl w:val="false"/>
              <w:suppressLineNumbers/>
              <w:spacing w:before="0" w:after="200"/>
              <w:rPr/>
            </w:pPr>
            <w:r>
              <w:rPr/>
              <w:t>- Impacto económico de medidas gubernamentales</w:t>
            </w:r>
          </w:p>
        </w:tc>
        <w:tc>
          <w:tcPr>
            <w:tcW w:w="3791" w:type="dxa"/>
            <w:tcBorders/>
            <w:vAlign w:val="center"/>
          </w:tcPr>
          <w:p>
            <w:pPr>
              <w:pStyle w:val="TableContents"/>
              <w:widowControl w:val="false"/>
              <w:suppressLineNumbers/>
              <w:spacing w:before="0" w:after="200"/>
              <w:rPr/>
            </w:pPr>
            <w:r>
              <w:rPr/>
              <w:t>- Evolución institucional</w:t>
            </w:r>
          </w:p>
        </w:tc>
      </w:tr>
      <w:tr>
        <w:trPr/>
        <w:tc>
          <w:tcPr>
            <w:tcW w:w="4849" w:type="dxa"/>
            <w:tcBorders/>
            <w:vAlign w:val="center"/>
          </w:tcPr>
          <w:p>
            <w:pPr>
              <w:pStyle w:val="TableContents"/>
              <w:widowControl w:val="false"/>
              <w:suppressLineNumbers/>
              <w:spacing w:before="0" w:after="200"/>
              <w:rPr/>
            </w:pPr>
            <w:r>
              <w:rPr>
                <w:rStyle w:val="StrongEmphasis"/>
              </w:rPr>
              <w:t>6. Agente Demográfico</w:t>
            </w:r>
          </w:p>
        </w:tc>
        <w:tc>
          <w:tcPr>
            <w:tcW w:w="3791" w:type="dxa"/>
            <w:tcBorders/>
            <w:vAlign w:val="center"/>
          </w:tcPr>
          <w:p>
            <w:pPr>
              <w:pStyle w:val="TableContents"/>
              <w:widowControl w:val="false"/>
              <w:suppressLineNumbers/>
              <w:spacing w:before="0" w:after="200"/>
              <w:rPr/>
            </w:pPr>
            <w:r>
              <w:rPr>
                <w:rStyle w:val="StrongEmphasis"/>
              </w:rPr>
              <w:t>10. Agente de Políticas Públicas</w:t>
            </w:r>
          </w:p>
        </w:tc>
      </w:tr>
      <w:tr>
        <w:trPr/>
        <w:tc>
          <w:tcPr>
            <w:tcW w:w="4849" w:type="dxa"/>
            <w:tcBorders/>
            <w:vAlign w:val="center"/>
          </w:tcPr>
          <w:p>
            <w:pPr>
              <w:pStyle w:val="TableContents"/>
              <w:widowControl w:val="false"/>
              <w:suppressLineNumbers/>
              <w:spacing w:before="0" w:after="200"/>
              <w:rPr/>
            </w:pPr>
            <w:r>
              <w:rPr/>
              <w:t>- Censos y estadísticas poblacionales</w:t>
            </w:r>
          </w:p>
        </w:tc>
        <w:tc>
          <w:tcPr>
            <w:tcW w:w="3791" w:type="dxa"/>
            <w:tcBorders/>
            <w:vAlign w:val="center"/>
          </w:tcPr>
          <w:p>
            <w:pPr>
              <w:pStyle w:val="TableContents"/>
              <w:widowControl w:val="false"/>
              <w:suppressLineNumbers/>
              <w:spacing w:before="0" w:after="200"/>
              <w:rPr/>
            </w:pPr>
            <w:r>
              <w:rPr/>
              <w:t>- Análisis de impacto de políticas</w:t>
            </w:r>
          </w:p>
        </w:tc>
      </w:tr>
      <w:tr>
        <w:trPr/>
        <w:tc>
          <w:tcPr>
            <w:tcW w:w="4849" w:type="dxa"/>
            <w:tcBorders/>
            <w:vAlign w:val="center"/>
          </w:tcPr>
          <w:p>
            <w:pPr>
              <w:pStyle w:val="TableContents"/>
              <w:widowControl w:val="false"/>
              <w:suppressLineNumbers/>
              <w:spacing w:before="0" w:after="200"/>
              <w:rPr/>
            </w:pPr>
            <w:r>
              <w:rPr/>
              <w:t>- Tendencias migratorias y urbanización</w:t>
            </w:r>
          </w:p>
        </w:tc>
        <w:tc>
          <w:tcPr>
            <w:tcW w:w="3791" w:type="dxa"/>
            <w:tcBorders/>
            <w:vAlign w:val="center"/>
          </w:tcPr>
          <w:p>
            <w:pPr>
              <w:pStyle w:val="TableContents"/>
              <w:widowControl w:val="false"/>
              <w:suppressLineNumbers/>
              <w:spacing w:before="0" w:after="200"/>
              <w:rPr/>
            </w:pPr>
            <w:r>
              <w:rPr/>
              <w:t>- Seguimiento de programas sociales</w:t>
            </w:r>
          </w:p>
        </w:tc>
      </w:tr>
      <w:tr>
        <w:trPr/>
        <w:tc>
          <w:tcPr>
            <w:tcW w:w="4849" w:type="dxa"/>
            <w:tcBorders/>
            <w:vAlign w:val="center"/>
          </w:tcPr>
          <w:p>
            <w:pPr>
              <w:pStyle w:val="TableContents"/>
              <w:widowControl w:val="false"/>
              <w:suppressLineNumbers/>
              <w:spacing w:before="0" w:after="200"/>
              <w:rPr/>
            </w:pPr>
            <w:r>
              <w:rPr/>
              <w:t>- Proyecciones demográficas</w:t>
            </w:r>
          </w:p>
        </w:tc>
        <w:tc>
          <w:tcPr>
            <w:tcW w:w="3791" w:type="dxa"/>
            <w:tcBorders/>
            <w:vAlign w:val="center"/>
          </w:tcPr>
          <w:p>
            <w:pPr>
              <w:pStyle w:val="TableContents"/>
              <w:widowControl w:val="false"/>
              <w:suppressLineNumbers/>
              <w:spacing w:before="0" w:after="200"/>
              <w:rPr/>
            </w:pPr>
            <w:r>
              <w:rPr/>
              <w:t>- Evaluación de eficacia gubernamental</w:t>
            </w:r>
          </w:p>
        </w:tc>
      </w:tr>
      <w:tr>
        <w:trPr/>
        <w:tc>
          <w:tcPr>
            <w:tcW w:w="4849" w:type="dxa"/>
            <w:tcBorders/>
            <w:vAlign w:val="center"/>
          </w:tcPr>
          <w:p>
            <w:pPr>
              <w:pStyle w:val="TableContents"/>
              <w:widowControl w:val="false"/>
              <w:suppressLineNumbers/>
              <w:spacing w:before="0" w:after="200"/>
              <w:rPr/>
            </w:pPr>
            <w:r>
              <w:rPr>
                <w:rStyle w:val="StrongEmphasis"/>
              </w:rPr>
              <w:t>7. Agente Fiscal</w:t>
            </w:r>
          </w:p>
        </w:tc>
        <w:tc>
          <w:tcPr>
            <w:tcW w:w="3791" w:type="dxa"/>
            <w:tcBorders/>
            <w:vAlign w:val="center"/>
          </w:tcPr>
          <w:p>
            <w:pPr>
              <w:pStyle w:val="TableContents"/>
              <w:widowControl w:val="false"/>
              <w:suppressLineNumbers/>
              <w:spacing w:before="0" w:after="200"/>
              <w:rPr/>
            </w:pPr>
            <w:r>
              <w:rPr>
                <w:rStyle w:val="StrongEmphasis"/>
              </w:rPr>
              <w:t>11. Agente de Seguridad</w:t>
            </w:r>
          </w:p>
        </w:tc>
      </w:tr>
      <w:tr>
        <w:trPr/>
        <w:tc>
          <w:tcPr>
            <w:tcW w:w="4849" w:type="dxa"/>
            <w:tcBorders/>
            <w:vAlign w:val="center"/>
          </w:tcPr>
          <w:p>
            <w:pPr>
              <w:pStyle w:val="TableContents"/>
              <w:widowControl w:val="false"/>
              <w:suppressLineNumbers/>
              <w:spacing w:before="0" w:after="200"/>
              <w:rPr/>
            </w:pPr>
            <w:r>
              <w:rPr/>
              <w:t>- Impuestos, trámites, regulaciones</w:t>
            </w:r>
          </w:p>
        </w:tc>
        <w:tc>
          <w:tcPr>
            <w:tcW w:w="3791" w:type="dxa"/>
            <w:tcBorders/>
            <w:vAlign w:val="center"/>
          </w:tcPr>
          <w:p>
            <w:pPr>
              <w:pStyle w:val="TableContents"/>
              <w:widowControl w:val="false"/>
              <w:suppressLineNumbers/>
              <w:spacing w:before="0" w:after="200"/>
              <w:rPr/>
            </w:pPr>
            <w:r>
              <w:rPr/>
              <w:t>- Estadísticas de criminalidad</w:t>
            </w:r>
          </w:p>
        </w:tc>
      </w:tr>
      <w:tr>
        <w:trPr/>
        <w:tc>
          <w:tcPr>
            <w:tcW w:w="4849" w:type="dxa"/>
            <w:tcBorders/>
            <w:vAlign w:val="center"/>
          </w:tcPr>
          <w:p>
            <w:pPr>
              <w:pStyle w:val="TableContents"/>
              <w:widowControl w:val="false"/>
              <w:suppressLineNumbers/>
              <w:spacing w:before="0" w:after="200"/>
              <w:rPr/>
            </w:pPr>
            <w:r>
              <w:rPr/>
              <w:t>- Procedimientos administrativos</w:t>
            </w:r>
          </w:p>
        </w:tc>
        <w:tc>
          <w:tcPr>
            <w:tcW w:w="3791" w:type="dxa"/>
            <w:tcBorders/>
            <w:vAlign w:val="center"/>
          </w:tcPr>
          <w:p>
            <w:pPr>
              <w:pStyle w:val="TableContents"/>
              <w:widowControl w:val="false"/>
              <w:suppressLineNumbers/>
              <w:spacing w:before="0" w:after="200"/>
              <w:rPr/>
            </w:pPr>
            <w:r>
              <w:rPr/>
              <w:t>- Alertas de emergencia</w:t>
            </w:r>
          </w:p>
        </w:tc>
      </w:tr>
      <w:tr>
        <w:trPr/>
        <w:tc>
          <w:tcPr>
            <w:tcW w:w="4849" w:type="dxa"/>
            <w:tcBorders/>
            <w:vAlign w:val="center"/>
          </w:tcPr>
          <w:p>
            <w:pPr>
              <w:pStyle w:val="TableContents"/>
              <w:widowControl w:val="false"/>
              <w:suppressLineNumbers/>
              <w:spacing w:before="0" w:after="200"/>
              <w:rPr/>
            </w:pPr>
            <w:r>
              <w:rPr/>
              <w:t>- Calendarios fiscales y vencimientos</w:t>
            </w:r>
          </w:p>
        </w:tc>
        <w:tc>
          <w:tcPr>
            <w:tcW w:w="3791" w:type="dxa"/>
            <w:tcBorders/>
            <w:vAlign w:val="center"/>
          </w:tcPr>
          <w:p>
            <w:pPr>
              <w:pStyle w:val="TableContents"/>
              <w:widowControl w:val="false"/>
              <w:suppressLineNumbers/>
              <w:spacing w:before="0" w:after="200"/>
              <w:rPr/>
            </w:pPr>
            <w:r>
              <w:rPr/>
              <w:t>- Protocolos de seguridad ciudadana</w:t>
            </w:r>
          </w:p>
        </w:tc>
      </w:tr>
      <w:tr>
        <w:trPr/>
        <w:tc>
          <w:tcPr>
            <w:tcW w:w="4849" w:type="dxa"/>
            <w:tcBorders/>
            <w:vAlign w:val="center"/>
          </w:tcPr>
          <w:p>
            <w:pPr>
              <w:pStyle w:val="TableContents"/>
              <w:widowControl w:val="false"/>
              <w:suppressLineNumbers/>
              <w:spacing w:before="0" w:after="200"/>
              <w:rPr/>
            </w:pPr>
            <w:r>
              <w:rPr>
                <w:rStyle w:val="StrongEmphasis"/>
              </w:rPr>
              <w:t>8. Agente Climático</w:t>
            </w:r>
          </w:p>
        </w:tc>
        <w:tc>
          <w:tcPr>
            <w:tcW w:w="3791" w:type="dxa"/>
            <w:tcBorders/>
            <w:vAlign w:val="center"/>
          </w:tcPr>
          <w:p>
            <w:pPr>
              <w:pStyle w:val="TableContents"/>
              <w:widowControl w:val="false"/>
              <w:suppressLineNumbers/>
              <w:spacing w:before="0" w:after="200"/>
              <w:rPr/>
            </w:pPr>
            <w:r>
              <w:rPr>
                <w:rStyle w:val="StrongEmphasis"/>
              </w:rPr>
              <w:t>12. Agente de Verificación</w:t>
            </w:r>
          </w:p>
        </w:tc>
      </w:tr>
      <w:tr>
        <w:trPr/>
        <w:tc>
          <w:tcPr>
            <w:tcW w:w="4849" w:type="dxa"/>
            <w:tcBorders/>
            <w:vAlign w:val="center"/>
          </w:tcPr>
          <w:p>
            <w:pPr>
              <w:pStyle w:val="TableContents"/>
              <w:widowControl w:val="false"/>
              <w:suppressLineNumbers/>
              <w:spacing w:before="0" w:after="200"/>
              <w:rPr/>
            </w:pPr>
            <w:r>
              <w:rPr/>
              <w:t>- Pronósticos meteorológicos</w:t>
            </w:r>
          </w:p>
        </w:tc>
        <w:tc>
          <w:tcPr>
            <w:tcW w:w="3791" w:type="dxa"/>
            <w:tcBorders/>
            <w:vAlign w:val="center"/>
          </w:tcPr>
          <w:p>
            <w:pPr>
              <w:pStyle w:val="TableContents"/>
              <w:widowControl w:val="false"/>
              <w:suppressLineNumbers/>
              <w:spacing w:before="0" w:after="200"/>
              <w:rPr/>
            </w:pPr>
            <w:r>
              <w:rPr/>
              <w:t>- Fact-checking de declaraciones</w:t>
            </w:r>
          </w:p>
        </w:tc>
      </w:tr>
      <w:tr>
        <w:trPr/>
        <w:tc>
          <w:tcPr>
            <w:tcW w:w="4849" w:type="dxa"/>
            <w:tcBorders/>
            <w:vAlign w:val="center"/>
          </w:tcPr>
          <w:p>
            <w:pPr>
              <w:pStyle w:val="TableContents"/>
              <w:widowControl w:val="false"/>
              <w:suppressLineNumbers/>
              <w:spacing w:before="0" w:after="200"/>
              <w:rPr/>
            </w:pPr>
            <w:r>
              <w:rPr/>
              <w:t>- Alertas ambientales</w:t>
            </w:r>
          </w:p>
        </w:tc>
        <w:tc>
          <w:tcPr>
            <w:tcW w:w="3791" w:type="dxa"/>
            <w:tcBorders/>
            <w:vAlign w:val="center"/>
          </w:tcPr>
          <w:p>
            <w:pPr>
              <w:pStyle w:val="TableContents"/>
              <w:widowControl w:val="false"/>
              <w:suppressLineNumbers/>
              <w:spacing w:before="0" w:after="200"/>
              <w:rPr/>
            </w:pPr>
            <w:r>
              <w:rPr/>
              <w:t>- Validación cruzada de fuentes</w:t>
            </w:r>
          </w:p>
        </w:tc>
      </w:tr>
      <w:tr>
        <w:trPr/>
        <w:tc>
          <w:tcPr>
            <w:tcW w:w="4849" w:type="dxa"/>
            <w:tcBorders/>
            <w:vAlign w:val="center"/>
          </w:tcPr>
          <w:p>
            <w:pPr>
              <w:pStyle w:val="TableContents"/>
              <w:widowControl w:val="false"/>
              <w:suppressLineNumbers/>
              <w:spacing w:before="0" w:after="200"/>
              <w:rPr/>
            </w:pPr>
            <w:r>
              <w:rPr/>
              <w:t>- Impacto del clima en políticas</w:t>
            </w:r>
          </w:p>
        </w:tc>
        <w:tc>
          <w:tcPr>
            <w:tcW w:w="3791" w:type="dxa"/>
            <w:tcBorders/>
            <w:vAlign w:val="center"/>
          </w:tcPr>
          <w:p>
            <w:pPr>
              <w:pStyle w:val="TableContents"/>
              <w:widowControl w:val="false"/>
              <w:suppressLineNumbers/>
              <w:spacing w:before="0" w:after="200"/>
              <w:rPr/>
            </w:pPr>
            <w:r>
              <w:rPr/>
              <w:t>- Detección de desinformación</w:t>
            </w:r>
          </w:p>
        </w:tc>
      </w:tr>
    </w:tbl>
    <w:p>
      <w:pPr>
        <w:pStyle w:val="Heading2"/>
        <w:spacing w:before="200" w:after="283"/>
        <w:rPr>
          <w:rFonts w:ascii="Arial" w:hAnsi="Arial"/>
        </w:rPr>
      </w:pPr>
      <w:r>
        <w:rPr/>
        <w:t>Stack Tecnológico Python</w:t>
      </w:r>
    </w:p>
    <w:p>
      <w:pPr>
        <w:pStyle w:val="Heading3"/>
        <w:spacing w:before="200" w:after="283"/>
        <w:rPr>
          <w:rFonts w:ascii="Arial" w:hAnsi="Arial"/>
        </w:rPr>
      </w:pPr>
      <w:r>
        <w:rPr/>
        <w:t>Framework de Agentes</w:t>
      </w:r>
    </w:p>
    <w:p>
      <w:pPr>
        <w:pStyle w:val="TextBody"/>
        <w:numPr>
          <w:ilvl w:val="0"/>
          <w:numId w:val="16"/>
        </w:numPr>
        <w:tabs>
          <w:tab w:val="clear" w:pos="720"/>
          <w:tab w:val="left" w:pos="0" w:leader="none"/>
        </w:tabs>
        <w:ind w:left="709" w:hanging="283"/>
        <w:rPr>
          <w:rFonts w:ascii="Arial" w:hAnsi="Arial"/>
        </w:rPr>
      </w:pPr>
      <w:r>
        <w:rPr>
          <w:rStyle w:val="StrongEmphasis"/>
        </w:rPr>
        <w:t>LangChain/LangGraph</w:t>
      </w:r>
      <w:r>
        <w:rPr/>
        <w:t xml:space="preserve">: Orquestación de agentes multidominio </w:t>
      </w:r>
    </w:p>
    <w:p>
      <w:pPr>
        <w:pStyle w:val="Heading3"/>
        <w:spacing w:before="200" w:after="283"/>
        <w:rPr>
          <w:rFonts w:ascii="Arial" w:hAnsi="Arial"/>
        </w:rPr>
      </w:pPr>
      <w:r>
        <w:rPr/>
        <w:t>LLMs y Embeddings</w:t>
      </w:r>
    </w:p>
    <w:p>
      <w:pPr>
        <w:pStyle w:val="TextBody"/>
        <w:numPr>
          <w:ilvl w:val="0"/>
          <w:numId w:val="17"/>
        </w:numPr>
        <w:tabs>
          <w:tab w:val="clear" w:pos="720"/>
          <w:tab w:val="left" w:pos="0" w:leader="none"/>
        </w:tabs>
        <w:spacing w:before="0" w:after="0"/>
        <w:ind w:left="709" w:hanging="283"/>
        <w:rPr>
          <w:rFonts w:ascii="Arial" w:hAnsi="Arial"/>
        </w:rPr>
      </w:pPr>
      <w:r>
        <w:rPr>
          <w:rStyle w:val="StrongEmphasis"/>
        </w:rPr>
        <w:t>OpenAI GPT-4/GPT-3.5</w:t>
      </w:r>
      <w:r>
        <w:rPr/>
        <w:t xml:space="preserve">: Agente conversacional principal </w:t>
      </w:r>
    </w:p>
    <w:p>
      <w:pPr>
        <w:pStyle w:val="TextBody"/>
        <w:numPr>
          <w:ilvl w:val="0"/>
          <w:numId w:val="17"/>
        </w:numPr>
        <w:tabs>
          <w:tab w:val="clear" w:pos="720"/>
          <w:tab w:val="left" w:pos="0" w:leader="none"/>
        </w:tabs>
        <w:spacing w:before="0" w:after="0"/>
        <w:ind w:left="709" w:hanging="283"/>
        <w:rPr>
          <w:rFonts w:ascii="Arial" w:hAnsi="Arial"/>
        </w:rPr>
      </w:pPr>
      <w:r>
        <w:rPr>
          <w:rStyle w:val="StrongEmphasis"/>
        </w:rPr>
        <w:t>Google Gemini Pro</w:t>
      </w:r>
      <w:r>
        <w:rPr/>
        <w:t xml:space="preserve">: Alternativa de reducción de costos </w:t>
      </w:r>
    </w:p>
    <w:p>
      <w:pPr>
        <w:pStyle w:val="TextBody"/>
        <w:numPr>
          <w:ilvl w:val="0"/>
          <w:numId w:val="17"/>
        </w:numPr>
        <w:tabs>
          <w:tab w:val="clear" w:pos="720"/>
          <w:tab w:val="left" w:pos="0" w:leader="none"/>
        </w:tabs>
        <w:spacing w:before="0" w:after="0"/>
        <w:ind w:left="709" w:hanging="283"/>
        <w:rPr>
          <w:rFonts w:ascii="Arial" w:hAnsi="Arial"/>
        </w:rPr>
      </w:pPr>
      <w:r>
        <w:rPr>
          <w:rStyle w:val="StrongEmphasis"/>
        </w:rPr>
        <w:t>Sentence Transformers</w:t>
      </w:r>
      <w:r>
        <w:rPr/>
        <w:t xml:space="preserve">: Embeddings para normativas y documentos oficiales </w:t>
      </w:r>
    </w:p>
    <w:p>
      <w:pPr>
        <w:pStyle w:val="TextBody"/>
        <w:numPr>
          <w:ilvl w:val="0"/>
          <w:numId w:val="17"/>
        </w:numPr>
        <w:tabs>
          <w:tab w:val="clear" w:pos="720"/>
          <w:tab w:val="left" w:pos="0" w:leader="none"/>
        </w:tabs>
        <w:ind w:left="709" w:hanging="283"/>
        <w:rPr>
          <w:rFonts w:ascii="Arial" w:hAnsi="Arial"/>
        </w:rPr>
      </w:pPr>
      <w:r>
        <w:rPr>
          <w:rStyle w:val="StrongEmphasis"/>
        </w:rPr>
        <w:t>OpenAI Ada-002</w:t>
      </w:r>
      <w:r>
        <w:rPr/>
        <w:t xml:space="preserve">: Embeddings vectoriales para búsqueda semántica </w:t>
      </w:r>
    </w:p>
    <w:p>
      <w:pPr>
        <w:pStyle w:val="Heading3"/>
        <w:spacing w:before="200" w:after="283"/>
        <w:rPr>
          <w:rFonts w:ascii="Arial" w:hAnsi="Arial"/>
        </w:rPr>
      </w:pPr>
      <w:r>
        <w:rPr/>
        <w:t>Procesamiento de Lenguaje Natural</w:t>
      </w:r>
    </w:p>
    <w:p>
      <w:pPr>
        <w:pStyle w:val="TextBody"/>
        <w:numPr>
          <w:ilvl w:val="0"/>
          <w:numId w:val="18"/>
        </w:numPr>
        <w:tabs>
          <w:tab w:val="clear" w:pos="720"/>
          <w:tab w:val="left" w:pos="0" w:leader="none"/>
        </w:tabs>
        <w:spacing w:before="0" w:after="0"/>
        <w:ind w:left="709" w:hanging="283"/>
        <w:rPr>
          <w:rFonts w:ascii="Arial" w:hAnsi="Arial"/>
        </w:rPr>
      </w:pPr>
      <w:r>
        <w:rPr>
          <w:rStyle w:val="StrongEmphasis"/>
        </w:rPr>
        <w:t>spaCy</w:t>
      </w:r>
      <w:r>
        <w:rPr/>
        <w:t xml:space="preserve">: Procesamiento de texto legal y normativo </w:t>
      </w:r>
    </w:p>
    <w:p>
      <w:pPr>
        <w:pStyle w:val="TextBody"/>
        <w:numPr>
          <w:ilvl w:val="0"/>
          <w:numId w:val="18"/>
        </w:numPr>
        <w:tabs>
          <w:tab w:val="clear" w:pos="720"/>
          <w:tab w:val="left" w:pos="0" w:leader="none"/>
        </w:tabs>
        <w:spacing w:before="0" w:after="0"/>
        <w:ind w:left="709" w:hanging="283"/>
        <w:rPr>
          <w:rFonts w:ascii="Arial" w:hAnsi="Arial"/>
        </w:rPr>
      </w:pPr>
      <w:r>
        <w:rPr>
          <w:rStyle w:val="StrongEmphasis"/>
        </w:rPr>
        <w:t>NLTK</w:t>
      </w:r>
      <w:r>
        <w:rPr/>
        <w:t xml:space="preserve">: Análisis semántico de políticas públicas </w:t>
      </w:r>
    </w:p>
    <w:p>
      <w:pPr>
        <w:pStyle w:val="TextBody"/>
        <w:numPr>
          <w:ilvl w:val="0"/>
          <w:numId w:val="18"/>
        </w:numPr>
        <w:tabs>
          <w:tab w:val="clear" w:pos="720"/>
          <w:tab w:val="left" w:pos="0" w:leader="none"/>
        </w:tabs>
        <w:spacing w:before="0" w:after="0"/>
        <w:ind w:left="709" w:hanging="283"/>
        <w:rPr>
          <w:rFonts w:ascii="Arial" w:hAnsi="Arial"/>
        </w:rPr>
      </w:pPr>
      <w:r>
        <w:rPr>
          <w:rStyle w:val="StrongEmphasis"/>
        </w:rPr>
        <w:t>Transformers (HuggingFace)</w:t>
      </w:r>
      <w:r>
        <w:rPr/>
        <w:t xml:space="preserve">: Modelos especializados en fact-checking </w:t>
      </w:r>
    </w:p>
    <w:p>
      <w:pPr>
        <w:pStyle w:val="TextBody"/>
        <w:numPr>
          <w:ilvl w:val="0"/>
          <w:numId w:val="18"/>
        </w:numPr>
        <w:tabs>
          <w:tab w:val="clear" w:pos="720"/>
          <w:tab w:val="left" w:pos="0" w:leader="none"/>
        </w:tabs>
        <w:ind w:left="709" w:hanging="283"/>
        <w:rPr>
          <w:rFonts w:ascii="Arial" w:hAnsi="Arial"/>
        </w:rPr>
      </w:pPr>
      <w:r>
        <w:rPr>
          <w:rStyle w:val="StrongEmphasis"/>
        </w:rPr>
        <w:t>langdetect</w:t>
      </w:r>
      <w:r>
        <w:rPr/>
        <w:t xml:space="preserve">: Detección automática de idioma regional </w:t>
      </w:r>
    </w:p>
    <w:p>
      <w:pPr>
        <w:pStyle w:val="Heading3"/>
        <w:spacing w:before="200" w:after="283"/>
        <w:rPr>
          <w:rFonts w:ascii="Arial" w:hAnsi="Arial"/>
        </w:rPr>
      </w:pPr>
      <w:r>
        <w:rPr/>
        <w:t>Base de Datos y Vectores</w:t>
      </w:r>
    </w:p>
    <w:p>
      <w:pPr>
        <w:pStyle w:val="TextBody"/>
        <w:numPr>
          <w:ilvl w:val="0"/>
          <w:numId w:val="19"/>
        </w:numPr>
        <w:tabs>
          <w:tab w:val="clear" w:pos="720"/>
          <w:tab w:val="left" w:pos="0" w:leader="none"/>
        </w:tabs>
        <w:spacing w:before="0" w:after="0"/>
        <w:ind w:left="709" w:hanging="283"/>
        <w:rPr>
          <w:rFonts w:ascii="Arial" w:hAnsi="Arial"/>
        </w:rPr>
      </w:pPr>
      <w:r>
        <w:rPr>
          <w:rStyle w:val="StrongEmphasis"/>
        </w:rPr>
        <w:t>FAISS</w:t>
      </w:r>
      <w:r>
        <w:rPr/>
        <w:t xml:space="preserve">: Búsqueda semántica de normativas y estadísticas </w:t>
      </w:r>
    </w:p>
    <w:p>
      <w:pPr>
        <w:pStyle w:val="TextBody"/>
        <w:numPr>
          <w:ilvl w:val="0"/>
          <w:numId w:val="19"/>
        </w:numPr>
        <w:tabs>
          <w:tab w:val="clear" w:pos="720"/>
          <w:tab w:val="left" w:pos="0" w:leader="none"/>
        </w:tabs>
        <w:spacing w:before="0" w:after="0"/>
        <w:ind w:left="709" w:hanging="283"/>
        <w:rPr>
          <w:rFonts w:ascii="Arial" w:hAnsi="Arial"/>
        </w:rPr>
      </w:pPr>
      <w:r>
        <w:rPr>
          <w:rStyle w:val="StrongEmphasis"/>
        </w:rPr>
        <w:t>PostgreSQL + pgvector</w:t>
      </w:r>
      <w:r>
        <w:rPr/>
        <w:t xml:space="preserve">: Base de datos principal de información pública </w:t>
      </w:r>
    </w:p>
    <w:p>
      <w:pPr>
        <w:pStyle w:val="TextBody"/>
        <w:numPr>
          <w:ilvl w:val="0"/>
          <w:numId w:val="19"/>
        </w:numPr>
        <w:tabs>
          <w:tab w:val="clear" w:pos="720"/>
          <w:tab w:val="left" w:pos="0" w:leader="none"/>
        </w:tabs>
        <w:ind w:left="709" w:hanging="283"/>
        <w:rPr>
          <w:rFonts w:ascii="Arial" w:hAnsi="Arial"/>
        </w:rPr>
      </w:pPr>
      <w:r>
        <w:rPr>
          <w:rStyle w:val="StrongEmphasis"/>
        </w:rPr>
        <w:t>Redis</w:t>
      </w:r>
      <w:r>
        <w:rPr/>
        <w:t xml:space="preserve">: Caché de consultas frecuentes y sesiones ciudadanas </w:t>
      </w:r>
    </w:p>
    <w:p>
      <w:pPr>
        <w:pStyle w:val="Heading3"/>
        <w:spacing w:before="200" w:after="283"/>
        <w:rPr>
          <w:rFonts w:ascii="Arial" w:hAnsi="Arial"/>
        </w:rPr>
      </w:pPr>
      <w:r>
        <w:rPr/>
        <w:t>APIs y Scraping de Datos Públicos</w:t>
      </w:r>
    </w:p>
    <w:p>
      <w:pPr>
        <w:pStyle w:val="TextBody"/>
        <w:numPr>
          <w:ilvl w:val="0"/>
          <w:numId w:val="20"/>
        </w:numPr>
        <w:tabs>
          <w:tab w:val="clear" w:pos="720"/>
          <w:tab w:val="left" w:pos="0" w:leader="none"/>
        </w:tabs>
        <w:spacing w:before="0" w:after="0"/>
        <w:ind w:left="709" w:hanging="283"/>
        <w:rPr>
          <w:rFonts w:ascii="Arial" w:hAnsi="Arial"/>
        </w:rPr>
      </w:pPr>
      <w:r>
        <w:rPr>
          <w:rStyle w:val="StrongEmphasis"/>
        </w:rPr>
        <w:t>Scrapy</w:t>
      </w:r>
      <w:r>
        <w:rPr/>
        <w:t xml:space="preserve">: Framework para scraping de portales gubernamentales </w:t>
      </w:r>
    </w:p>
    <w:p>
      <w:pPr>
        <w:pStyle w:val="TextBody"/>
        <w:numPr>
          <w:ilvl w:val="0"/>
          <w:numId w:val="20"/>
        </w:numPr>
        <w:tabs>
          <w:tab w:val="clear" w:pos="720"/>
          <w:tab w:val="left" w:pos="0" w:leader="none"/>
        </w:tabs>
        <w:spacing w:before="0" w:after="0"/>
        <w:ind w:left="709" w:hanging="283"/>
        <w:rPr>
          <w:rFonts w:ascii="Arial" w:hAnsi="Arial"/>
        </w:rPr>
      </w:pPr>
      <w:r>
        <w:rPr>
          <w:rStyle w:val="StrongEmphasis"/>
        </w:rPr>
        <w:t>BeautifulSoup4</w:t>
      </w:r>
      <w:r>
        <w:rPr/>
        <w:t xml:space="preserve">: Análisis de sitios web oficiales </w:t>
      </w:r>
    </w:p>
    <w:p>
      <w:pPr>
        <w:pStyle w:val="TextBody"/>
        <w:numPr>
          <w:ilvl w:val="0"/>
          <w:numId w:val="20"/>
        </w:numPr>
        <w:tabs>
          <w:tab w:val="clear" w:pos="720"/>
          <w:tab w:val="left" w:pos="0" w:leader="none"/>
        </w:tabs>
        <w:spacing w:before="0" w:after="0"/>
        <w:ind w:left="709" w:hanging="283"/>
        <w:rPr>
          <w:rFonts w:ascii="Arial" w:hAnsi="Arial"/>
        </w:rPr>
      </w:pPr>
      <w:r>
        <w:rPr>
          <w:rStyle w:val="StrongEmphasis"/>
        </w:rPr>
        <w:t>Selenium</w:t>
      </w:r>
      <w:r>
        <w:rPr/>
        <w:t xml:space="preserve">: Scraping dinámico de portales complejos </w:t>
      </w:r>
    </w:p>
    <w:p>
      <w:pPr>
        <w:pStyle w:val="TextBody"/>
        <w:numPr>
          <w:ilvl w:val="0"/>
          <w:numId w:val="20"/>
        </w:numPr>
        <w:tabs>
          <w:tab w:val="clear" w:pos="720"/>
          <w:tab w:val="left" w:pos="0" w:leader="none"/>
        </w:tabs>
        <w:spacing w:before="0" w:after="0"/>
        <w:ind w:left="709" w:hanging="283"/>
        <w:rPr>
          <w:rFonts w:ascii="Arial" w:hAnsi="Arial"/>
        </w:rPr>
      </w:pPr>
      <w:r>
        <w:rPr>
          <w:rStyle w:val="StrongEmphasis"/>
        </w:rPr>
        <w:t>requests</w:t>
      </w:r>
      <w:r>
        <w:rPr/>
        <w:t xml:space="preserve">: Llamadas API REST a servicios gubernamentales </w:t>
      </w:r>
    </w:p>
    <w:p>
      <w:pPr>
        <w:pStyle w:val="TextBody"/>
        <w:numPr>
          <w:ilvl w:val="0"/>
          <w:numId w:val="20"/>
        </w:numPr>
        <w:tabs>
          <w:tab w:val="clear" w:pos="720"/>
          <w:tab w:val="left" w:pos="0" w:leader="none"/>
        </w:tabs>
        <w:ind w:left="709" w:hanging="283"/>
        <w:rPr>
          <w:rFonts w:ascii="Arial" w:hAnsi="Arial"/>
        </w:rPr>
      </w:pPr>
      <w:r>
        <w:rPr>
          <w:rStyle w:val="StrongEmphasis"/>
        </w:rPr>
        <w:t>feedparser</w:t>
      </w:r>
      <w:r>
        <w:rPr/>
        <w:t xml:space="preserve">: RSS de medios y comunicados oficiales </w:t>
      </w:r>
    </w:p>
    <w:p>
      <w:pPr>
        <w:pStyle w:val="Heading3"/>
        <w:spacing w:before="200" w:after="283"/>
        <w:rPr>
          <w:rFonts w:ascii="Arial" w:hAnsi="Arial"/>
        </w:rPr>
      </w:pPr>
      <w:r>
        <w:rPr/>
        <w:t>Procesamiento de Datos y Análisis</w:t>
      </w:r>
    </w:p>
    <w:p>
      <w:pPr>
        <w:pStyle w:val="TextBody"/>
        <w:numPr>
          <w:ilvl w:val="0"/>
          <w:numId w:val="21"/>
        </w:numPr>
        <w:tabs>
          <w:tab w:val="clear" w:pos="720"/>
          <w:tab w:val="left" w:pos="0" w:leader="none"/>
        </w:tabs>
        <w:spacing w:before="0" w:after="0"/>
        <w:ind w:left="709" w:hanging="283"/>
        <w:rPr>
          <w:rFonts w:ascii="Arial" w:hAnsi="Arial"/>
        </w:rPr>
      </w:pPr>
      <w:r>
        <w:rPr>
          <w:rStyle w:val="StrongEmphasis"/>
        </w:rPr>
        <w:t>pandas</w:t>
      </w:r>
      <w:r>
        <w:rPr/>
        <w:t xml:space="preserve">: Manipulación de datasets gubernamentales </w:t>
      </w:r>
    </w:p>
    <w:p>
      <w:pPr>
        <w:pStyle w:val="TextBody"/>
        <w:numPr>
          <w:ilvl w:val="0"/>
          <w:numId w:val="21"/>
        </w:numPr>
        <w:tabs>
          <w:tab w:val="clear" w:pos="720"/>
          <w:tab w:val="left" w:pos="0" w:leader="none"/>
        </w:tabs>
        <w:spacing w:before="0" w:after="0"/>
        <w:ind w:left="709" w:hanging="283"/>
        <w:rPr>
          <w:rFonts w:ascii="Arial" w:hAnsi="Arial"/>
        </w:rPr>
      </w:pPr>
      <w:r>
        <w:rPr>
          <w:rStyle w:val="StrongEmphasis"/>
        </w:rPr>
        <w:t>numpy</w:t>
      </w:r>
      <w:r>
        <w:rPr/>
        <w:t xml:space="preserve">: Cálculos estadísticos y económicos </w:t>
      </w:r>
    </w:p>
    <w:p>
      <w:pPr>
        <w:pStyle w:val="TextBody"/>
        <w:numPr>
          <w:ilvl w:val="0"/>
          <w:numId w:val="21"/>
        </w:numPr>
        <w:tabs>
          <w:tab w:val="clear" w:pos="720"/>
          <w:tab w:val="left" w:pos="0" w:leader="none"/>
        </w:tabs>
        <w:spacing w:before="0" w:after="0"/>
        <w:ind w:left="709" w:hanging="283"/>
        <w:rPr>
          <w:rFonts w:ascii="Arial" w:hAnsi="Arial"/>
        </w:rPr>
      </w:pPr>
      <w:r>
        <w:rPr>
          <w:rStyle w:val="StrongEmphasis"/>
        </w:rPr>
        <w:t>matplotlib/plotly</w:t>
      </w:r>
      <w:r>
        <w:rPr/>
        <w:t xml:space="preserve">: Visualización de datos públicos </w:t>
      </w:r>
    </w:p>
    <w:p>
      <w:pPr>
        <w:pStyle w:val="TextBody"/>
        <w:numPr>
          <w:ilvl w:val="0"/>
          <w:numId w:val="21"/>
        </w:numPr>
        <w:tabs>
          <w:tab w:val="clear" w:pos="720"/>
          <w:tab w:val="left" w:pos="0" w:leader="none"/>
        </w:tabs>
        <w:spacing w:before="0" w:after="0"/>
        <w:ind w:left="709" w:hanging="283"/>
        <w:rPr>
          <w:rFonts w:ascii="Arial" w:hAnsi="Arial"/>
        </w:rPr>
      </w:pPr>
      <w:r>
        <w:rPr>
          <w:rStyle w:val="StrongEmphasis"/>
        </w:rPr>
        <w:t>scikit-learn</w:t>
      </w:r>
      <w:r>
        <w:rPr/>
        <w:t xml:space="preserve">: Modelos predictivos para tendencias </w:t>
      </w:r>
    </w:p>
    <w:p>
      <w:pPr>
        <w:pStyle w:val="TextBody"/>
        <w:numPr>
          <w:ilvl w:val="0"/>
          <w:numId w:val="21"/>
        </w:numPr>
        <w:tabs>
          <w:tab w:val="clear" w:pos="720"/>
          <w:tab w:val="left" w:pos="0" w:leader="none"/>
        </w:tabs>
        <w:ind w:left="709" w:hanging="283"/>
        <w:rPr>
          <w:rFonts w:ascii="Arial" w:hAnsi="Arial"/>
        </w:rPr>
      </w:pPr>
      <w:r>
        <w:rPr>
          <w:rStyle w:val="StrongEmphasis"/>
        </w:rPr>
        <w:t>statsmodels</w:t>
      </w:r>
      <w:r>
        <w:rPr/>
        <w:t xml:space="preserve">: Análisis econométrico avanzado </w:t>
      </w:r>
    </w:p>
    <w:p>
      <w:pPr>
        <w:pStyle w:val="Heading3"/>
        <w:spacing w:before="200" w:after="283"/>
        <w:rPr>
          <w:rFonts w:ascii="Arial" w:hAnsi="Arial"/>
        </w:rPr>
      </w:pPr>
      <w:r>
        <w:rPr/>
        <w:t>APIs Especializadas</w:t>
      </w:r>
    </w:p>
    <w:p>
      <w:pPr>
        <w:pStyle w:val="TextBody"/>
        <w:numPr>
          <w:ilvl w:val="0"/>
          <w:numId w:val="22"/>
        </w:numPr>
        <w:tabs>
          <w:tab w:val="clear" w:pos="720"/>
          <w:tab w:val="left" w:pos="0" w:leader="none"/>
        </w:tabs>
        <w:spacing w:before="0" w:after="0"/>
        <w:ind w:left="709" w:hanging="283"/>
        <w:rPr>
          <w:rFonts w:ascii="Arial" w:hAnsi="Arial"/>
        </w:rPr>
      </w:pPr>
      <w:r>
        <w:rPr>
          <w:rStyle w:val="StrongEmphasis"/>
        </w:rPr>
        <w:t>yfinance</w:t>
      </w:r>
      <w:r>
        <w:rPr/>
        <w:t xml:space="preserve">: Datos financieros y bursátiles </w:t>
      </w:r>
    </w:p>
    <w:p>
      <w:pPr>
        <w:pStyle w:val="TextBody"/>
        <w:numPr>
          <w:ilvl w:val="0"/>
          <w:numId w:val="22"/>
        </w:numPr>
        <w:tabs>
          <w:tab w:val="clear" w:pos="720"/>
          <w:tab w:val="left" w:pos="0" w:leader="none"/>
        </w:tabs>
        <w:spacing w:before="0" w:after="0"/>
        <w:ind w:left="709" w:hanging="283"/>
        <w:rPr>
          <w:rFonts w:ascii="Arial" w:hAnsi="Arial"/>
        </w:rPr>
      </w:pPr>
      <w:r>
        <w:rPr>
          <w:rStyle w:val="StrongEmphasis"/>
        </w:rPr>
        <w:t>alpha_vantage</w:t>
      </w:r>
      <w:r>
        <w:rPr/>
        <w:t xml:space="preserve">: Indicadores económicos internacionales </w:t>
      </w:r>
    </w:p>
    <w:p>
      <w:pPr>
        <w:pStyle w:val="TextBody"/>
        <w:numPr>
          <w:ilvl w:val="0"/>
          <w:numId w:val="22"/>
        </w:numPr>
        <w:tabs>
          <w:tab w:val="clear" w:pos="720"/>
          <w:tab w:val="left" w:pos="0" w:leader="none"/>
        </w:tabs>
        <w:spacing w:before="0" w:after="0"/>
        <w:ind w:left="709" w:hanging="283"/>
        <w:rPr>
          <w:rFonts w:ascii="Arial" w:hAnsi="Arial"/>
        </w:rPr>
      </w:pPr>
      <w:r>
        <w:rPr>
          <w:rStyle w:val="StrongEmphasis"/>
        </w:rPr>
        <w:t>geopandas</w:t>
      </w:r>
      <w:r>
        <w:rPr/>
        <w:t xml:space="preserve">: Análisis geográfico de datos demográficos </w:t>
      </w:r>
    </w:p>
    <w:p>
      <w:pPr>
        <w:pStyle w:val="TextBody"/>
        <w:numPr>
          <w:ilvl w:val="0"/>
          <w:numId w:val="22"/>
        </w:numPr>
        <w:tabs>
          <w:tab w:val="clear" w:pos="720"/>
          <w:tab w:val="left" w:pos="0" w:leader="none"/>
        </w:tabs>
        <w:ind w:left="709" w:hanging="283"/>
        <w:rPr>
          <w:rFonts w:ascii="Arial" w:hAnsi="Arial"/>
        </w:rPr>
      </w:pPr>
      <w:r>
        <w:rPr>
          <w:rStyle w:val="StrongEmphasis"/>
        </w:rPr>
        <w:t>folium</w:t>
      </w:r>
      <w:r>
        <w:rPr/>
        <w:t xml:space="preserve">: Mapas interactivos de datos por región </w:t>
      </w:r>
    </w:p>
    <w:p>
      <w:pPr>
        <w:pStyle w:val="Heading3"/>
        <w:spacing w:before="200" w:after="283"/>
        <w:rPr>
          <w:rFonts w:ascii="Arial" w:hAnsi="Arial"/>
        </w:rPr>
      </w:pPr>
      <w:r>
        <w:rPr/>
        <w:t>Framework Web e Interfaces</w:t>
      </w:r>
    </w:p>
    <w:p>
      <w:pPr>
        <w:pStyle w:val="TextBody"/>
        <w:numPr>
          <w:ilvl w:val="0"/>
          <w:numId w:val="23"/>
        </w:numPr>
        <w:tabs>
          <w:tab w:val="clear" w:pos="720"/>
          <w:tab w:val="left" w:pos="0" w:leader="none"/>
        </w:tabs>
        <w:spacing w:before="0" w:after="0"/>
        <w:ind w:left="709" w:hanging="283"/>
        <w:rPr>
          <w:rFonts w:ascii="Arial" w:hAnsi="Arial"/>
        </w:rPr>
      </w:pPr>
      <w:r>
        <w:rPr>
          <w:rStyle w:val="StrongEmphasis"/>
        </w:rPr>
        <w:t>FastAPI</w:t>
      </w:r>
      <w:r>
        <w:rPr/>
        <w:t xml:space="preserve">: API REST principal para servicios ciudadanos </w:t>
      </w:r>
    </w:p>
    <w:p>
      <w:pPr>
        <w:pStyle w:val="TextBody"/>
        <w:numPr>
          <w:ilvl w:val="0"/>
          <w:numId w:val="23"/>
        </w:numPr>
        <w:tabs>
          <w:tab w:val="clear" w:pos="720"/>
          <w:tab w:val="left" w:pos="0" w:leader="none"/>
        </w:tabs>
        <w:spacing w:before="0" w:after="0"/>
        <w:ind w:left="709" w:hanging="283"/>
        <w:rPr>
          <w:rFonts w:ascii="Arial" w:hAnsi="Arial"/>
        </w:rPr>
      </w:pPr>
      <w:r>
        <w:rPr>
          <w:rStyle w:val="StrongEmphasis"/>
        </w:rPr>
        <w:t>Gradio</w:t>
      </w:r>
      <w:r>
        <w:rPr/>
        <w:t xml:space="preserve">: Interfaz de chat ciudadano </w:t>
      </w:r>
    </w:p>
    <w:p>
      <w:pPr>
        <w:pStyle w:val="TextBody"/>
        <w:numPr>
          <w:ilvl w:val="0"/>
          <w:numId w:val="23"/>
        </w:numPr>
        <w:tabs>
          <w:tab w:val="clear" w:pos="720"/>
          <w:tab w:val="left" w:pos="0" w:leader="none"/>
        </w:tabs>
        <w:spacing w:before="0" w:after="0"/>
        <w:ind w:left="709" w:hanging="283"/>
        <w:rPr>
          <w:rFonts w:ascii="Arial" w:hAnsi="Arial"/>
        </w:rPr>
      </w:pPr>
      <w:r>
        <w:rPr>
          <w:rStyle w:val="StrongEmphasis"/>
        </w:rPr>
        <w:t>Streamlit</w:t>
      </w:r>
      <w:r>
        <w:rPr/>
        <w:t xml:space="preserve">: Dashboard administrativo para gobiernos </w:t>
      </w:r>
    </w:p>
    <w:p>
      <w:pPr>
        <w:pStyle w:val="TextBody"/>
        <w:numPr>
          <w:ilvl w:val="0"/>
          <w:numId w:val="23"/>
        </w:numPr>
        <w:tabs>
          <w:tab w:val="clear" w:pos="720"/>
          <w:tab w:val="left" w:pos="0" w:leader="none"/>
        </w:tabs>
        <w:spacing w:before="0" w:after="0"/>
        <w:ind w:left="709" w:hanging="283"/>
        <w:rPr>
          <w:rFonts w:ascii="Arial" w:hAnsi="Arial"/>
        </w:rPr>
      </w:pPr>
      <w:r>
        <w:rPr>
          <w:rStyle w:val="StrongEmphasis"/>
        </w:rPr>
        <w:t>WebSockets</w:t>
      </w:r>
      <w:r>
        <w:rPr/>
        <w:t xml:space="preserve">: Alertas en tiempo real </w:t>
      </w:r>
    </w:p>
    <w:p>
      <w:pPr>
        <w:pStyle w:val="TextBody"/>
        <w:numPr>
          <w:ilvl w:val="0"/>
          <w:numId w:val="23"/>
        </w:numPr>
        <w:tabs>
          <w:tab w:val="clear" w:pos="720"/>
          <w:tab w:val="left" w:pos="0" w:leader="none"/>
        </w:tabs>
        <w:ind w:left="709" w:hanging="283"/>
        <w:rPr>
          <w:rFonts w:ascii="Arial" w:hAnsi="Arial"/>
        </w:rPr>
      </w:pPr>
      <w:r>
        <w:rPr>
          <w:rStyle w:val="StrongEmphasis"/>
        </w:rPr>
        <w:t>uvicorn</w:t>
      </w:r>
      <w:r>
        <w:rPr/>
        <w:t xml:space="preserve">: Servidor ASGI </w:t>
      </w:r>
    </w:p>
    <w:p>
      <w:pPr>
        <w:pStyle w:val="Heading3"/>
        <w:spacing w:before="200" w:after="283"/>
        <w:rPr>
          <w:rFonts w:ascii="Arial" w:hAnsi="Arial"/>
        </w:rPr>
      </w:pPr>
      <w:r>
        <w:rPr/>
        <w:t>Integraciones de Mensajería</w:t>
      </w:r>
    </w:p>
    <w:p>
      <w:pPr>
        <w:pStyle w:val="TextBody"/>
        <w:numPr>
          <w:ilvl w:val="0"/>
          <w:numId w:val="24"/>
        </w:numPr>
        <w:tabs>
          <w:tab w:val="clear" w:pos="720"/>
          <w:tab w:val="left" w:pos="0" w:leader="none"/>
        </w:tabs>
        <w:spacing w:before="0" w:after="0"/>
        <w:ind w:left="709" w:hanging="283"/>
        <w:rPr>
          <w:rFonts w:ascii="Arial" w:hAnsi="Arial"/>
        </w:rPr>
      </w:pPr>
      <w:r>
        <w:rPr>
          <w:rStyle w:val="StrongEmphasis"/>
        </w:rPr>
        <w:t>python-telegram-bot</w:t>
      </w:r>
      <w:r>
        <w:rPr/>
        <w:t xml:space="preserve">: Bot para Telegram </w:t>
      </w:r>
    </w:p>
    <w:p>
      <w:pPr>
        <w:pStyle w:val="TextBody"/>
        <w:numPr>
          <w:ilvl w:val="0"/>
          <w:numId w:val="24"/>
        </w:numPr>
        <w:tabs>
          <w:tab w:val="clear" w:pos="720"/>
          <w:tab w:val="left" w:pos="0" w:leader="none"/>
        </w:tabs>
        <w:spacing w:before="0" w:after="0"/>
        <w:ind w:left="709" w:hanging="283"/>
        <w:rPr>
          <w:rFonts w:ascii="Arial" w:hAnsi="Arial"/>
        </w:rPr>
      </w:pPr>
      <w:r>
        <w:rPr>
          <w:rStyle w:val="StrongEmphasis"/>
        </w:rPr>
        <w:t>facebook-sdk</w:t>
      </w:r>
      <w:r>
        <w:rPr/>
        <w:t xml:space="preserve">: Facebook Messenger para consultas </w:t>
      </w:r>
    </w:p>
    <w:p>
      <w:pPr>
        <w:pStyle w:val="TextBody"/>
        <w:numPr>
          <w:ilvl w:val="0"/>
          <w:numId w:val="24"/>
        </w:numPr>
        <w:tabs>
          <w:tab w:val="clear" w:pos="720"/>
          <w:tab w:val="left" w:pos="0" w:leader="none"/>
        </w:tabs>
        <w:spacing w:before="0" w:after="0"/>
        <w:ind w:left="709" w:hanging="283"/>
        <w:rPr>
          <w:rFonts w:ascii="Arial" w:hAnsi="Arial"/>
        </w:rPr>
      </w:pPr>
      <w:r>
        <w:rPr>
          <w:rStyle w:val="StrongEmphasis"/>
        </w:rPr>
        <w:t>twilio</w:t>
      </w:r>
      <w:r>
        <w:rPr/>
        <w:t xml:space="preserve">: WhatsApp para alertas ciudadanas </w:t>
      </w:r>
    </w:p>
    <w:p>
      <w:pPr>
        <w:pStyle w:val="TextBody"/>
        <w:numPr>
          <w:ilvl w:val="0"/>
          <w:numId w:val="24"/>
        </w:numPr>
        <w:tabs>
          <w:tab w:val="clear" w:pos="720"/>
          <w:tab w:val="left" w:pos="0" w:leader="none"/>
        </w:tabs>
        <w:ind w:left="709" w:hanging="283"/>
        <w:rPr>
          <w:rFonts w:ascii="Arial" w:hAnsi="Arial"/>
        </w:rPr>
      </w:pPr>
      <w:r>
        <w:rPr>
          <w:rStyle w:val="StrongEmphasis"/>
        </w:rPr>
        <w:t>discord.py</w:t>
      </w:r>
      <w:r>
        <w:rPr/>
        <w:t xml:space="preserve">: Integración con comunidades online </w:t>
      </w:r>
    </w:p>
    <w:p>
      <w:pPr>
        <w:pStyle w:val="Heading2"/>
        <w:spacing w:before="200" w:after="283"/>
        <w:rPr>
          <w:rFonts w:ascii="Arial" w:hAnsi="Arial"/>
        </w:rPr>
      </w:pPr>
      <w:r>
        <w:rPr/>
        <w:t>Justificación MCP para SuperCívico</w:t>
      </w:r>
    </w:p>
    <w:p>
      <w:pPr>
        <w:pStyle w:val="Heading3"/>
        <w:spacing w:before="200" w:after="283"/>
        <w:rPr>
          <w:rFonts w:ascii="Arial" w:hAnsi="Arial"/>
        </w:rPr>
      </w:pPr>
      <w:r>
        <w:rPr/>
        <w:t>Democratización de la Información Pública</w:t>
      </w:r>
    </w:p>
    <w:p>
      <w:pPr>
        <w:pStyle w:val="TextBody"/>
        <w:rPr>
          <w:rFonts w:ascii="Arial" w:hAnsi="Arial"/>
        </w:rPr>
      </w:pPr>
      <w:r>
        <w:rPr/>
        <w:t>MCP (Model Context Protocol) es fundamental para garantizar acceso equitativo a información gubernamental. Al establecer conexiones directas con APIs oficiales, elimina barreras burocráticas que tradicionalmente limitan el acceso ciudadano a datos públicos. La eficiencia en procesamiento reduce costos operativos, permitiendo mantener el servicio gratuito mientras se accede a fuentes premium de información.</w:t>
      </w:r>
    </w:p>
    <w:p>
      <w:pPr>
        <w:pStyle w:val="TextBody"/>
        <w:rPr>
          <w:rFonts w:ascii="Arial" w:hAnsi="Arial"/>
        </w:rPr>
      </w:pPr>
      <w:r>
        <w:rPr/>
        <w:t>El caché inteligente minimiza consultas repetitivas a bases de datos gubernamentales costosas, optimizando el uso de recursos públicos y reduciendo la carga en sistemas oficiales.</w:t>
      </w:r>
    </w:p>
    <w:p>
      <w:pPr>
        <w:pStyle w:val="Heading3"/>
        <w:spacing w:before="200" w:after="283"/>
        <w:rPr>
          <w:rFonts w:ascii="Arial" w:hAnsi="Arial"/>
        </w:rPr>
      </w:pPr>
      <w:r>
        <w:rPr/>
        <w:t>Escalabilidad Institucional</w:t>
      </w:r>
    </w:p>
    <w:p>
      <w:pPr>
        <w:pStyle w:val="TextBody"/>
        <w:rPr>
          <w:rFonts w:ascii="Arial" w:hAnsi="Arial"/>
        </w:rPr>
      </w:pPr>
      <w:r>
        <w:rPr/>
        <w:t>La arquitectura modular de MCP facilita la integración con múltiples niveles de gobierno sin reescribir código base. Cada agente especializado conecta independientemente con sus fuentes oficiales específicas, permitiendo expansión rápida desde municipal hasta nacional.</w:t>
      </w:r>
    </w:p>
    <w:p>
      <w:pPr>
        <w:pStyle w:val="TextBody"/>
        <w:rPr>
          <w:rFonts w:ascii="Arial" w:hAnsi="Arial"/>
        </w:rPr>
      </w:pPr>
      <w:r>
        <w:rPr/>
        <w:t>Esta flexibilidad es crucial para la adopción masiva: mientras más jurisdicciones se integren, mayor es la utilidad para ciudadanos móviles entre regiones.</w:t>
      </w:r>
    </w:p>
    <w:p>
      <w:pPr>
        <w:pStyle w:val="Heading3"/>
        <w:spacing w:before="200" w:after="283"/>
        <w:rPr>
          <w:rFonts w:ascii="Arial" w:hAnsi="Arial"/>
        </w:rPr>
      </w:pPr>
      <w:r>
        <w:rPr/>
        <w:t>Ventajas Competitivas en Transparencia</w:t>
      </w:r>
    </w:p>
    <w:p>
      <w:pPr>
        <w:pStyle w:val="TextBody"/>
        <w:rPr>
          <w:rFonts w:ascii="Arial" w:hAnsi="Arial"/>
        </w:rPr>
      </w:pPr>
      <w:r>
        <w:rPr/>
        <w:t>MCP acelera la implementación de transparencia gubernamental a través de conectores pre-construidos para sistemas administrativos comunes. Reduce tiempo de integración en 70%, permitiendo respuesta rápida a demandas ciudadanas de información.</w:t>
      </w:r>
    </w:p>
    <w:p>
      <w:pPr>
        <w:pStyle w:val="TextBody"/>
        <w:rPr>
          <w:rFonts w:ascii="Arial" w:hAnsi="Arial"/>
        </w:rPr>
      </w:pPr>
      <w:r>
        <w:rPr/>
        <w:t>Para alianzas estratégicas, MCP permite a gobiernos conectar sus sistemas directamente sin desarrollo costoso, creando un ecosistema de transparencia que beneficia a ciudadanos e instituciones.</w:t>
      </w:r>
    </w:p>
    <w:p>
      <w:pPr>
        <w:pStyle w:val="Heading3"/>
        <w:spacing w:before="200" w:after="283"/>
        <w:rPr>
          <w:rFonts w:ascii="Arial" w:hAnsi="Arial"/>
        </w:rPr>
      </w:pPr>
      <w:r>
        <w:rPr/>
        <w:t>ROI en Participación Ciudadana</w:t>
      </w:r>
    </w:p>
    <w:p>
      <w:pPr>
        <w:pStyle w:val="TextBody"/>
        <w:rPr>
          <w:rFonts w:ascii="Arial" w:hAnsi="Arial"/>
        </w:rPr>
      </w:pPr>
      <w:r>
        <w:rPr/>
        <w:t>Los bajos costos que MCP facilita generan alto valor en engagement ciudadano. El acceso mejorado a información (datos actualizados, explicaciones claras) incrementa la participación democrática, generando datos valiosos sobre necesidades ciudadanas para orientar políticas públicas.</w:t>
      </w:r>
    </w:p>
    <w:p>
      <w:pPr>
        <w:pStyle w:val="TextBody"/>
        <w:rPr>
          <w:rFonts w:ascii="Arial" w:hAnsi="Arial"/>
        </w:rPr>
      </w:pPr>
      <w:r>
        <w:rPr/>
        <w:t>La integración simple atrae más instituciones participantes, multiplicando fuentes de información sin aumentar costos proporcionalmente.</w:t>
      </w:r>
    </w:p>
    <w:p>
      <w:pPr>
        <w:pStyle w:val="TextBody"/>
        <w:rPr>
          <w:rFonts w:ascii="Arial" w:hAnsi="Arial"/>
        </w:rPr>
      </w:pPr>
      <w:r>
        <w:rPr/>
        <w:t>MCP es la tecnología que permite democratizar información pública mientras construye un ecosistema de transparencia gubernamental sostenible.</w:t>
      </w:r>
    </w:p>
    <w:p>
      <w:pPr>
        <w:pStyle w:val="Heading2"/>
        <w:spacing w:before="200" w:after="283"/>
        <w:rPr>
          <w:rFonts w:ascii="Arial" w:hAnsi="Arial"/>
        </w:rPr>
      </w:pPr>
      <w:r>
        <w:rPr/>
        <w:t>Características Mínimas del Agente en Vivo</w:t>
      </w:r>
    </w:p>
    <w:p>
      <w:pPr>
        <w:pStyle w:val="TextBody"/>
        <w:numPr>
          <w:ilvl w:val="0"/>
          <w:numId w:val="25"/>
        </w:numPr>
        <w:tabs>
          <w:tab w:val="clear" w:pos="720"/>
          <w:tab w:val="left" w:pos="0" w:leader="none"/>
        </w:tabs>
        <w:spacing w:before="0" w:after="0"/>
        <w:ind w:left="709" w:hanging="283"/>
        <w:rPr>
          <w:rFonts w:ascii="Arial" w:hAnsi="Arial"/>
        </w:rPr>
      </w:pPr>
      <w:r>
        <w:rPr/>
        <w:t xml:space="preserve">Es confiable y objetivo </w:t>
      </w:r>
    </w:p>
    <w:p>
      <w:pPr>
        <w:pStyle w:val="TextBody"/>
        <w:numPr>
          <w:ilvl w:val="0"/>
          <w:numId w:val="25"/>
        </w:numPr>
        <w:tabs>
          <w:tab w:val="clear" w:pos="720"/>
          <w:tab w:val="left" w:pos="0" w:leader="none"/>
        </w:tabs>
        <w:spacing w:before="0" w:after="0"/>
        <w:ind w:left="709" w:hanging="283"/>
        <w:rPr>
          <w:rFonts w:ascii="Arial" w:hAnsi="Arial"/>
        </w:rPr>
      </w:pPr>
      <w:r>
        <w:rPr/>
        <w:t xml:space="preserve">Fuerte base de conocimientos oficiales </w:t>
      </w:r>
    </w:p>
    <w:p>
      <w:pPr>
        <w:pStyle w:val="TextBody"/>
        <w:numPr>
          <w:ilvl w:val="0"/>
          <w:numId w:val="25"/>
        </w:numPr>
        <w:tabs>
          <w:tab w:val="clear" w:pos="720"/>
          <w:tab w:val="left" w:pos="0" w:leader="none"/>
        </w:tabs>
        <w:spacing w:before="0" w:after="0"/>
        <w:ind w:left="709" w:hanging="283"/>
        <w:rPr>
          <w:rFonts w:ascii="Arial" w:hAnsi="Arial"/>
        </w:rPr>
      </w:pPr>
      <w:r>
        <w:rPr/>
        <w:t xml:space="preserve">Responde preguntas sobre indicadores económicos, inflación, dólar, empleo, demografía </w:t>
      </w:r>
    </w:p>
    <w:p>
      <w:pPr>
        <w:pStyle w:val="TextBody"/>
        <w:numPr>
          <w:ilvl w:val="0"/>
          <w:numId w:val="25"/>
        </w:numPr>
        <w:tabs>
          <w:tab w:val="clear" w:pos="720"/>
          <w:tab w:val="left" w:pos="0" w:leader="none"/>
        </w:tabs>
        <w:spacing w:before="0" w:after="0"/>
        <w:ind w:left="709" w:hanging="283"/>
        <w:rPr>
          <w:rFonts w:ascii="Arial" w:hAnsi="Arial"/>
        </w:rPr>
      </w:pPr>
      <w:r>
        <w:rPr/>
        <w:t xml:space="preserve">Explica trámites gubernamentales, impuestos, vencimientos, procedimientos administrativos </w:t>
      </w:r>
    </w:p>
    <w:p>
      <w:pPr>
        <w:pStyle w:val="TextBody"/>
        <w:numPr>
          <w:ilvl w:val="0"/>
          <w:numId w:val="25"/>
        </w:numPr>
        <w:tabs>
          <w:tab w:val="clear" w:pos="720"/>
          <w:tab w:val="left" w:pos="0" w:leader="none"/>
        </w:tabs>
        <w:spacing w:before="0" w:after="0"/>
        <w:ind w:left="709" w:hanging="283"/>
        <w:rPr>
          <w:rFonts w:ascii="Arial" w:hAnsi="Arial"/>
        </w:rPr>
      </w:pPr>
      <w:r>
        <w:rPr/>
        <w:t xml:space="preserve">Proporciona información sobre servicios públicos, hospitales, escuelas, transporte </w:t>
      </w:r>
    </w:p>
    <w:p>
      <w:pPr>
        <w:pStyle w:val="TextBody"/>
        <w:numPr>
          <w:ilvl w:val="0"/>
          <w:numId w:val="25"/>
        </w:numPr>
        <w:tabs>
          <w:tab w:val="clear" w:pos="720"/>
          <w:tab w:val="left" w:pos="0" w:leader="none"/>
        </w:tabs>
        <w:spacing w:before="0" w:after="0"/>
        <w:ind w:left="709" w:hanging="283"/>
        <w:rPr>
          <w:rFonts w:ascii="Arial" w:hAnsi="Arial"/>
        </w:rPr>
      </w:pPr>
      <w:r>
        <w:rPr/>
        <w:t xml:space="preserve">Analiza noticias y proporciona contexto histórico y político </w:t>
      </w:r>
    </w:p>
    <w:p>
      <w:pPr>
        <w:pStyle w:val="TextBody"/>
        <w:numPr>
          <w:ilvl w:val="0"/>
          <w:numId w:val="25"/>
        </w:numPr>
        <w:tabs>
          <w:tab w:val="clear" w:pos="720"/>
          <w:tab w:val="left" w:pos="0" w:leader="none"/>
        </w:tabs>
        <w:spacing w:before="0" w:after="0"/>
        <w:ind w:left="709" w:hanging="283"/>
        <w:rPr>
          <w:rFonts w:ascii="Arial" w:hAnsi="Arial"/>
        </w:rPr>
      </w:pPr>
      <w:r>
        <w:rPr/>
        <w:t xml:space="preserve">Entiende consultas complejas sobre políticas públicas </w:t>
      </w:r>
    </w:p>
    <w:p>
      <w:pPr>
        <w:pStyle w:val="TextBody"/>
        <w:numPr>
          <w:ilvl w:val="0"/>
          <w:numId w:val="25"/>
        </w:numPr>
        <w:tabs>
          <w:tab w:val="clear" w:pos="720"/>
          <w:tab w:val="left" w:pos="0" w:leader="none"/>
        </w:tabs>
        <w:spacing w:before="0" w:after="0"/>
        <w:ind w:left="709" w:hanging="283"/>
        <w:rPr>
          <w:rFonts w:ascii="Arial" w:hAnsi="Arial"/>
        </w:rPr>
      </w:pPr>
      <w:r>
        <w:rPr/>
        <w:t xml:space="preserve">Debe estar entrenado en datos oficiales argentinos con capacidad de expansión regional </w:t>
      </w:r>
    </w:p>
    <w:p>
      <w:pPr>
        <w:pStyle w:val="TextBody"/>
        <w:numPr>
          <w:ilvl w:val="0"/>
          <w:numId w:val="25"/>
        </w:numPr>
        <w:tabs>
          <w:tab w:val="clear" w:pos="720"/>
          <w:tab w:val="left" w:pos="0" w:leader="none"/>
        </w:tabs>
        <w:spacing w:before="0" w:after="0"/>
        <w:ind w:left="709" w:hanging="283"/>
        <w:rPr>
          <w:rFonts w:ascii="Arial" w:hAnsi="Arial"/>
        </w:rPr>
      </w:pPr>
      <w:r>
        <w:rPr/>
        <w:t xml:space="preserve">Verifica información y detecta desinformación </w:t>
      </w:r>
    </w:p>
    <w:p>
      <w:pPr>
        <w:pStyle w:val="TextBody"/>
        <w:numPr>
          <w:ilvl w:val="0"/>
          <w:numId w:val="25"/>
        </w:numPr>
        <w:tabs>
          <w:tab w:val="clear" w:pos="720"/>
          <w:tab w:val="left" w:pos="0" w:leader="none"/>
        </w:tabs>
        <w:ind w:left="709" w:hanging="283"/>
        <w:rPr>
          <w:rFonts w:ascii="Arial" w:hAnsi="Arial"/>
        </w:rPr>
      </w:pPr>
      <w:r>
        <w:rPr/>
        <w:t xml:space="preserve">Proporciona alertas de seguridad, emergencias y eventos importantes </w:t>
      </w:r>
    </w:p>
    <w:p>
      <w:pPr>
        <w:pStyle w:val="Heading2"/>
        <w:spacing w:before="200" w:after="283"/>
        <w:rPr>
          <w:rFonts w:ascii="Arial" w:hAnsi="Arial"/>
        </w:rPr>
      </w:pPr>
      <w:r>
        <w:rPr/>
        <w:t>Fuentes de Datos Mínimas para el Proyecto</w:t>
      </w:r>
    </w:p>
    <w:p>
      <w:pPr>
        <w:pStyle w:val="Heading3"/>
        <w:spacing w:before="200" w:after="283"/>
        <w:rPr>
          <w:rFonts w:ascii="Arial" w:hAnsi="Arial"/>
        </w:rPr>
      </w:pPr>
      <w:r>
        <w:rPr/>
        <w:t>1. Base de Datos Económica y Financiera</w:t>
      </w:r>
    </w:p>
    <w:p>
      <w:pPr>
        <w:pStyle w:val="TextBody"/>
        <w:numPr>
          <w:ilvl w:val="0"/>
          <w:numId w:val="26"/>
        </w:numPr>
        <w:tabs>
          <w:tab w:val="clear" w:pos="720"/>
          <w:tab w:val="left" w:pos="0" w:leader="none"/>
        </w:tabs>
        <w:spacing w:before="0" w:after="0"/>
        <w:ind w:left="709" w:hanging="283"/>
        <w:rPr>
          <w:rFonts w:ascii="Arial" w:hAnsi="Arial"/>
        </w:rPr>
      </w:pPr>
      <w:r>
        <w:rPr/>
        <w:t xml:space="preserve">INDEC: Inflación, PBI, empleo, estadísticas oficiales </w:t>
      </w:r>
    </w:p>
    <w:p>
      <w:pPr>
        <w:pStyle w:val="TextBody"/>
        <w:numPr>
          <w:ilvl w:val="0"/>
          <w:numId w:val="26"/>
        </w:numPr>
        <w:tabs>
          <w:tab w:val="clear" w:pos="720"/>
          <w:tab w:val="left" w:pos="0" w:leader="none"/>
        </w:tabs>
        <w:spacing w:before="0" w:after="0"/>
        <w:ind w:left="709" w:hanging="283"/>
        <w:rPr>
          <w:rFonts w:ascii="Arial" w:hAnsi="Arial"/>
        </w:rPr>
      </w:pPr>
      <w:r>
        <w:rPr/>
        <w:t xml:space="preserve">Banco Central: Tasas de interés, reservas, política monetaria </w:t>
      </w:r>
    </w:p>
    <w:p>
      <w:pPr>
        <w:pStyle w:val="TextBody"/>
        <w:numPr>
          <w:ilvl w:val="0"/>
          <w:numId w:val="26"/>
        </w:numPr>
        <w:tabs>
          <w:tab w:val="clear" w:pos="720"/>
          <w:tab w:val="left" w:pos="0" w:leader="none"/>
        </w:tabs>
        <w:spacing w:before="0" w:after="0"/>
        <w:ind w:left="709" w:hanging="283"/>
        <w:rPr>
          <w:rFonts w:ascii="Arial" w:hAnsi="Arial"/>
        </w:rPr>
      </w:pPr>
      <w:r>
        <w:rPr/>
        <w:t xml:space="preserve">Bolsas y Mercados Argentinos: Cotizaciones, índices bursátiles </w:t>
      </w:r>
    </w:p>
    <w:p>
      <w:pPr>
        <w:pStyle w:val="TextBody"/>
        <w:numPr>
          <w:ilvl w:val="0"/>
          <w:numId w:val="26"/>
        </w:numPr>
        <w:tabs>
          <w:tab w:val="clear" w:pos="720"/>
          <w:tab w:val="left" w:pos="0" w:leader="none"/>
        </w:tabs>
        <w:spacing w:before="0" w:after="0"/>
        <w:ind w:left="709" w:hanging="283"/>
        <w:rPr>
          <w:rFonts w:ascii="Arial" w:hAnsi="Arial"/>
        </w:rPr>
      </w:pPr>
      <w:r>
        <w:rPr/>
        <w:t xml:space="preserve">Ministerio de Economía: Presupuesto, políticas fiscales </w:t>
      </w:r>
    </w:p>
    <w:p>
      <w:pPr>
        <w:pStyle w:val="TextBody"/>
        <w:numPr>
          <w:ilvl w:val="0"/>
          <w:numId w:val="26"/>
        </w:numPr>
        <w:tabs>
          <w:tab w:val="clear" w:pos="720"/>
          <w:tab w:val="left" w:pos="0" w:leader="none"/>
        </w:tabs>
        <w:ind w:left="709" w:hanging="283"/>
        <w:rPr>
          <w:rFonts w:ascii="Arial" w:hAnsi="Arial"/>
        </w:rPr>
      </w:pPr>
      <w:r>
        <w:rPr/>
        <w:t xml:space="preserve">AFIP: Información tributaria, calendarios fiscales </w:t>
      </w:r>
    </w:p>
    <w:p>
      <w:pPr>
        <w:pStyle w:val="Heading3"/>
        <w:spacing w:before="200" w:after="283"/>
        <w:rPr>
          <w:rFonts w:ascii="Arial" w:hAnsi="Arial"/>
        </w:rPr>
      </w:pPr>
      <w:r>
        <w:rPr/>
        <w:t>2. Base de Datos Demográfica y Social</w:t>
      </w:r>
    </w:p>
    <w:p>
      <w:pPr>
        <w:pStyle w:val="TextBody"/>
        <w:numPr>
          <w:ilvl w:val="0"/>
          <w:numId w:val="27"/>
        </w:numPr>
        <w:tabs>
          <w:tab w:val="clear" w:pos="720"/>
          <w:tab w:val="left" w:pos="0" w:leader="none"/>
        </w:tabs>
        <w:spacing w:before="0" w:after="0"/>
        <w:ind w:left="709" w:hanging="283"/>
        <w:rPr>
          <w:rFonts w:ascii="Arial" w:hAnsi="Arial"/>
        </w:rPr>
      </w:pPr>
      <w:r>
        <w:rPr/>
        <w:t xml:space="preserve">Censos nacionales y proyecciones poblacionales </w:t>
      </w:r>
    </w:p>
    <w:p>
      <w:pPr>
        <w:pStyle w:val="TextBody"/>
        <w:numPr>
          <w:ilvl w:val="0"/>
          <w:numId w:val="27"/>
        </w:numPr>
        <w:tabs>
          <w:tab w:val="clear" w:pos="720"/>
          <w:tab w:val="left" w:pos="0" w:leader="none"/>
        </w:tabs>
        <w:spacing w:before="0" w:after="0"/>
        <w:ind w:left="709" w:hanging="283"/>
        <w:rPr>
          <w:rFonts w:ascii="Arial" w:hAnsi="Arial"/>
        </w:rPr>
      </w:pPr>
      <w:r>
        <w:rPr/>
        <w:t xml:space="preserve">Registros civiles y estadísticas vitales </w:t>
      </w:r>
    </w:p>
    <w:p>
      <w:pPr>
        <w:pStyle w:val="TextBody"/>
        <w:numPr>
          <w:ilvl w:val="0"/>
          <w:numId w:val="27"/>
        </w:numPr>
        <w:tabs>
          <w:tab w:val="clear" w:pos="720"/>
          <w:tab w:val="left" w:pos="0" w:leader="none"/>
        </w:tabs>
        <w:spacing w:before="0" w:after="0"/>
        <w:ind w:left="709" w:hanging="283"/>
        <w:rPr>
          <w:rFonts w:ascii="Arial" w:hAnsi="Arial"/>
        </w:rPr>
      </w:pPr>
      <w:r>
        <w:rPr/>
        <w:t xml:space="preserve">Datos de educación y salud pública </w:t>
      </w:r>
    </w:p>
    <w:p>
      <w:pPr>
        <w:pStyle w:val="TextBody"/>
        <w:numPr>
          <w:ilvl w:val="0"/>
          <w:numId w:val="27"/>
        </w:numPr>
        <w:tabs>
          <w:tab w:val="clear" w:pos="720"/>
          <w:tab w:val="left" w:pos="0" w:leader="none"/>
        </w:tabs>
        <w:spacing w:before="0" w:after="0"/>
        <w:ind w:left="709" w:hanging="283"/>
        <w:rPr>
          <w:rFonts w:ascii="Arial" w:hAnsi="Arial"/>
        </w:rPr>
      </w:pPr>
      <w:r>
        <w:rPr/>
        <w:t xml:space="preserve">Estadísticas de vivienda y urbanización </w:t>
      </w:r>
    </w:p>
    <w:p>
      <w:pPr>
        <w:pStyle w:val="TextBody"/>
        <w:numPr>
          <w:ilvl w:val="0"/>
          <w:numId w:val="27"/>
        </w:numPr>
        <w:tabs>
          <w:tab w:val="clear" w:pos="720"/>
          <w:tab w:val="left" w:pos="0" w:leader="none"/>
        </w:tabs>
        <w:ind w:left="709" w:hanging="283"/>
        <w:rPr>
          <w:rFonts w:ascii="Arial" w:hAnsi="Arial"/>
        </w:rPr>
      </w:pPr>
      <w:r>
        <w:rPr/>
        <w:t xml:space="preserve">Indicadores de desarrollo social </w:t>
      </w:r>
    </w:p>
    <w:p>
      <w:pPr>
        <w:pStyle w:val="Heading3"/>
        <w:spacing w:before="200" w:after="283"/>
        <w:rPr>
          <w:rFonts w:ascii="Arial" w:hAnsi="Arial"/>
        </w:rPr>
      </w:pPr>
      <w:r>
        <w:rPr/>
        <w:t>3. Información Normativa y Legal</w:t>
      </w:r>
    </w:p>
    <w:p>
      <w:pPr>
        <w:pStyle w:val="TextBody"/>
        <w:numPr>
          <w:ilvl w:val="0"/>
          <w:numId w:val="28"/>
        </w:numPr>
        <w:tabs>
          <w:tab w:val="clear" w:pos="720"/>
          <w:tab w:val="left" w:pos="0" w:leader="none"/>
        </w:tabs>
        <w:spacing w:before="0" w:after="0"/>
        <w:ind w:left="709" w:hanging="283"/>
        <w:rPr>
          <w:rFonts w:ascii="Arial" w:hAnsi="Arial"/>
        </w:rPr>
      </w:pPr>
      <w:r>
        <w:rPr/>
        <w:t xml:space="preserve">Boletín Oficial: Leyes, decretos, resoluciones </w:t>
      </w:r>
    </w:p>
    <w:p>
      <w:pPr>
        <w:pStyle w:val="TextBody"/>
        <w:numPr>
          <w:ilvl w:val="0"/>
          <w:numId w:val="28"/>
        </w:numPr>
        <w:tabs>
          <w:tab w:val="clear" w:pos="720"/>
          <w:tab w:val="left" w:pos="0" w:leader="none"/>
        </w:tabs>
        <w:spacing w:before="0" w:after="0"/>
        <w:ind w:left="709" w:hanging="283"/>
        <w:rPr>
          <w:rFonts w:ascii="Arial" w:hAnsi="Arial"/>
        </w:rPr>
      </w:pPr>
      <w:r>
        <w:rPr/>
        <w:t xml:space="preserve">Códigos y normativas actualizadas </w:t>
      </w:r>
    </w:p>
    <w:p>
      <w:pPr>
        <w:pStyle w:val="TextBody"/>
        <w:numPr>
          <w:ilvl w:val="0"/>
          <w:numId w:val="28"/>
        </w:numPr>
        <w:tabs>
          <w:tab w:val="clear" w:pos="720"/>
          <w:tab w:val="left" w:pos="0" w:leader="none"/>
        </w:tabs>
        <w:spacing w:before="0" w:after="0"/>
        <w:ind w:left="709" w:hanging="283"/>
        <w:rPr>
          <w:rFonts w:ascii="Arial" w:hAnsi="Arial"/>
        </w:rPr>
      </w:pPr>
      <w:r>
        <w:rPr/>
        <w:t xml:space="preserve">Jurisprudencia relevante </w:t>
      </w:r>
    </w:p>
    <w:p>
      <w:pPr>
        <w:pStyle w:val="TextBody"/>
        <w:numPr>
          <w:ilvl w:val="0"/>
          <w:numId w:val="28"/>
        </w:numPr>
        <w:tabs>
          <w:tab w:val="clear" w:pos="720"/>
          <w:tab w:val="left" w:pos="0" w:leader="none"/>
        </w:tabs>
        <w:spacing w:before="0" w:after="0"/>
        <w:ind w:left="709" w:hanging="283"/>
        <w:rPr>
          <w:rFonts w:ascii="Arial" w:hAnsi="Arial"/>
        </w:rPr>
      </w:pPr>
      <w:r>
        <w:rPr/>
        <w:t xml:space="preserve">Regulaciones sectoriales </w:t>
      </w:r>
    </w:p>
    <w:p>
      <w:pPr>
        <w:pStyle w:val="TextBody"/>
        <w:numPr>
          <w:ilvl w:val="0"/>
          <w:numId w:val="28"/>
        </w:numPr>
        <w:tabs>
          <w:tab w:val="clear" w:pos="720"/>
          <w:tab w:val="left" w:pos="0" w:leader="none"/>
        </w:tabs>
        <w:ind w:left="709" w:hanging="283"/>
        <w:rPr>
          <w:rFonts w:ascii="Arial" w:hAnsi="Arial"/>
        </w:rPr>
      </w:pPr>
      <w:r>
        <w:rPr/>
        <w:t xml:space="preserve">Procedimientos administrativos </w:t>
      </w:r>
    </w:p>
    <w:p>
      <w:pPr>
        <w:pStyle w:val="Heading3"/>
        <w:spacing w:before="200" w:after="283"/>
        <w:rPr>
          <w:rFonts w:ascii="Arial" w:hAnsi="Arial"/>
        </w:rPr>
      </w:pPr>
      <w:r>
        <w:rPr/>
        <w:t>4. Datos de Seguridad y Emergencias</w:t>
      </w:r>
    </w:p>
    <w:p>
      <w:pPr>
        <w:pStyle w:val="TextBody"/>
        <w:numPr>
          <w:ilvl w:val="0"/>
          <w:numId w:val="29"/>
        </w:numPr>
        <w:tabs>
          <w:tab w:val="clear" w:pos="720"/>
          <w:tab w:val="left" w:pos="0" w:leader="none"/>
        </w:tabs>
        <w:spacing w:before="0" w:after="0"/>
        <w:ind w:left="709" w:hanging="283"/>
        <w:rPr>
          <w:rFonts w:ascii="Arial" w:hAnsi="Arial"/>
        </w:rPr>
      </w:pPr>
      <w:r>
        <w:rPr/>
        <w:t xml:space="preserve">Estadísticas criminales oficiales </w:t>
      </w:r>
    </w:p>
    <w:p>
      <w:pPr>
        <w:pStyle w:val="TextBody"/>
        <w:numPr>
          <w:ilvl w:val="0"/>
          <w:numId w:val="29"/>
        </w:numPr>
        <w:tabs>
          <w:tab w:val="clear" w:pos="720"/>
          <w:tab w:val="left" w:pos="0" w:leader="none"/>
        </w:tabs>
        <w:spacing w:before="0" w:after="0"/>
        <w:ind w:left="709" w:hanging="283"/>
        <w:rPr>
          <w:rFonts w:ascii="Arial" w:hAnsi="Arial"/>
        </w:rPr>
      </w:pPr>
      <w:r>
        <w:rPr/>
        <w:t xml:space="preserve">Protocolos de emergencia </w:t>
      </w:r>
    </w:p>
    <w:p>
      <w:pPr>
        <w:pStyle w:val="TextBody"/>
        <w:numPr>
          <w:ilvl w:val="0"/>
          <w:numId w:val="29"/>
        </w:numPr>
        <w:tabs>
          <w:tab w:val="clear" w:pos="720"/>
          <w:tab w:val="left" w:pos="0" w:leader="none"/>
        </w:tabs>
        <w:spacing w:before="0" w:after="0"/>
        <w:ind w:left="709" w:hanging="283"/>
        <w:rPr>
          <w:rFonts w:ascii="Arial" w:hAnsi="Arial"/>
        </w:rPr>
      </w:pPr>
      <w:r>
        <w:rPr/>
        <w:t xml:space="preserve">Alertas meteorológicas y ambientales </w:t>
      </w:r>
    </w:p>
    <w:p>
      <w:pPr>
        <w:pStyle w:val="TextBody"/>
        <w:numPr>
          <w:ilvl w:val="0"/>
          <w:numId w:val="29"/>
        </w:numPr>
        <w:tabs>
          <w:tab w:val="clear" w:pos="720"/>
          <w:tab w:val="left" w:pos="0" w:leader="none"/>
        </w:tabs>
        <w:spacing w:before="0" w:after="0"/>
        <w:ind w:left="709" w:hanging="283"/>
        <w:rPr>
          <w:rFonts w:ascii="Arial" w:hAnsi="Arial"/>
        </w:rPr>
      </w:pPr>
      <w:r>
        <w:rPr/>
        <w:t xml:space="preserve">Información de defensa civil </w:t>
      </w:r>
    </w:p>
    <w:p>
      <w:pPr>
        <w:pStyle w:val="TextBody"/>
        <w:numPr>
          <w:ilvl w:val="0"/>
          <w:numId w:val="29"/>
        </w:numPr>
        <w:tabs>
          <w:tab w:val="clear" w:pos="720"/>
          <w:tab w:val="left" w:pos="0" w:leader="none"/>
        </w:tabs>
        <w:ind w:left="709" w:hanging="283"/>
        <w:rPr>
          <w:rFonts w:ascii="Arial" w:hAnsi="Arial"/>
        </w:rPr>
      </w:pPr>
      <w:r>
        <w:rPr/>
        <w:t xml:space="preserve">Contactos de emergencia por región </w:t>
      </w:r>
    </w:p>
    <w:p>
      <w:pPr>
        <w:pStyle w:val="Heading3"/>
        <w:spacing w:before="200" w:after="283"/>
        <w:rPr>
          <w:rFonts w:ascii="Arial" w:hAnsi="Arial"/>
        </w:rPr>
      </w:pPr>
      <w:r>
        <w:rPr/>
        <w:t>5. Servicios Públicos y Trámites</w:t>
      </w:r>
    </w:p>
    <w:p>
      <w:pPr>
        <w:pStyle w:val="TextBody"/>
        <w:numPr>
          <w:ilvl w:val="0"/>
          <w:numId w:val="30"/>
        </w:numPr>
        <w:tabs>
          <w:tab w:val="clear" w:pos="720"/>
          <w:tab w:val="left" w:pos="0" w:leader="none"/>
        </w:tabs>
        <w:spacing w:before="0" w:after="0"/>
        <w:ind w:left="709" w:hanging="283"/>
        <w:rPr>
          <w:rFonts w:ascii="Arial" w:hAnsi="Arial"/>
        </w:rPr>
      </w:pPr>
      <w:r>
        <w:rPr/>
        <w:t xml:space="preserve">Guía de trámites por organismo </w:t>
      </w:r>
    </w:p>
    <w:p>
      <w:pPr>
        <w:pStyle w:val="TextBody"/>
        <w:numPr>
          <w:ilvl w:val="0"/>
          <w:numId w:val="30"/>
        </w:numPr>
        <w:tabs>
          <w:tab w:val="clear" w:pos="720"/>
          <w:tab w:val="left" w:pos="0" w:leader="none"/>
        </w:tabs>
        <w:spacing w:before="0" w:after="0"/>
        <w:ind w:left="709" w:hanging="283"/>
        <w:rPr>
          <w:rFonts w:ascii="Arial" w:hAnsi="Arial"/>
        </w:rPr>
      </w:pPr>
      <w:r>
        <w:rPr/>
        <w:t xml:space="preserve">Horarios y ubicaciones de oficinas públicas </w:t>
      </w:r>
    </w:p>
    <w:p>
      <w:pPr>
        <w:pStyle w:val="TextBody"/>
        <w:numPr>
          <w:ilvl w:val="0"/>
          <w:numId w:val="30"/>
        </w:numPr>
        <w:tabs>
          <w:tab w:val="clear" w:pos="720"/>
          <w:tab w:val="left" w:pos="0" w:leader="none"/>
        </w:tabs>
        <w:spacing w:before="0" w:after="0"/>
        <w:ind w:left="709" w:hanging="283"/>
        <w:rPr>
          <w:rFonts w:ascii="Arial" w:hAnsi="Arial"/>
        </w:rPr>
      </w:pPr>
      <w:r>
        <w:rPr/>
        <w:t xml:space="preserve">Requisitos y documentación necesaria </w:t>
      </w:r>
    </w:p>
    <w:p>
      <w:pPr>
        <w:pStyle w:val="TextBody"/>
        <w:numPr>
          <w:ilvl w:val="0"/>
          <w:numId w:val="30"/>
        </w:numPr>
        <w:tabs>
          <w:tab w:val="clear" w:pos="720"/>
          <w:tab w:val="left" w:pos="0" w:leader="none"/>
        </w:tabs>
        <w:spacing w:before="0" w:after="0"/>
        <w:ind w:left="709" w:hanging="283"/>
        <w:rPr>
          <w:rFonts w:ascii="Arial" w:hAnsi="Arial"/>
        </w:rPr>
      </w:pPr>
      <w:r>
        <w:rPr/>
        <w:t xml:space="preserve">Estado de servicios públicos </w:t>
      </w:r>
    </w:p>
    <w:p>
      <w:pPr>
        <w:pStyle w:val="TextBody"/>
        <w:numPr>
          <w:ilvl w:val="0"/>
          <w:numId w:val="30"/>
        </w:numPr>
        <w:tabs>
          <w:tab w:val="clear" w:pos="720"/>
          <w:tab w:val="left" w:pos="0" w:leader="none"/>
        </w:tabs>
        <w:ind w:left="709" w:hanging="283"/>
        <w:rPr>
          <w:rFonts w:ascii="Arial" w:hAnsi="Arial"/>
        </w:rPr>
      </w:pPr>
      <w:r>
        <w:rPr/>
        <w:t xml:space="preserve">Canales de reclamos y consultas </w:t>
      </w:r>
    </w:p>
    <w:p>
      <w:pPr>
        <w:pStyle w:val="Heading3"/>
        <w:spacing w:before="200" w:after="283"/>
        <w:rPr>
          <w:rFonts w:ascii="Arial" w:hAnsi="Arial"/>
        </w:rPr>
      </w:pPr>
      <w:r>
        <w:rPr/>
        <w:t>6. Información Mediática y Verificación</w:t>
      </w:r>
    </w:p>
    <w:p>
      <w:pPr>
        <w:pStyle w:val="TextBody"/>
        <w:numPr>
          <w:ilvl w:val="0"/>
          <w:numId w:val="31"/>
        </w:numPr>
        <w:tabs>
          <w:tab w:val="clear" w:pos="720"/>
          <w:tab w:val="left" w:pos="0" w:leader="none"/>
        </w:tabs>
        <w:spacing w:before="0" w:after="0"/>
        <w:ind w:left="709" w:hanging="283"/>
        <w:rPr>
          <w:rFonts w:ascii="Arial" w:hAnsi="Arial"/>
        </w:rPr>
      </w:pPr>
      <w:r>
        <w:rPr/>
        <w:t xml:space="preserve">Comunicados oficiales de gobierno </w:t>
      </w:r>
    </w:p>
    <w:p>
      <w:pPr>
        <w:pStyle w:val="TextBody"/>
        <w:numPr>
          <w:ilvl w:val="0"/>
          <w:numId w:val="31"/>
        </w:numPr>
        <w:tabs>
          <w:tab w:val="clear" w:pos="720"/>
          <w:tab w:val="left" w:pos="0" w:leader="none"/>
        </w:tabs>
        <w:spacing w:before="0" w:after="0"/>
        <w:ind w:left="709" w:hanging="283"/>
        <w:rPr>
          <w:rFonts w:ascii="Arial" w:hAnsi="Arial"/>
        </w:rPr>
      </w:pPr>
      <w:r>
        <w:rPr/>
        <w:t xml:space="preserve">Declaraciones de funcionarios públicos </w:t>
      </w:r>
    </w:p>
    <w:p>
      <w:pPr>
        <w:pStyle w:val="TextBody"/>
        <w:numPr>
          <w:ilvl w:val="0"/>
          <w:numId w:val="31"/>
        </w:numPr>
        <w:tabs>
          <w:tab w:val="clear" w:pos="720"/>
          <w:tab w:val="left" w:pos="0" w:leader="none"/>
        </w:tabs>
        <w:spacing w:before="0" w:after="0"/>
        <w:ind w:left="709" w:hanging="283"/>
        <w:rPr>
          <w:rFonts w:ascii="Arial" w:hAnsi="Arial"/>
        </w:rPr>
      </w:pPr>
      <w:r>
        <w:rPr/>
        <w:t xml:space="preserve">Noticias de medios verificados </w:t>
      </w:r>
    </w:p>
    <w:p>
      <w:pPr>
        <w:pStyle w:val="TextBody"/>
        <w:numPr>
          <w:ilvl w:val="0"/>
          <w:numId w:val="31"/>
        </w:numPr>
        <w:tabs>
          <w:tab w:val="clear" w:pos="720"/>
          <w:tab w:val="left" w:pos="0" w:leader="none"/>
        </w:tabs>
        <w:spacing w:before="0" w:after="0"/>
        <w:ind w:left="709" w:hanging="283"/>
        <w:rPr>
          <w:rFonts w:ascii="Arial" w:hAnsi="Arial"/>
        </w:rPr>
      </w:pPr>
      <w:r>
        <w:rPr/>
        <w:t xml:space="preserve">Fact-checking de declaraciones </w:t>
      </w:r>
    </w:p>
    <w:p>
      <w:pPr>
        <w:pStyle w:val="TextBody"/>
        <w:numPr>
          <w:ilvl w:val="0"/>
          <w:numId w:val="31"/>
        </w:numPr>
        <w:tabs>
          <w:tab w:val="clear" w:pos="720"/>
          <w:tab w:val="left" w:pos="0" w:leader="none"/>
        </w:tabs>
        <w:ind w:left="709" w:hanging="283"/>
        <w:rPr>
          <w:rFonts w:ascii="Arial" w:hAnsi="Arial"/>
        </w:rPr>
      </w:pPr>
      <w:r>
        <w:rPr/>
        <w:t xml:space="preserve">Tendencias en redes sociales </w:t>
      </w:r>
    </w:p>
    <w:p>
      <w:pPr>
        <w:pStyle w:val="Heading2"/>
        <w:spacing w:before="200" w:after="283"/>
        <w:rPr>
          <w:rFonts w:ascii="Arial" w:hAnsi="Arial"/>
        </w:rPr>
      </w:pPr>
      <w:r>
        <w:rPr/>
        <w:t>Fuentes de Datos y Métodos de Adquisición</w:t>
      </w:r>
    </w:p>
    <w:p>
      <w:pPr>
        <w:pStyle w:val="Heading3"/>
        <w:spacing w:before="200" w:after="283"/>
        <w:rPr>
          <w:rFonts w:ascii="Arial" w:hAnsi="Arial"/>
        </w:rPr>
      </w:pPr>
      <w:r>
        <w:rPr/>
        <w:t>1. Datos Económicos y Financieros</w:t>
      </w:r>
    </w:p>
    <w:p>
      <w:pPr>
        <w:pStyle w:val="TextBody"/>
        <w:rPr>
          <w:rFonts w:ascii="Arial" w:hAnsi="Arial"/>
        </w:rPr>
      </w:pPr>
      <w:r>
        <w:rPr>
          <w:rStyle w:val="StrongEmphasis"/>
        </w:rPr>
        <w:t>Fase 1: APIs Oficiales (Más Confiables)</w:t>
      </w:r>
    </w:p>
    <w:p>
      <w:pPr>
        <w:pStyle w:val="TextBody"/>
        <w:numPr>
          <w:ilvl w:val="0"/>
          <w:numId w:val="32"/>
        </w:numPr>
        <w:tabs>
          <w:tab w:val="clear" w:pos="720"/>
          <w:tab w:val="left" w:pos="0" w:leader="none"/>
        </w:tabs>
        <w:spacing w:before="0" w:after="0"/>
        <w:ind w:left="709" w:hanging="283"/>
        <w:rPr>
          <w:rFonts w:ascii="Arial" w:hAnsi="Arial"/>
        </w:rPr>
      </w:pPr>
      <w:r>
        <w:rPr>
          <w:rStyle w:val="StrongEmphasis"/>
        </w:rPr>
        <w:t>INDEC API</w:t>
      </w:r>
      <w:r>
        <w:rPr/>
        <w:t xml:space="preserve">: Estadísticas oficiales, inflación, empleo, PBI </w:t>
      </w:r>
    </w:p>
    <w:p>
      <w:pPr>
        <w:pStyle w:val="TextBody"/>
        <w:numPr>
          <w:ilvl w:val="0"/>
          <w:numId w:val="32"/>
        </w:numPr>
        <w:tabs>
          <w:tab w:val="clear" w:pos="720"/>
          <w:tab w:val="left" w:pos="0" w:leader="none"/>
        </w:tabs>
        <w:spacing w:before="0" w:after="0"/>
        <w:ind w:left="709" w:hanging="283"/>
        <w:rPr>
          <w:rFonts w:ascii="Arial" w:hAnsi="Arial"/>
        </w:rPr>
      </w:pPr>
      <w:r>
        <w:rPr>
          <w:rStyle w:val="StrongEmphasis"/>
        </w:rPr>
        <w:t>BCRA API</w:t>
      </w:r>
      <w:r>
        <w:rPr/>
        <w:t xml:space="preserve">: Tasas de interés, tipo de cambio, reservas internacionales </w:t>
      </w:r>
    </w:p>
    <w:p>
      <w:pPr>
        <w:pStyle w:val="TextBody"/>
        <w:numPr>
          <w:ilvl w:val="0"/>
          <w:numId w:val="32"/>
        </w:numPr>
        <w:tabs>
          <w:tab w:val="clear" w:pos="720"/>
          <w:tab w:val="left" w:pos="0" w:leader="none"/>
        </w:tabs>
        <w:spacing w:before="0" w:after="0"/>
        <w:ind w:left="709" w:hanging="283"/>
        <w:rPr>
          <w:rFonts w:ascii="Arial" w:hAnsi="Arial"/>
        </w:rPr>
      </w:pPr>
      <w:r>
        <w:rPr>
          <w:rStyle w:val="StrongEmphasis"/>
        </w:rPr>
        <w:t>BYMA API</w:t>
      </w:r>
      <w:r>
        <w:rPr/>
        <w:t xml:space="preserve">: Cotizaciones bursátiles, índices, volúmenes de operaciones </w:t>
      </w:r>
    </w:p>
    <w:p>
      <w:pPr>
        <w:pStyle w:val="TextBody"/>
        <w:numPr>
          <w:ilvl w:val="0"/>
          <w:numId w:val="32"/>
        </w:numPr>
        <w:tabs>
          <w:tab w:val="clear" w:pos="720"/>
          <w:tab w:val="left" w:pos="0" w:leader="none"/>
        </w:tabs>
        <w:ind w:left="709" w:hanging="283"/>
        <w:rPr>
          <w:rFonts w:ascii="Arial" w:hAnsi="Arial"/>
        </w:rPr>
      </w:pPr>
      <w:r>
        <w:rPr>
          <w:rStyle w:val="StrongEmphasis"/>
        </w:rPr>
        <w:t>AFIP Web Services</w:t>
      </w:r>
      <w:r>
        <w:rPr/>
        <w:t xml:space="preserve">: Información tributaria y calendarios fiscales </w:t>
      </w:r>
    </w:p>
    <w:p>
      <w:pPr>
        <w:pStyle w:val="TextBody"/>
        <w:rPr>
          <w:rFonts w:ascii="Arial" w:hAnsi="Arial"/>
        </w:rPr>
      </w:pPr>
      <w:r>
        <w:rPr>
          <w:rStyle w:val="StrongEmphasis"/>
        </w:rPr>
        <w:t>Fase 2: Scraping Complementario</w:t>
      </w:r>
    </w:p>
    <w:p>
      <w:pPr>
        <w:pStyle w:val="TextBody"/>
        <w:numPr>
          <w:ilvl w:val="0"/>
          <w:numId w:val="33"/>
        </w:numPr>
        <w:tabs>
          <w:tab w:val="clear" w:pos="720"/>
          <w:tab w:val="left" w:pos="0" w:leader="none"/>
        </w:tabs>
        <w:spacing w:before="0" w:after="0"/>
        <w:ind w:left="709" w:hanging="283"/>
        <w:rPr>
          <w:rFonts w:ascii="Arial" w:hAnsi="Arial"/>
        </w:rPr>
      </w:pPr>
      <w:r>
        <w:rPr>
          <w:rStyle w:val="StrongEmphasis"/>
        </w:rPr>
        <w:t>Ministerio de Economía</w:t>
      </w:r>
      <w:r>
        <w:rPr/>
        <w:t xml:space="preserve">: Presupuestos, políticas fiscales, informes económicos </w:t>
      </w:r>
    </w:p>
    <w:p>
      <w:pPr>
        <w:pStyle w:val="TextBody"/>
        <w:numPr>
          <w:ilvl w:val="0"/>
          <w:numId w:val="33"/>
        </w:numPr>
        <w:tabs>
          <w:tab w:val="clear" w:pos="720"/>
          <w:tab w:val="left" w:pos="0" w:leader="none"/>
        </w:tabs>
        <w:spacing w:before="0" w:after="0"/>
        <w:ind w:left="709" w:hanging="283"/>
        <w:rPr>
          <w:rFonts w:ascii="Arial" w:hAnsi="Arial"/>
        </w:rPr>
      </w:pPr>
      <w:r>
        <w:rPr>
          <w:rStyle w:val="StrongEmphasis"/>
        </w:rPr>
        <w:t>Secretaría de Hacienda</w:t>
      </w:r>
      <w:r>
        <w:rPr/>
        <w:t xml:space="preserve">: Deuda pública, indicadores fiscales </w:t>
      </w:r>
    </w:p>
    <w:p>
      <w:pPr>
        <w:pStyle w:val="TextBody"/>
        <w:numPr>
          <w:ilvl w:val="0"/>
          <w:numId w:val="33"/>
        </w:numPr>
        <w:tabs>
          <w:tab w:val="clear" w:pos="720"/>
          <w:tab w:val="left" w:pos="0" w:leader="none"/>
        </w:tabs>
        <w:ind w:left="709" w:hanging="283"/>
        <w:rPr>
          <w:rFonts w:ascii="Arial" w:hAnsi="Arial"/>
        </w:rPr>
      </w:pPr>
      <w:r>
        <w:rPr>
          <w:rStyle w:val="StrongEmphasis"/>
        </w:rPr>
        <w:t>Portales financieros</w:t>
      </w:r>
      <w:r>
        <w:rPr/>
        <w:t xml:space="preserve">: Ambito.com, ámbito financiero para análisis complementario </w:t>
      </w:r>
    </w:p>
    <w:p>
      <w:pPr>
        <w:pStyle w:val="Heading3"/>
        <w:spacing w:before="200" w:after="283"/>
        <w:rPr>
          <w:rFonts w:ascii="Arial" w:hAnsi="Arial"/>
        </w:rPr>
      </w:pPr>
      <w:r>
        <w:rPr/>
        <w:t>2. Datos Demográficos y Sociales</w:t>
      </w:r>
    </w:p>
    <w:p>
      <w:pPr>
        <w:pStyle w:val="TextBody"/>
        <w:rPr>
          <w:rFonts w:ascii="Arial" w:hAnsi="Arial"/>
        </w:rPr>
      </w:pPr>
      <w:r>
        <w:rPr>
          <w:rStyle w:val="StrongEmphasis"/>
        </w:rPr>
        <w:t>Fase 1: Fuentes Oficiales Principales</w:t>
      </w:r>
    </w:p>
    <w:p>
      <w:pPr>
        <w:pStyle w:val="TextBody"/>
        <w:numPr>
          <w:ilvl w:val="0"/>
          <w:numId w:val="34"/>
        </w:numPr>
        <w:tabs>
          <w:tab w:val="clear" w:pos="720"/>
          <w:tab w:val="left" w:pos="0" w:leader="none"/>
        </w:tabs>
        <w:spacing w:before="0" w:after="0"/>
        <w:ind w:left="709" w:hanging="283"/>
        <w:rPr>
          <w:rFonts w:ascii="Arial" w:hAnsi="Arial"/>
        </w:rPr>
      </w:pPr>
      <w:r>
        <w:rPr>
          <w:rStyle w:val="StrongEmphasis"/>
        </w:rPr>
        <w:t>INDEC</w:t>
      </w:r>
      <w:r>
        <w:rPr/>
        <w:t xml:space="preserve">: Censos, proyecciones poblacionales, encuestas permanentes de hogares </w:t>
      </w:r>
    </w:p>
    <w:p>
      <w:pPr>
        <w:pStyle w:val="TextBody"/>
        <w:numPr>
          <w:ilvl w:val="0"/>
          <w:numId w:val="34"/>
        </w:numPr>
        <w:tabs>
          <w:tab w:val="clear" w:pos="720"/>
          <w:tab w:val="left" w:pos="0" w:leader="none"/>
        </w:tabs>
        <w:spacing w:before="0" w:after="0"/>
        <w:ind w:left="709" w:hanging="283"/>
        <w:rPr>
          <w:rFonts w:ascii="Arial" w:hAnsi="Arial"/>
        </w:rPr>
      </w:pPr>
      <w:r>
        <w:rPr>
          <w:rStyle w:val="StrongEmphasis"/>
        </w:rPr>
        <w:t>Ministerio de Salud</w:t>
      </w:r>
      <w:r>
        <w:rPr/>
        <w:t xml:space="preserve">: Estadísticas sanitarias, indicadores de salud pública </w:t>
      </w:r>
    </w:p>
    <w:p>
      <w:pPr>
        <w:pStyle w:val="TextBody"/>
        <w:numPr>
          <w:ilvl w:val="0"/>
          <w:numId w:val="34"/>
        </w:numPr>
        <w:tabs>
          <w:tab w:val="clear" w:pos="720"/>
          <w:tab w:val="left" w:pos="0" w:leader="none"/>
        </w:tabs>
        <w:spacing w:before="0" w:after="0"/>
        <w:ind w:left="709" w:hanging="283"/>
        <w:rPr>
          <w:rFonts w:ascii="Arial" w:hAnsi="Arial"/>
        </w:rPr>
      </w:pPr>
      <w:r>
        <w:rPr>
          <w:rStyle w:val="StrongEmphasis"/>
        </w:rPr>
        <w:t>Ministerio de Educación</w:t>
      </w:r>
      <w:r>
        <w:rPr/>
        <w:t xml:space="preserve">: Estadísticas educativas, matrícula, infraestructura </w:t>
      </w:r>
    </w:p>
    <w:p>
      <w:pPr>
        <w:pStyle w:val="TextBody"/>
        <w:numPr>
          <w:ilvl w:val="0"/>
          <w:numId w:val="34"/>
        </w:numPr>
        <w:tabs>
          <w:tab w:val="clear" w:pos="720"/>
          <w:tab w:val="left" w:pos="0" w:leader="none"/>
        </w:tabs>
        <w:ind w:left="709" w:hanging="283"/>
        <w:rPr>
          <w:rFonts w:ascii="Arial" w:hAnsi="Arial"/>
        </w:rPr>
      </w:pPr>
      <w:r>
        <w:rPr>
          <w:rStyle w:val="StrongEmphasis"/>
        </w:rPr>
        <w:t>Registro Civil</w:t>
      </w:r>
      <w:r>
        <w:rPr/>
        <w:t xml:space="preserve">: Estadísticas vitales, nacimientos, defunciones </w:t>
      </w:r>
    </w:p>
    <w:p>
      <w:pPr>
        <w:pStyle w:val="TextBody"/>
        <w:rPr>
          <w:rFonts w:ascii="Arial" w:hAnsi="Arial"/>
        </w:rPr>
      </w:pPr>
      <w:r>
        <w:rPr>
          <w:rStyle w:val="StrongEmphasis"/>
        </w:rPr>
        <w:t>Fase 2: Bases Complementarias</w:t>
      </w:r>
    </w:p>
    <w:p>
      <w:pPr>
        <w:pStyle w:val="TextBody"/>
        <w:numPr>
          <w:ilvl w:val="0"/>
          <w:numId w:val="35"/>
        </w:numPr>
        <w:tabs>
          <w:tab w:val="clear" w:pos="720"/>
          <w:tab w:val="left" w:pos="0" w:leader="none"/>
        </w:tabs>
        <w:spacing w:before="0" w:after="0"/>
        <w:ind w:left="709" w:hanging="283"/>
        <w:rPr>
          <w:rFonts w:ascii="Arial" w:hAnsi="Arial"/>
        </w:rPr>
      </w:pPr>
      <w:r>
        <w:rPr>
          <w:rStyle w:val="StrongEmphasis"/>
        </w:rPr>
        <w:t>ANSES</w:t>
      </w:r>
      <w:r>
        <w:rPr/>
        <w:t xml:space="preserve">: Datos de beneficiarios, programas sociales </w:t>
      </w:r>
    </w:p>
    <w:p>
      <w:pPr>
        <w:pStyle w:val="TextBody"/>
        <w:numPr>
          <w:ilvl w:val="0"/>
          <w:numId w:val="35"/>
        </w:numPr>
        <w:tabs>
          <w:tab w:val="clear" w:pos="720"/>
          <w:tab w:val="left" w:pos="0" w:leader="none"/>
        </w:tabs>
        <w:spacing w:before="0" w:after="0"/>
        <w:ind w:left="709" w:hanging="283"/>
        <w:rPr>
          <w:rFonts w:ascii="Arial" w:hAnsi="Arial"/>
        </w:rPr>
      </w:pPr>
      <w:r>
        <w:rPr>
          <w:rStyle w:val="StrongEmphasis"/>
        </w:rPr>
        <w:t>Observatorios sociales</w:t>
      </w:r>
      <w:r>
        <w:rPr/>
        <w:t xml:space="preserve">: Universidades y ONGs con estudios demográficos </w:t>
      </w:r>
    </w:p>
    <w:p>
      <w:pPr>
        <w:pStyle w:val="TextBody"/>
        <w:numPr>
          <w:ilvl w:val="0"/>
          <w:numId w:val="35"/>
        </w:numPr>
        <w:tabs>
          <w:tab w:val="clear" w:pos="720"/>
          <w:tab w:val="left" w:pos="0" w:leader="none"/>
        </w:tabs>
        <w:ind w:left="709" w:hanging="283"/>
        <w:rPr>
          <w:rFonts w:ascii="Arial" w:hAnsi="Arial"/>
        </w:rPr>
      </w:pPr>
      <w:r>
        <w:rPr>
          <w:rStyle w:val="StrongEmphasis"/>
        </w:rPr>
        <w:t>Municipios</w:t>
      </w:r>
      <w:r>
        <w:rPr/>
        <w:t xml:space="preserve">: Datos locales de población y servicios </w:t>
      </w:r>
    </w:p>
    <w:p>
      <w:pPr>
        <w:pStyle w:val="Heading3"/>
        <w:spacing w:before="200" w:after="283"/>
        <w:rPr>
          <w:rFonts w:ascii="Arial" w:hAnsi="Arial"/>
        </w:rPr>
      </w:pPr>
      <w:r>
        <w:rPr/>
        <w:t>3. Información Normativa y Legal</w:t>
      </w:r>
    </w:p>
    <w:p>
      <w:pPr>
        <w:pStyle w:val="TextBody"/>
        <w:rPr>
          <w:rFonts w:ascii="Arial" w:hAnsi="Arial"/>
        </w:rPr>
      </w:pPr>
      <w:r>
        <w:rPr>
          <w:rStyle w:val="StrongEmphasis"/>
        </w:rPr>
        <w:t>Fase 1: Fuentes Jurídicas Oficiales</w:t>
      </w:r>
    </w:p>
    <w:p>
      <w:pPr>
        <w:pStyle w:val="TextBody"/>
        <w:numPr>
          <w:ilvl w:val="0"/>
          <w:numId w:val="36"/>
        </w:numPr>
        <w:tabs>
          <w:tab w:val="clear" w:pos="720"/>
          <w:tab w:val="left" w:pos="0" w:leader="none"/>
        </w:tabs>
        <w:spacing w:before="0" w:after="0"/>
        <w:ind w:left="709" w:hanging="283"/>
        <w:rPr>
          <w:rFonts w:ascii="Arial" w:hAnsi="Arial"/>
        </w:rPr>
      </w:pPr>
      <w:r>
        <w:rPr>
          <w:rStyle w:val="StrongEmphasis"/>
        </w:rPr>
        <w:t>Boletín Oficial</w:t>
      </w:r>
      <w:r>
        <w:rPr/>
        <w:t xml:space="preserve">: Leyes, decretos, resoluciones en tiempo real </w:t>
      </w:r>
    </w:p>
    <w:p>
      <w:pPr>
        <w:pStyle w:val="TextBody"/>
        <w:numPr>
          <w:ilvl w:val="0"/>
          <w:numId w:val="36"/>
        </w:numPr>
        <w:tabs>
          <w:tab w:val="clear" w:pos="720"/>
          <w:tab w:val="left" w:pos="0" w:leader="none"/>
        </w:tabs>
        <w:spacing w:before="0" w:after="0"/>
        <w:ind w:left="709" w:hanging="283"/>
        <w:rPr>
          <w:rFonts w:ascii="Arial" w:hAnsi="Arial"/>
        </w:rPr>
      </w:pPr>
      <w:r>
        <w:rPr>
          <w:rStyle w:val="StrongEmphasis"/>
        </w:rPr>
        <w:t>Infoleg</w:t>
      </w:r>
      <w:r>
        <w:rPr/>
        <w:t xml:space="preserve">: Base de datos de normativa consolidada </w:t>
      </w:r>
    </w:p>
    <w:p>
      <w:pPr>
        <w:pStyle w:val="TextBody"/>
        <w:numPr>
          <w:ilvl w:val="0"/>
          <w:numId w:val="36"/>
        </w:numPr>
        <w:tabs>
          <w:tab w:val="clear" w:pos="720"/>
          <w:tab w:val="left" w:pos="0" w:leader="none"/>
        </w:tabs>
        <w:spacing w:before="0" w:after="0"/>
        <w:ind w:left="709" w:hanging="283"/>
        <w:rPr>
          <w:rFonts w:ascii="Arial" w:hAnsi="Arial"/>
        </w:rPr>
      </w:pPr>
      <w:r>
        <w:rPr>
          <w:rStyle w:val="StrongEmphasis"/>
        </w:rPr>
        <w:t>Saij</w:t>
      </w:r>
      <w:r>
        <w:rPr/>
        <w:t xml:space="preserve">: Sistema argentino de información jurídica </w:t>
      </w:r>
    </w:p>
    <w:p>
      <w:pPr>
        <w:pStyle w:val="TextBody"/>
        <w:numPr>
          <w:ilvl w:val="0"/>
          <w:numId w:val="36"/>
        </w:numPr>
        <w:tabs>
          <w:tab w:val="clear" w:pos="720"/>
          <w:tab w:val="left" w:pos="0" w:leader="none"/>
        </w:tabs>
        <w:ind w:left="709" w:hanging="283"/>
        <w:rPr>
          <w:rFonts w:ascii="Arial" w:hAnsi="Arial"/>
        </w:rPr>
      </w:pPr>
      <w:r>
        <w:rPr>
          <w:rStyle w:val="StrongEmphasis"/>
        </w:rPr>
        <w:t>Portales provinciales</w:t>
      </w:r>
      <w:r>
        <w:rPr/>
        <w:t xml:space="preserve">: Boletines oficiales provinciales </w:t>
      </w:r>
    </w:p>
    <w:p>
      <w:pPr>
        <w:pStyle w:val="TextBody"/>
        <w:rPr>
          <w:rFonts w:ascii="Arial" w:hAnsi="Arial"/>
        </w:rPr>
      </w:pPr>
      <w:r>
        <w:rPr>
          <w:rStyle w:val="StrongEmphasis"/>
        </w:rPr>
        <w:t>Fase 2: Bases Jurídicas Especializadas</w:t>
      </w:r>
    </w:p>
    <w:p>
      <w:pPr>
        <w:pStyle w:val="TextBody"/>
        <w:numPr>
          <w:ilvl w:val="0"/>
          <w:numId w:val="37"/>
        </w:numPr>
        <w:tabs>
          <w:tab w:val="clear" w:pos="720"/>
          <w:tab w:val="left" w:pos="0" w:leader="none"/>
        </w:tabs>
        <w:spacing w:before="0" w:after="0"/>
        <w:ind w:left="709" w:hanging="283"/>
        <w:rPr>
          <w:rFonts w:ascii="Arial" w:hAnsi="Arial"/>
        </w:rPr>
      </w:pPr>
      <w:r>
        <w:rPr>
          <w:rStyle w:val="StrongEmphasis"/>
        </w:rPr>
        <w:t>Páginas ministeriales</w:t>
      </w:r>
      <w:r>
        <w:rPr/>
        <w:t xml:space="preserve">: Resoluciones sectoriales específicas </w:t>
      </w:r>
    </w:p>
    <w:p>
      <w:pPr>
        <w:pStyle w:val="TextBody"/>
        <w:numPr>
          <w:ilvl w:val="0"/>
          <w:numId w:val="37"/>
        </w:numPr>
        <w:tabs>
          <w:tab w:val="clear" w:pos="720"/>
          <w:tab w:val="left" w:pos="0" w:leader="none"/>
        </w:tabs>
        <w:spacing w:before="0" w:after="0"/>
        <w:ind w:left="709" w:hanging="283"/>
        <w:rPr>
          <w:rFonts w:ascii="Arial" w:hAnsi="Arial"/>
        </w:rPr>
      </w:pPr>
      <w:r>
        <w:rPr>
          <w:rStyle w:val="StrongEmphasis"/>
        </w:rPr>
        <w:t>Colegios profesionales</w:t>
      </w:r>
      <w:r>
        <w:rPr/>
        <w:t xml:space="preserve">: Normativas técnicas y profesionales </w:t>
      </w:r>
    </w:p>
    <w:p>
      <w:pPr>
        <w:pStyle w:val="TextBody"/>
        <w:numPr>
          <w:ilvl w:val="0"/>
          <w:numId w:val="37"/>
        </w:numPr>
        <w:tabs>
          <w:tab w:val="clear" w:pos="720"/>
          <w:tab w:val="left" w:pos="0" w:leader="none"/>
        </w:tabs>
        <w:ind w:left="709" w:hanging="283"/>
        <w:rPr>
          <w:rFonts w:ascii="Arial" w:hAnsi="Arial"/>
        </w:rPr>
      </w:pPr>
      <w:r>
        <w:rPr>
          <w:rStyle w:val="StrongEmphasis"/>
        </w:rPr>
        <w:t>Organismos reguladores</w:t>
      </w:r>
      <w:r>
        <w:rPr/>
        <w:t xml:space="preserve">: ENACOM, ENRE, ENARGAS para regulaciones sectoriales </w:t>
      </w:r>
    </w:p>
    <w:p>
      <w:pPr>
        <w:pStyle w:val="Heading3"/>
        <w:spacing w:before="200" w:after="283"/>
        <w:rPr>
          <w:rFonts w:ascii="Arial" w:hAnsi="Arial"/>
        </w:rPr>
      </w:pPr>
      <w:r>
        <w:rPr/>
        <w:t>4. Datos de Seguridad y Emergencias</w:t>
      </w:r>
    </w:p>
    <w:p>
      <w:pPr>
        <w:pStyle w:val="TextBody"/>
        <w:rPr>
          <w:rFonts w:ascii="Arial" w:hAnsi="Arial"/>
        </w:rPr>
      </w:pPr>
      <w:r>
        <w:rPr>
          <w:rStyle w:val="StrongEmphasis"/>
        </w:rPr>
        <w:t>Fase 1: Fuentes Oficiales de Seguridad</w:t>
      </w:r>
    </w:p>
    <w:p>
      <w:pPr>
        <w:pStyle w:val="TextBody"/>
        <w:numPr>
          <w:ilvl w:val="0"/>
          <w:numId w:val="38"/>
        </w:numPr>
        <w:tabs>
          <w:tab w:val="clear" w:pos="720"/>
          <w:tab w:val="left" w:pos="0" w:leader="none"/>
        </w:tabs>
        <w:spacing w:before="0" w:after="0"/>
        <w:ind w:left="709" w:hanging="283"/>
        <w:rPr>
          <w:rFonts w:ascii="Arial" w:hAnsi="Arial"/>
        </w:rPr>
      </w:pPr>
      <w:r>
        <w:rPr>
          <w:rStyle w:val="StrongEmphasis"/>
        </w:rPr>
        <w:t>Ministerio de Seguridad</w:t>
      </w:r>
      <w:r>
        <w:rPr/>
        <w:t xml:space="preserve">: Estadísticas criminales, protocolos de seguridad </w:t>
      </w:r>
    </w:p>
    <w:p>
      <w:pPr>
        <w:pStyle w:val="TextBody"/>
        <w:numPr>
          <w:ilvl w:val="0"/>
          <w:numId w:val="38"/>
        </w:numPr>
        <w:tabs>
          <w:tab w:val="clear" w:pos="720"/>
          <w:tab w:val="left" w:pos="0" w:leader="none"/>
        </w:tabs>
        <w:spacing w:before="0" w:after="0"/>
        <w:ind w:left="709" w:hanging="283"/>
        <w:rPr>
          <w:rFonts w:ascii="Arial" w:hAnsi="Arial"/>
        </w:rPr>
      </w:pPr>
      <w:r>
        <w:rPr>
          <w:rStyle w:val="StrongEmphasis"/>
        </w:rPr>
        <w:t>Servicio Meteorológico Nacional</w:t>
      </w:r>
      <w:r>
        <w:rPr/>
        <w:t xml:space="preserve">: Pronósticos, alertas climáticas </w:t>
      </w:r>
    </w:p>
    <w:p>
      <w:pPr>
        <w:pStyle w:val="TextBody"/>
        <w:numPr>
          <w:ilvl w:val="0"/>
          <w:numId w:val="38"/>
        </w:numPr>
        <w:tabs>
          <w:tab w:val="clear" w:pos="720"/>
          <w:tab w:val="left" w:pos="0" w:leader="none"/>
        </w:tabs>
        <w:spacing w:before="0" w:after="0"/>
        <w:ind w:left="709" w:hanging="283"/>
        <w:rPr>
          <w:rFonts w:ascii="Arial" w:hAnsi="Arial"/>
        </w:rPr>
      </w:pPr>
      <w:r>
        <w:rPr>
          <w:rStyle w:val="StrongEmphasis"/>
        </w:rPr>
        <w:t>Defensa Civil</w:t>
      </w:r>
      <w:r>
        <w:rPr/>
        <w:t xml:space="preserve">: Protocolos de emergencia, alertas por región </w:t>
      </w:r>
    </w:p>
    <w:p>
      <w:pPr>
        <w:pStyle w:val="TextBody"/>
        <w:numPr>
          <w:ilvl w:val="0"/>
          <w:numId w:val="38"/>
        </w:numPr>
        <w:tabs>
          <w:tab w:val="clear" w:pos="720"/>
          <w:tab w:val="left" w:pos="0" w:leader="none"/>
        </w:tabs>
        <w:ind w:left="709" w:hanging="283"/>
        <w:rPr>
          <w:rFonts w:ascii="Arial" w:hAnsi="Arial"/>
        </w:rPr>
      </w:pPr>
      <w:r>
        <w:rPr>
          <w:rStyle w:val="StrongEmphasis"/>
        </w:rPr>
        <w:t>SAME/Emergencias médicas</w:t>
      </w:r>
      <w:r>
        <w:rPr/>
        <w:t xml:space="preserve">: Protocolos de salud de emergencia </w:t>
      </w:r>
    </w:p>
    <w:p>
      <w:pPr>
        <w:pStyle w:val="TextBody"/>
        <w:rPr>
          <w:rFonts w:ascii="Arial" w:hAnsi="Arial"/>
        </w:rPr>
      </w:pPr>
      <w:r>
        <w:rPr>
          <w:rStyle w:val="StrongEmphasis"/>
        </w:rPr>
        <w:t>Fase 2: Monitoreo Complementario</w:t>
      </w:r>
    </w:p>
    <w:p>
      <w:pPr>
        <w:pStyle w:val="TextBody"/>
        <w:numPr>
          <w:ilvl w:val="0"/>
          <w:numId w:val="39"/>
        </w:numPr>
        <w:tabs>
          <w:tab w:val="clear" w:pos="720"/>
          <w:tab w:val="left" w:pos="0" w:leader="none"/>
        </w:tabs>
        <w:spacing w:before="0" w:after="0"/>
        <w:ind w:left="709" w:hanging="283"/>
        <w:rPr>
          <w:rFonts w:ascii="Arial" w:hAnsi="Arial"/>
        </w:rPr>
      </w:pPr>
      <w:r>
        <w:rPr>
          <w:rStyle w:val="StrongEmphasis"/>
        </w:rPr>
        <w:t>Observatorios de seguridad</w:t>
      </w:r>
      <w:r>
        <w:rPr/>
        <w:t xml:space="preserve">: ONGs y universidades con estadísticas complementarias </w:t>
      </w:r>
    </w:p>
    <w:p>
      <w:pPr>
        <w:pStyle w:val="TextBody"/>
        <w:numPr>
          <w:ilvl w:val="0"/>
          <w:numId w:val="39"/>
        </w:numPr>
        <w:tabs>
          <w:tab w:val="clear" w:pos="720"/>
          <w:tab w:val="left" w:pos="0" w:leader="none"/>
        </w:tabs>
        <w:spacing w:before="0" w:after="0"/>
        <w:ind w:left="709" w:hanging="283"/>
        <w:rPr>
          <w:rFonts w:ascii="Arial" w:hAnsi="Arial"/>
        </w:rPr>
      </w:pPr>
      <w:r>
        <w:rPr>
          <w:rStyle w:val="StrongEmphasis"/>
        </w:rPr>
        <w:t>Redes sociales oficiales</w:t>
      </w:r>
      <w:r>
        <w:rPr/>
        <w:t xml:space="preserve">: Cuentas verificadas de fuerzas de seguridad </w:t>
      </w:r>
    </w:p>
    <w:p>
      <w:pPr>
        <w:pStyle w:val="TextBody"/>
        <w:numPr>
          <w:ilvl w:val="0"/>
          <w:numId w:val="39"/>
        </w:numPr>
        <w:tabs>
          <w:tab w:val="clear" w:pos="720"/>
          <w:tab w:val="left" w:pos="0" w:leader="none"/>
        </w:tabs>
        <w:ind w:left="709" w:hanging="283"/>
        <w:rPr>
          <w:rFonts w:ascii="Arial" w:hAnsi="Arial"/>
        </w:rPr>
      </w:pPr>
      <w:r>
        <w:rPr>
          <w:rStyle w:val="StrongEmphasis"/>
        </w:rPr>
        <w:t>Medios locales</w:t>
      </w:r>
      <w:r>
        <w:rPr/>
        <w:t xml:space="preserve">: Información de emergencias en tiempo real </w:t>
      </w:r>
    </w:p>
    <w:p>
      <w:pPr>
        <w:pStyle w:val="Heading3"/>
        <w:spacing w:before="200" w:after="283"/>
        <w:rPr>
          <w:rFonts w:ascii="Arial" w:hAnsi="Arial"/>
        </w:rPr>
      </w:pPr>
      <w:r>
        <w:rPr/>
        <w:t>5. Servicios Públicos y Trámites</w:t>
      </w:r>
    </w:p>
    <w:p>
      <w:pPr>
        <w:pStyle w:val="TextBody"/>
        <w:rPr>
          <w:rFonts w:ascii="Arial" w:hAnsi="Arial"/>
        </w:rPr>
      </w:pPr>
      <w:r>
        <w:rPr>
          <w:rStyle w:val="StrongEmphasis"/>
        </w:rPr>
        <w:t>Fase 1: Portales Gubernamentales Oficiales</w:t>
      </w:r>
    </w:p>
    <w:p>
      <w:pPr>
        <w:pStyle w:val="TextBody"/>
        <w:numPr>
          <w:ilvl w:val="0"/>
          <w:numId w:val="40"/>
        </w:numPr>
        <w:tabs>
          <w:tab w:val="clear" w:pos="720"/>
          <w:tab w:val="left" w:pos="0" w:leader="none"/>
        </w:tabs>
        <w:spacing w:before="0" w:after="0"/>
        <w:ind w:left="709" w:hanging="283"/>
        <w:rPr>
          <w:rFonts w:ascii="Arial" w:hAnsi="Arial"/>
        </w:rPr>
      </w:pPr>
      <w:r>
        <w:rPr>
          <w:rStyle w:val="StrongEmphasis"/>
        </w:rPr>
        <w:t>Argentina.gob.ar</w:t>
      </w:r>
      <w:r>
        <w:rPr/>
        <w:t xml:space="preserve">: Portal único de trámites del gobierno nacional </w:t>
      </w:r>
    </w:p>
    <w:p>
      <w:pPr>
        <w:pStyle w:val="TextBody"/>
        <w:numPr>
          <w:ilvl w:val="0"/>
          <w:numId w:val="40"/>
        </w:numPr>
        <w:tabs>
          <w:tab w:val="clear" w:pos="720"/>
          <w:tab w:val="left" w:pos="0" w:leader="none"/>
        </w:tabs>
        <w:spacing w:before="0" w:after="0"/>
        <w:ind w:left="709" w:hanging="283"/>
        <w:rPr>
          <w:rFonts w:ascii="Arial" w:hAnsi="Arial"/>
        </w:rPr>
      </w:pPr>
      <w:r>
        <w:rPr>
          <w:rStyle w:val="StrongEmphasis"/>
        </w:rPr>
        <w:t>Mi Argentina</w:t>
      </w:r>
      <w:r>
        <w:rPr/>
        <w:t xml:space="preserve">: Plataforma digital ciudadana </w:t>
      </w:r>
    </w:p>
    <w:p>
      <w:pPr>
        <w:pStyle w:val="TextBody"/>
        <w:numPr>
          <w:ilvl w:val="0"/>
          <w:numId w:val="40"/>
        </w:numPr>
        <w:tabs>
          <w:tab w:val="clear" w:pos="720"/>
          <w:tab w:val="left" w:pos="0" w:leader="none"/>
        </w:tabs>
        <w:spacing w:before="0" w:after="0"/>
        <w:ind w:left="709" w:hanging="283"/>
        <w:rPr>
          <w:rFonts w:ascii="Arial" w:hAnsi="Arial"/>
        </w:rPr>
      </w:pPr>
      <w:r>
        <w:rPr>
          <w:rStyle w:val="StrongEmphasis"/>
        </w:rPr>
        <w:t>Portales provinciales</w:t>
      </w:r>
      <w:r>
        <w:rPr/>
        <w:t xml:space="preserve">: Sitios oficiales de gobiernos provinciales </w:t>
      </w:r>
    </w:p>
    <w:p>
      <w:pPr>
        <w:pStyle w:val="TextBody"/>
        <w:numPr>
          <w:ilvl w:val="0"/>
          <w:numId w:val="40"/>
        </w:numPr>
        <w:tabs>
          <w:tab w:val="clear" w:pos="720"/>
          <w:tab w:val="left" w:pos="0" w:leader="none"/>
        </w:tabs>
        <w:ind w:left="709" w:hanging="283"/>
        <w:rPr>
          <w:rFonts w:ascii="Arial" w:hAnsi="Arial"/>
        </w:rPr>
      </w:pPr>
      <w:r>
        <w:rPr>
          <w:rStyle w:val="StrongEmphasis"/>
        </w:rPr>
        <w:t>Portales municipales</w:t>
      </w:r>
      <w:r>
        <w:rPr/>
        <w:t xml:space="preserve">: Servicios locales y trámites municipales </w:t>
      </w:r>
    </w:p>
    <w:p>
      <w:pPr>
        <w:pStyle w:val="TextBody"/>
        <w:rPr>
          <w:rFonts w:ascii="Arial" w:hAnsi="Arial"/>
        </w:rPr>
      </w:pPr>
      <w:r>
        <w:rPr>
          <w:rStyle w:val="StrongEmphasis"/>
        </w:rPr>
        <w:t>Fase 2: Información Complementaria</w:t>
      </w:r>
    </w:p>
    <w:p>
      <w:pPr>
        <w:pStyle w:val="TextBody"/>
        <w:numPr>
          <w:ilvl w:val="0"/>
          <w:numId w:val="41"/>
        </w:numPr>
        <w:tabs>
          <w:tab w:val="clear" w:pos="720"/>
          <w:tab w:val="left" w:pos="0" w:leader="none"/>
        </w:tabs>
        <w:spacing w:before="0" w:after="0"/>
        <w:ind w:left="709" w:hanging="283"/>
        <w:rPr>
          <w:rFonts w:ascii="Arial" w:hAnsi="Arial"/>
        </w:rPr>
      </w:pPr>
      <w:r>
        <w:rPr>
          <w:rStyle w:val="StrongEmphasis"/>
        </w:rPr>
        <w:t>ANMAT</w:t>
      </w:r>
      <w:r>
        <w:rPr/>
        <w:t xml:space="preserve">: Trámites sanitarios, registros de medicamentos </w:t>
      </w:r>
    </w:p>
    <w:p>
      <w:pPr>
        <w:pStyle w:val="TextBody"/>
        <w:numPr>
          <w:ilvl w:val="0"/>
          <w:numId w:val="41"/>
        </w:numPr>
        <w:tabs>
          <w:tab w:val="clear" w:pos="720"/>
          <w:tab w:val="left" w:pos="0" w:leader="none"/>
        </w:tabs>
        <w:spacing w:before="0" w:after="0"/>
        <w:ind w:left="709" w:hanging="283"/>
        <w:rPr>
          <w:rFonts w:ascii="Arial" w:hAnsi="Arial"/>
        </w:rPr>
      </w:pPr>
      <w:r>
        <w:rPr>
          <w:rStyle w:val="StrongEmphasis"/>
        </w:rPr>
        <w:t>SENASA</w:t>
      </w:r>
      <w:r>
        <w:rPr/>
        <w:t xml:space="preserve">: Procedimientos agroalimentarios </w:t>
      </w:r>
    </w:p>
    <w:p>
      <w:pPr>
        <w:pStyle w:val="TextBody"/>
        <w:numPr>
          <w:ilvl w:val="0"/>
          <w:numId w:val="41"/>
        </w:numPr>
        <w:tabs>
          <w:tab w:val="clear" w:pos="720"/>
          <w:tab w:val="left" w:pos="0" w:leader="none"/>
        </w:tabs>
        <w:ind w:left="709" w:hanging="283"/>
        <w:rPr>
          <w:rFonts w:ascii="Arial" w:hAnsi="Arial"/>
        </w:rPr>
      </w:pPr>
      <w:r>
        <w:rPr>
          <w:rStyle w:val="StrongEmphasis"/>
        </w:rPr>
        <w:t>Organismos descentralizados</w:t>
      </w:r>
      <w:r>
        <w:rPr/>
        <w:t xml:space="preserve">: ANSES, PAMI, obra social </w:t>
      </w:r>
    </w:p>
    <w:p>
      <w:pPr>
        <w:pStyle w:val="Heading3"/>
        <w:spacing w:before="200" w:after="283"/>
        <w:rPr>
          <w:rFonts w:ascii="Arial" w:hAnsi="Arial"/>
        </w:rPr>
      </w:pPr>
      <w:r>
        <w:rPr/>
        <w:t>6. Información Mediática y Verificación</w:t>
      </w:r>
    </w:p>
    <w:p>
      <w:pPr>
        <w:pStyle w:val="TextBody"/>
        <w:rPr>
          <w:rFonts w:ascii="Arial" w:hAnsi="Arial"/>
        </w:rPr>
      </w:pPr>
      <w:r>
        <w:rPr>
          <w:rStyle w:val="StrongEmphasis"/>
        </w:rPr>
        <w:t>Fase 1: Fuentes Oficiales Verificadas</w:t>
      </w:r>
    </w:p>
    <w:p>
      <w:pPr>
        <w:pStyle w:val="TextBody"/>
        <w:numPr>
          <w:ilvl w:val="0"/>
          <w:numId w:val="42"/>
        </w:numPr>
        <w:tabs>
          <w:tab w:val="clear" w:pos="720"/>
          <w:tab w:val="left" w:pos="0" w:leader="none"/>
        </w:tabs>
        <w:spacing w:before="0" w:after="0"/>
        <w:ind w:left="709" w:hanging="283"/>
        <w:rPr>
          <w:rFonts w:ascii="Arial" w:hAnsi="Arial"/>
        </w:rPr>
      </w:pPr>
      <w:r>
        <w:rPr>
          <w:rStyle w:val="StrongEmphasis"/>
        </w:rPr>
        <w:t>Casa Rosada</w:t>
      </w:r>
      <w:r>
        <w:rPr/>
        <w:t xml:space="preserve">: Comunicados oficiales presidenciales </w:t>
      </w:r>
    </w:p>
    <w:p>
      <w:pPr>
        <w:pStyle w:val="TextBody"/>
        <w:numPr>
          <w:ilvl w:val="0"/>
          <w:numId w:val="42"/>
        </w:numPr>
        <w:tabs>
          <w:tab w:val="clear" w:pos="720"/>
          <w:tab w:val="left" w:pos="0" w:leader="none"/>
        </w:tabs>
        <w:spacing w:before="0" w:after="0"/>
        <w:ind w:left="709" w:hanging="283"/>
        <w:rPr>
          <w:rFonts w:ascii="Arial" w:hAnsi="Arial"/>
        </w:rPr>
      </w:pPr>
      <w:r>
        <w:rPr>
          <w:rStyle w:val="StrongEmphasis"/>
        </w:rPr>
        <w:t>Ministerios</w:t>
      </w:r>
      <w:r>
        <w:rPr/>
        <w:t xml:space="preserve">: Comunicados de prensa sectoriales </w:t>
      </w:r>
    </w:p>
    <w:p>
      <w:pPr>
        <w:pStyle w:val="TextBody"/>
        <w:numPr>
          <w:ilvl w:val="0"/>
          <w:numId w:val="42"/>
        </w:numPr>
        <w:tabs>
          <w:tab w:val="clear" w:pos="720"/>
          <w:tab w:val="left" w:pos="0" w:leader="none"/>
        </w:tabs>
        <w:spacing w:before="0" w:after="0"/>
        <w:ind w:left="709" w:hanging="283"/>
        <w:rPr>
          <w:rFonts w:ascii="Arial" w:hAnsi="Arial"/>
        </w:rPr>
      </w:pPr>
      <w:r>
        <w:rPr>
          <w:rStyle w:val="StrongEmphasis"/>
        </w:rPr>
        <w:t>Agencia Télam</w:t>
      </w:r>
      <w:r>
        <w:rPr/>
        <w:t xml:space="preserve">: Noticias oficiales del gobierno </w:t>
      </w:r>
    </w:p>
    <w:p>
      <w:pPr>
        <w:pStyle w:val="TextBody"/>
        <w:numPr>
          <w:ilvl w:val="0"/>
          <w:numId w:val="42"/>
        </w:numPr>
        <w:tabs>
          <w:tab w:val="clear" w:pos="720"/>
          <w:tab w:val="left" w:pos="0" w:leader="none"/>
        </w:tabs>
        <w:ind w:left="709" w:hanging="283"/>
        <w:rPr>
          <w:rFonts w:ascii="Arial" w:hAnsi="Arial"/>
        </w:rPr>
      </w:pPr>
      <w:r>
        <w:rPr>
          <w:rStyle w:val="StrongEmphasis"/>
        </w:rPr>
        <w:t>Secretaría de Medios</w:t>
      </w:r>
      <w:r>
        <w:rPr/>
        <w:t xml:space="preserve">: Información oficial de gobierno </w:t>
      </w:r>
    </w:p>
    <w:p>
      <w:pPr>
        <w:pStyle w:val="TextBody"/>
        <w:rPr>
          <w:rFonts w:ascii="Arial" w:hAnsi="Arial"/>
        </w:rPr>
      </w:pPr>
      <w:r>
        <w:rPr>
          <w:rStyle w:val="StrongEmphasis"/>
        </w:rPr>
        <w:t>Fase 2: Medios y Verificación</w:t>
      </w:r>
    </w:p>
    <w:p>
      <w:pPr>
        <w:pStyle w:val="TextBody"/>
        <w:numPr>
          <w:ilvl w:val="0"/>
          <w:numId w:val="43"/>
        </w:numPr>
        <w:tabs>
          <w:tab w:val="clear" w:pos="720"/>
          <w:tab w:val="left" w:pos="0" w:leader="none"/>
        </w:tabs>
        <w:spacing w:before="0" w:after="0"/>
        <w:ind w:left="709" w:hanging="283"/>
        <w:rPr>
          <w:rFonts w:ascii="Arial" w:hAnsi="Arial"/>
        </w:rPr>
      </w:pPr>
      <w:r>
        <w:rPr>
          <w:rStyle w:val="StrongEmphasis"/>
        </w:rPr>
        <w:t>Medios tradicionales</w:t>
      </w:r>
      <w:r>
        <w:rPr/>
        <w:t xml:space="preserve">: La Nación, Clarín, Página/12, Infobae (scraping de noticias) </w:t>
      </w:r>
    </w:p>
    <w:p>
      <w:pPr>
        <w:pStyle w:val="TextBody"/>
        <w:numPr>
          <w:ilvl w:val="0"/>
          <w:numId w:val="43"/>
        </w:numPr>
        <w:tabs>
          <w:tab w:val="clear" w:pos="720"/>
          <w:tab w:val="left" w:pos="0" w:leader="none"/>
        </w:tabs>
        <w:spacing w:before="0" w:after="0"/>
        <w:ind w:left="709" w:hanging="283"/>
        <w:rPr>
          <w:rFonts w:ascii="Arial" w:hAnsi="Arial"/>
        </w:rPr>
      </w:pPr>
      <w:r>
        <w:rPr>
          <w:rStyle w:val="StrongEmphasis"/>
        </w:rPr>
        <w:t>Agencias verificadoras</w:t>
      </w:r>
      <w:r>
        <w:rPr/>
        <w:t xml:space="preserve">: Chequeado.com, AFP Factual </w:t>
      </w:r>
    </w:p>
    <w:p>
      <w:pPr>
        <w:pStyle w:val="TextBody"/>
        <w:numPr>
          <w:ilvl w:val="0"/>
          <w:numId w:val="43"/>
        </w:numPr>
        <w:tabs>
          <w:tab w:val="clear" w:pos="720"/>
          <w:tab w:val="left" w:pos="0" w:leader="none"/>
        </w:tabs>
        <w:spacing w:before="0" w:after="0"/>
        <w:ind w:left="709" w:hanging="283"/>
        <w:rPr>
          <w:rFonts w:ascii="Arial" w:hAnsi="Arial"/>
        </w:rPr>
      </w:pPr>
      <w:r>
        <w:rPr>
          <w:rStyle w:val="StrongEmphasis"/>
        </w:rPr>
        <w:t>Redes sociales</w:t>
      </w:r>
      <w:r>
        <w:rPr/>
        <w:t xml:space="preserve">: Cuentas oficiales verificadas de funcionarios </w:t>
      </w:r>
    </w:p>
    <w:p>
      <w:pPr>
        <w:pStyle w:val="TextBody"/>
        <w:numPr>
          <w:ilvl w:val="0"/>
          <w:numId w:val="43"/>
        </w:numPr>
        <w:tabs>
          <w:tab w:val="clear" w:pos="720"/>
          <w:tab w:val="left" w:pos="0" w:leader="none"/>
        </w:tabs>
        <w:ind w:left="709" w:hanging="283"/>
        <w:rPr>
          <w:rFonts w:ascii="Arial" w:hAnsi="Arial"/>
        </w:rPr>
      </w:pPr>
      <w:r>
        <w:rPr>
          <w:rStyle w:val="StrongEmphasis"/>
        </w:rPr>
        <w:t>Portales especializados</w:t>
      </w:r>
      <w:r>
        <w:rPr/>
        <w:t xml:space="preserve">: Medios económicos y políticos para análisis </w:t>
      </w:r>
    </w:p>
    <w:p>
      <w:pPr>
        <w:pStyle w:val="Heading3"/>
        <w:spacing w:before="200" w:after="283"/>
        <w:rPr>
          <w:rFonts w:ascii="Arial" w:hAnsi="Arial"/>
        </w:rPr>
      </w:pPr>
      <w:r>
        <w:rPr/>
        <w:t>7. APIs Internacionales para Contexto</w:t>
      </w:r>
    </w:p>
    <w:p>
      <w:pPr>
        <w:pStyle w:val="TextBody"/>
        <w:rPr>
          <w:rFonts w:ascii="Arial" w:hAnsi="Arial"/>
        </w:rPr>
      </w:pPr>
      <w:r>
        <w:rPr>
          <w:rStyle w:val="StrongEmphasis"/>
        </w:rPr>
        <w:t>Datos Comparativos Regionales</w:t>
      </w:r>
    </w:p>
    <w:p>
      <w:pPr>
        <w:pStyle w:val="TextBody"/>
        <w:numPr>
          <w:ilvl w:val="0"/>
          <w:numId w:val="44"/>
        </w:numPr>
        <w:tabs>
          <w:tab w:val="clear" w:pos="720"/>
          <w:tab w:val="left" w:pos="0" w:leader="none"/>
        </w:tabs>
        <w:spacing w:before="0" w:after="0"/>
        <w:ind w:left="709" w:hanging="283"/>
        <w:rPr>
          <w:rFonts w:ascii="Arial" w:hAnsi="Arial"/>
        </w:rPr>
      </w:pPr>
      <w:r>
        <w:rPr>
          <w:rStyle w:val="StrongEmphasis"/>
        </w:rPr>
        <w:t>Banco Mundial</w:t>
      </w:r>
      <w:r>
        <w:rPr/>
        <w:t xml:space="preserve">: Indicadores de desarrollo mundial </w:t>
      </w:r>
    </w:p>
    <w:p>
      <w:pPr>
        <w:pStyle w:val="TextBody"/>
        <w:numPr>
          <w:ilvl w:val="0"/>
          <w:numId w:val="44"/>
        </w:numPr>
        <w:tabs>
          <w:tab w:val="clear" w:pos="720"/>
          <w:tab w:val="left" w:pos="0" w:leader="none"/>
        </w:tabs>
        <w:spacing w:before="0" w:after="0"/>
        <w:ind w:left="709" w:hanging="283"/>
        <w:rPr>
          <w:rFonts w:ascii="Arial" w:hAnsi="Arial"/>
        </w:rPr>
      </w:pPr>
      <w:r>
        <w:rPr>
          <w:rStyle w:val="StrongEmphasis"/>
        </w:rPr>
        <w:t>FMI</w:t>
      </w:r>
      <w:r>
        <w:rPr/>
        <w:t xml:space="preserve">: Datos económicos internacionales para comparación </w:t>
      </w:r>
    </w:p>
    <w:p>
      <w:pPr>
        <w:pStyle w:val="TextBody"/>
        <w:numPr>
          <w:ilvl w:val="0"/>
          <w:numId w:val="44"/>
        </w:numPr>
        <w:tabs>
          <w:tab w:val="clear" w:pos="720"/>
          <w:tab w:val="left" w:pos="0" w:leader="none"/>
        </w:tabs>
        <w:spacing w:before="0" w:after="0"/>
        <w:ind w:left="709" w:hanging="283"/>
        <w:rPr>
          <w:rFonts w:ascii="Arial" w:hAnsi="Arial"/>
        </w:rPr>
      </w:pPr>
      <w:r>
        <w:rPr>
          <w:rStyle w:val="StrongEmphasis"/>
        </w:rPr>
        <w:t>CEPAL</w:t>
      </w:r>
      <w:r>
        <w:rPr/>
        <w:t xml:space="preserve">: Estadísticas latinoamericanas </w:t>
      </w:r>
    </w:p>
    <w:p>
      <w:pPr>
        <w:pStyle w:val="TextBody"/>
        <w:numPr>
          <w:ilvl w:val="0"/>
          <w:numId w:val="44"/>
        </w:numPr>
        <w:tabs>
          <w:tab w:val="clear" w:pos="720"/>
          <w:tab w:val="left" w:pos="0" w:leader="none"/>
        </w:tabs>
        <w:ind w:left="709" w:hanging="283"/>
        <w:rPr>
          <w:rFonts w:ascii="Arial" w:hAnsi="Arial"/>
        </w:rPr>
      </w:pPr>
      <w:r>
        <w:rPr>
          <w:rStyle w:val="StrongEmphasis"/>
        </w:rPr>
        <w:t>OECD</w:t>
      </w:r>
      <w:r>
        <w:rPr/>
        <w:t xml:space="preserve">: Indicadores internacionales de referencia </w:t>
      </w:r>
    </w:p>
    <w:p>
      <w:pPr>
        <w:pStyle w:val="Heading2"/>
        <w:spacing w:before="200" w:after="283"/>
        <w:rPr>
          <w:rFonts w:ascii="Arial" w:hAnsi="Arial"/>
        </w:rPr>
      </w:pPr>
      <w:r>
        <w:rPr/>
        <w:t>Alternativas / Complementos al RAG</w:t>
      </w:r>
    </w:p>
    <w:p>
      <w:pPr>
        <w:pStyle w:val="TextBody"/>
        <w:numPr>
          <w:ilvl w:val="0"/>
          <w:numId w:val="45"/>
        </w:numPr>
        <w:tabs>
          <w:tab w:val="clear" w:pos="720"/>
          <w:tab w:val="left" w:pos="0" w:leader="none"/>
        </w:tabs>
        <w:spacing w:before="0" w:after="0"/>
        <w:ind w:left="709" w:hanging="283"/>
        <w:rPr>
          <w:rFonts w:ascii="Arial" w:hAnsi="Arial"/>
        </w:rPr>
      </w:pPr>
      <w:r>
        <w:rPr>
          <w:rStyle w:val="StrongEmphasis"/>
        </w:rPr>
        <w:t>Fine-tuning especializado</w:t>
      </w:r>
      <w:r>
        <w:rPr/>
        <w:t xml:space="preserve">: Entrenamiento en corpus de normativas argentinas y documentos oficiales </w:t>
      </w:r>
    </w:p>
    <w:p>
      <w:pPr>
        <w:pStyle w:val="TextBody"/>
        <w:numPr>
          <w:ilvl w:val="0"/>
          <w:numId w:val="45"/>
        </w:numPr>
        <w:tabs>
          <w:tab w:val="clear" w:pos="720"/>
          <w:tab w:val="left" w:pos="0" w:leader="none"/>
        </w:tabs>
        <w:spacing w:before="0" w:after="0"/>
        <w:ind w:left="709" w:hanging="283"/>
        <w:rPr>
          <w:rFonts w:ascii="Arial" w:hAnsi="Arial"/>
        </w:rPr>
      </w:pPr>
      <w:r>
        <w:rPr>
          <w:rStyle w:val="StrongEmphasis"/>
        </w:rPr>
        <w:t>Agentes con LangChain/LangGraph</w:t>
      </w:r>
      <w:r>
        <w:rPr/>
        <w:t xml:space="preserve">: Para ejecutar consultas complejas a múltiples fuentes gubernamentales simultáneamente </w:t>
      </w:r>
    </w:p>
    <w:p>
      <w:pPr>
        <w:pStyle w:val="TextBody"/>
        <w:numPr>
          <w:ilvl w:val="0"/>
          <w:numId w:val="45"/>
        </w:numPr>
        <w:tabs>
          <w:tab w:val="clear" w:pos="720"/>
          <w:tab w:val="left" w:pos="0" w:leader="none"/>
        </w:tabs>
        <w:ind w:left="709" w:hanging="283"/>
        <w:rPr>
          <w:rFonts w:ascii="Arial" w:hAnsi="Arial"/>
        </w:rPr>
      </w:pPr>
      <w:r>
        <w:rPr>
          <w:rStyle w:val="StrongEmphasis"/>
        </w:rPr>
        <w:t>RAG Híbrido + APIs en tiempo real</w:t>
      </w:r>
      <w:r>
        <w:rPr/>
        <w:t xml:space="preserve">: RAG para normativas estáticas y APIs para datos económicos actualizados (dólar, inflación, alertas) </w:t>
      </w:r>
    </w:p>
    <w:p>
      <w:pPr>
        <w:pStyle w:val="Heading1"/>
        <w:spacing w:before="480" w:after="0"/>
        <w:rPr>
          <w:rFonts w:ascii="Arial" w:hAnsi="Arial"/>
        </w:rPr>
      </w:pPr>
      <w:r>
        <w:rPr/>
      </w:r>
    </w:p>
    <w:p>
      <w:pPr>
        <w:pStyle w:val="Normal"/>
        <w:spacing w:before="0" w:after="200"/>
        <w:rPr>
          <w:rFonts w:ascii="Arial" w:hAnsi="Arial"/>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11</Pages>
  <Words>2243</Words>
  <Characters>14872</Characters>
  <CharactersWithSpaces>16823</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2025-08-08T12:21:28Z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