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rFonts w:ascii="Arial" w:hAnsi="Arial"/>
          <w:sz w:val="24"/>
          <w:szCs w:val="24"/>
          <w:u w:val="single"/>
        </w:rPr>
      </w:pPr>
      <w:r>
        <w:rPr>
          <w:rFonts w:ascii="Arial" w:hAnsi="Arial"/>
          <w:sz w:val="24"/>
          <w:szCs w:val="24"/>
          <w:u w:val="single"/>
        </w:rPr>
        <w:t>Gover2.Me API Reference</w:t>
      </w:r>
    </w:p>
    <w:p>
      <w:pPr>
        <w:pStyle w:val="Heading1"/>
        <w:bidi w:val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POLITICAL ANALYSIS API TECHNICAL SPECIFICATION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COMPLETE ENDPOINT DOCUMENTATION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TABLE OF CONTENTS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"general-introduction"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General Introduction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"radar-analysis-endpoint"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Radar Analysis Endpoint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"media-affinity-endpoint"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Media Affinity Endpoint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"media-coverage-endpoint"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Media Coverage Endpoint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"technical-considerations"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Technical Considerations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br w:type="page"/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GENERAL INTRODUCTION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System Purpose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The Political Analysis API is a comprehensive system designed for comparative political program analysis, media landscape evaluation, and coverage tracking. It provides radar charts for multi-dimensional policy comparison, media affinity analysis, and thematic coverage visualization.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Base Architecture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Framework</w:t>
      </w:r>
      <w:r>
        <w:rPr>
          <w:rFonts w:ascii="Arial" w:hAnsi="Arial"/>
          <w:sz w:val="20"/>
          <w:szCs w:val="20"/>
        </w:rPr>
        <w:t xml:space="preserve">: Flask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Base URL</w:t>
      </w:r>
      <w:r>
        <w:rPr>
          <w:rFonts w:ascii="Arial" w:hAnsi="Arial"/>
          <w:sz w:val="20"/>
          <w:szCs w:val="20"/>
        </w:rPr>
        <w:t xml:space="preserve">: </w:t>
      </w:r>
      <w:r>
        <w:rPr>
          <w:rStyle w:val="SourceText"/>
          <w:rFonts w:ascii="Arial" w:hAnsi="Arial"/>
          <w:sz w:val="20"/>
          <w:szCs w:val="20"/>
        </w:rPr>
        <w:t>http://172.24.250.17:8006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Communication</w:t>
      </w:r>
      <w:r>
        <w:rPr>
          <w:rFonts w:ascii="Arial" w:hAnsi="Arial"/>
          <w:sz w:val="20"/>
          <w:szCs w:val="20"/>
        </w:rPr>
        <w:t xml:space="preserve">: REST API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Storage</w:t>
      </w:r>
      <w:r>
        <w:rPr>
          <w:rFonts w:ascii="Arial" w:hAnsi="Arial"/>
          <w:sz w:val="20"/>
          <w:szCs w:val="20"/>
        </w:rPr>
        <w:t xml:space="preserve">: In-memory with constant data structures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Format</w:t>
      </w:r>
      <w:r>
        <w:rPr>
          <w:rFonts w:ascii="Arial" w:hAnsi="Arial"/>
          <w:sz w:val="20"/>
          <w:szCs w:val="20"/>
        </w:rPr>
        <w:t xml:space="preserve">: JSON or PNG image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CORS Support</w:t>
      </w:r>
      <w:r>
        <w:rPr>
          <w:rFonts w:ascii="Arial" w:hAnsi="Arial"/>
          <w:sz w:val="20"/>
          <w:szCs w:val="20"/>
        </w:rPr>
        <w:t xml:space="preserve">: Enabled for all origins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Supported Topics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The API supports analysis across the following policy areas: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vivienda</w:t>
      </w:r>
      <w:r>
        <w:rPr>
          <w:rFonts w:ascii="Arial" w:hAnsi="Arial"/>
          <w:sz w:val="20"/>
          <w:szCs w:val="20"/>
        </w:rPr>
        <w:t xml:space="preserve"> (Housing)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economia</w:t>
      </w:r>
      <w:r>
        <w:rPr>
          <w:rFonts w:ascii="Arial" w:hAnsi="Arial"/>
          <w:sz w:val="20"/>
          <w:szCs w:val="20"/>
        </w:rPr>
        <w:t xml:space="preserve"> (Economy)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sanidad</w:t>
      </w:r>
      <w:r>
        <w:rPr>
          <w:rFonts w:ascii="Arial" w:hAnsi="Arial"/>
          <w:sz w:val="20"/>
          <w:szCs w:val="20"/>
        </w:rPr>
        <w:t xml:space="preserve"> (Healthcare)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seguridad</w:t>
      </w:r>
      <w:r>
        <w:rPr>
          <w:rFonts w:ascii="Arial" w:hAnsi="Arial"/>
          <w:sz w:val="20"/>
          <w:szCs w:val="20"/>
        </w:rPr>
        <w:t xml:space="preserve"> (Security)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educacion</w:t>
      </w:r>
      <w:r>
        <w:rPr>
          <w:rFonts w:ascii="Arial" w:hAnsi="Arial"/>
          <w:sz w:val="20"/>
          <w:szCs w:val="20"/>
        </w:rPr>
        <w:t xml:space="preserve"> (Education)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transporte</w:t>
      </w:r>
      <w:r>
        <w:rPr>
          <w:rFonts w:ascii="Arial" w:hAnsi="Arial"/>
          <w:sz w:val="20"/>
          <w:szCs w:val="20"/>
        </w:rPr>
        <w:t xml:space="preserve"> (Transportation)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Media Sources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The system tracks the following Andalusian media outlets: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ABC Sevilla (</w:t>
      </w:r>
      <w:r>
        <w:rPr>
          <w:rStyle w:val="SourceText"/>
          <w:rFonts w:ascii="Arial" w:hAnsi="Arial"/>
          <w:sz w:val="20"/>
          <w:szCs w:val="20"/>
        </w:rPr>
        <w:t>https://www.abc.es/sevilla/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Diario SUR (</w:t>
      </w:r>
      <w:r>
        <w:rPr>
          <w:rStyle w:val="SourceText"/>
          <w:rFonts w:ascii="Arial" w:hAnsi="Arial"/>
          <w:sz w:val="20"/>
          <w:szCs w:val="20"/>
        </w:rPr>
        <w:t>https://www.diariosur.es/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Diario de Sevilla (</w:t>
      </w:r>
      <w:r>
        <w:rPr>
          <w:rStyle w:val="SourceText"/>
          <w:rFonts w:ascii="Arial" w:hAnsi="Arial"/>
          <w:sz w:val="20"/>
          <w:szCs w:val="20"/>
        </w:rPr>
        <w:t>https://www.diariodesevilla.es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El Correo de Andalucía (</w:t>
      </w:r>
      <w:r>
        <w:rPr>
          <w:rStyle w:val="SourceText"/>
          <w:rFonts w:ascii="Arial" w:hAnsi="Arial"/>
          <w:sz w:val="20"/>
          <w:szCs w:val="20"/>
        </w:rPr>
        <w:t>https://www.elcorreoweb.es/andalucia/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eldiario.es Andalucía (</w:t>
      </w:r>
      <w:r>
        <w:rPr>
          <w:rStyle w:val="SourceText"/>
          <w:rFonts w:ascii="Arial" w:hAnsi="Arial"/>
          <w:sz w:val="20"/>
          <w:szCs w:val="20"/>
        </w:rPr>
        <w:t>https://www.eldiario.es/andalucia/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IDEAL (</w:t>
      </w:r>
      <w:r>
        <w:rPr>
          <w:rStyle w:val="SourceText"/>
          <w:rFonts w:ascii="Arial" w:hAnsi="Arial"/>
          <w:sz w:val="20"/>
          <w:szCs w:val="20"/>
        </w:rPr>
        <w:t>https://www.ideal.es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El País (</w:t>
      </w:r>
      <w:r>
        <w:rPr>
          <w:rStyle w:val="SourceText"/>
          <w:rFonts w:ascii="Arial" w:hAnsi="Arial"/>
          <w:sz w:val="20"/>
          <w:szCs w:val="20"/>
        </w:rPr>
        <w:t>https://elpais.com/?ed=es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br w:type="page"/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RADAR ANALYSIS ENDPOINT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GET /api/radar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Executive Summary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Endpoint for generating comparative radar charts analyzing political programs across multiple dimensions. Compares positions of different political parties (PP, VOX, PSOE) against a reference program across topic-specific evaluation axes. Returns data for all parties by default.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TextBody"/>
        <w:bidi w:val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drawing>
          <wp:inline distT="0" distB="0" distL="0" distR="0">
            <wp:extent cx="3657600" cy="241427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Request Structure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topic</w:t>
      </w:r>
      <w:r>
        <w:rPr>
          <w:rFonts w:ascii="Arial" w:hAnsi="Arial"/>
          <w:sz w:val="20"/>
          <w:szCs w:val="20"/>
        </w:rPr>
        <w:t xml:space="preserve"> (optional): Policy area to analyze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window</w:t>
      </w:r>
      <w:r>
        <w:rPr>
          <w:rFonts w:ascii="Arial" w:hAnsi="Arial"/>
          <w:sz w:val="20"/>
          <w:szCs w:val="20"/>
        </w:rPr>
        <w:t xml:space="preserve"> (optional): Time window for analysis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 xml:space="preserve"> (optional): Response format (json or png)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(JSON)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"topic":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"window":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"generated_at":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"units": "string"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"axes": ["string"],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"series":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"name":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"values": [number]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"range":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"min": number,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"max": number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Detailed Field Specification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Policy area for comparative analysis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"vivienda")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"vivienda", "economia", "sanidad", "seguridad", "educacion", "transporte"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Selection of policy domain for analysis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Determines evaluation axes and scoring dimensions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window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Temporal scope for data analysis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"7d")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"7d", "30d", "90d", or ISO8601 format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Historical trend analysis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Supports day-based shortcuts or full ISO dates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format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Output format selection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"json")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"json", "png"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API integration (json) or direct visualization (png)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PNG returns binary image data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FIELDS (JSON):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meta.topic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Confirms analyzed policy area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Response validation and context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Echo of request parameter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meta.window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Confirms temporal scope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Temporal context for interpretation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Echo of request parameter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meta.generated_at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Response generation timestamp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(ISO 8601 format)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Caching and freshness validation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UTC timezone with seconds precision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meta.units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Measurement scale description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"index_0_100"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Scale interpretation for values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All scores normalized 0-100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axes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Evaluation dimensions for selected topic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Array[String]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Radar chart axis labels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Topic-specific dimensions (5 axes per topic)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Examples</w:t>
      </w:r>
      <w:r>
        <w:rPr>
          <w:rFonts w:ascii="Arial" w:hAnsi="Arial"/>
          <w:sz w:val="20"/>
          <w:szCs w:val="20"/>
        </w:rPr>
        <w:t xml:space="preserve">: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Housing: ["Precio", "Disponibilidad", "Oferta pública", "Nuevas construcciones", "Costo a crédito"]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Economy: ["Inflación", "Empleo", "Crecimiento del PIB", "Salario real", "Inversión"]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series[].name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Political party or program identifier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"pp", "vox", "psoe", "programa"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Legend identification in visualizations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All four parties returned by default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series[].values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Performance scores across all axes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Array[Number]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0.0 - 100.0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Radar chart data points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Array length matches axes count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range.min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Minimum value in scoring scale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0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Scale baseline for visualization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Fixed at 0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range.max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Maximum value in scoring scale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100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Scale ceiling for visualization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Fixed at 100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(PNG)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Content-Type</w:t>
      </w:r>
      <w:r>
        <w:rPr>
          <w:rFonts w:ascii="Arial" w:hAnsi="Arial"/>
          <w:sz w:val="20"/>
          <w:szCs w:val="20"/>
        </w:rPr>
        <w:t xml:space="preserve">: </w:t>
      </w:r>
      <w:r>
        <w:rPr>
          <w:rStyle w:val="SourceText"/>
          <w:rFonts w:ascii="Arial" w:hAnsi="Arial"/>
          <w:sz w:val="20"/>
          <w:szCs w:val="20"/>
        </w:rPr>
        <w:t>image/png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StrongEmphasis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>: Polar radar chart with: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Circular grid layout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Color-coded party lines (PP: blue, VOX: green, PSOE: orange, Programa: black)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Dashed line for reference program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Transparent fill for parties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Legend at bottom center 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br w:type="page"/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MEDIA AFFINITY ENDPOINT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GET /api/media-affinity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Executive Summary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Endpoint for analyzing media outlet positioning relative to political messaging. Provides scatter plot data showing each outlet's argumentative alignment (affinity) versus their audience reach, enabling strategic media engagement planning.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TextBody"/>
        <w:bidi w:val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drawing>
          <wp:inline distT="0" distB="0" distL="0" distR="0">
            <wp:extent cx="3657600" cy="315468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Request Structure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window</w:t>
      </w:r>
      <w:r>
        <w:rPr>
          <w:rFonts w:ascii="Arial" w:hAnsi="Arial"/>
          <w:sz w:val="20"/>
          <w:szCs w:val="20"/>
        </w:rPr>
        <w:t xml:space="preserve"> (optional): Time window for analysis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 xml:space="preserve"> (optional): Response format (json or png)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(JSON)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"window":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"generated_at":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"units":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"affinity":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"reach": "string"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"sources":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["string", "string"]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"points":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"name":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"url":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"affinity": number,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"reach": number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"range":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"affinity": [number, number],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"reach": [number, number]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Detailed Field Specification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window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Analysis period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"30d")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Day-based ("7d", "30d", "90d")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Temporal trend identification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Longer windows smooth short-term fluctuations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format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Output format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"json")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"json", "png"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Programmatic access or direct visualization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PNG generates publication-ready scatter plot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FIELDS: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sources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Complete list of tracked media outlets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Array[Tuple[String, String]]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Structure</w:t>
      </w:r>
      <w:r>
        <w:rPr>
          <w:rFonts w:ascii="Arial" w:hAnsi="Arial"/>
          <w:sz w:val="20"/>
          <w:szCs w:val="20"/>
        </w:rPr>
        <w:t xml:space="preserve">: [["name", "url"], ...]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Full media landscape reference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Tuple format: (display_name, source_url)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points[].name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Media outlet display name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Scatter plot labeling and identification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Human-readable name derived from URL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points[].url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Media outlet website URL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(URL)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Direct source linking and verification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Full URL for external reference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points[].affinity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Argumentative alignment score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(decimal)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0.0 - 100.0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X-axis positioning in scatter plot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Higher values indicate stronger message alignment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Interpretation</w:t>
      </w:r>
      <w:r>
        <w:rPr>
          <w:rFonts w:ascii="Arial" w:hAnsi="Arial"/>
          <w:sz w:val="20"/>
          <w:szCs w:val="20"/>
        </w:rPr>
        <w:t xml:space="preserve">: 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0-33: Low affinity (opposing/critical) 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34-66: Moderate affinity (neutral/mixed) 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67-100: High affinity (supportive/aligned)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points[].reach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Audience reach/influence score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(decimal)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0.0 - 100.0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Y-axis positioning in scatter plot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Combines circulation, web traffic, and engagement metrics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Interpretation</w:t>
      </w:r>
      <w:r>
        <w:rPr>
          <w:rFonts w:ascii="Arial" w:hAnsi="Arial"/>
          <w:sz w:val="20"/>
          <w:szCs w:val="20"/>
        </w:rPr>
        <w:t xml:space="preserve">: 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0-33: Low reach (niche/regional) 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34-66: Medium reach (significant regional) 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67-100: High reach (major/national presence)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Strategic Quadrants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Affinity, High Reach</w:t>
      </w:r>
      <w:r>
        <w:rPr>
          <w:rFonts w:ascii="Arial" w:hAnsi="Arial"/>
          <w:sz w:val="20"/>
          <w:szCs w:val="20"/>
        </w:rPr>
        <w:t xml:space="preserve"> (top-right): Priority partners for message amplification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Affinity, Low Reach</w:t>
      </w:r>
      <w:r>
        <w:rPr>
          <w:rFonts w:ascii="Arial" w:hAnsi="Arial"/>
          <w:sz w:val="20"/>
          <w:szCs w:val="20"/>
        </w:rPr>
        <w:t xml:space="preserve"> (bottom-right): Relationship development opportunities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Low Affinity, High Reach</w:t>
      </w:r>
      <w:r>
        <w:rPr>
          <w:rFonts w:ascii="Arial" w:hAnsi="Arial"/>
          <w:sz w:val="20"/>
          <w:szCs w:val="20"/>
        </w:rPr>
        <w:t xml:space="preserve"> (top-left): Critical monitoring and engagement targets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Low Affinity, Low Reach</w:t>
      </w:r>
      <w:r>
        <w:rPr>
          <w:rFonts w:ascii="Arial" w:hAnsi="Arial"/>
          <w:sz w:val="20"/>
          <w:szCs w:val="20"/>
        </w:rPr>
        <w:t xml:space="preserve"> (bottom-left): Lower priority for immediate strategy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(PNG)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Content-Type</w:t>
      </w:r>
      <w:r>
        <w:rPr>
          <w:rFonts w:ascii="Arial" w:hAnsi="Arial"/>
          <w:sz w:val="20"/>
          <w:szCs w:val="20"/>
        </w:rPr>
        <w:t xml:space="preserve">: </w:t>
      </w:r>
      <w:r>
        <w:rPr>
          <w:rStyle w:val="SourceText"/>
          <w:rFonts w:ascii="Arial" w:hAnsi="Arial"/>
          <w:sz w:val="20"/>
          <w:szCs w:val="20"/>
        </w:rPr>
        <w:t>image/png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StrongEmphasis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>: Scatter plot with: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X-axis: Affinity (0-100)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Y-axis: Reach (0-100)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Point labels with media names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Grid overlay for easier reading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Figure size: 5.5" x 4.0" at 180 DPI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 xml:space="preserve">Filename format: </w:t>
      </w:r>
      <w:r>
        <w:rPr>
          <w:rStyle w:val="SourceText"/>
          <w:rFonts w:ascii="Arial" w:hAnsi="Arial"/>
          <w:sz w:val="20"/>
          <w:szCs w:val="20"/>
        </w:rPr>
        <w:t>media_affinity_{window}.png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br w:type="page"/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MEDIA COVERAGE ENDPOINT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GET /api/media-coverage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Executive Summary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Endpoint for analyzing media coverage sentiment across policy topics. Provides aggregated mention counts categorized by sentiment (positive, neutral, negative) enabling identification of media narrative trends and communication gaps.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TextBody"/>
        <w:bidi w:val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drawing>
          <wp:inline distT="0" distB="0" distL="0" distR="0">
            <wp:extent cx="5486400" cy="203009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Request Structure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topics</w:t>
      </w:r>
      <w:r>
        <w:rPr>
          <w:rFonts w:ascii="Arial" w:hAnsi="Arial"/>
          <w:sz w:val="20"/>
          <w:szCs w:val="20"/>
        </w:rPr>
        <w:t xml:space="preserve"> (optional): Comma-separated list of topics to analyze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sort</w:t>
      </w:r>
      <w:r>
        <w:rPr>
          <w:rFonts w:ascii="Arial" w:hAnsi="Arial"/>
          <w:sz w:val="20"/>
          <w:szCs w:val="20"/>
        </w:rPr>
        <w:t xml:space="preserve"> (optional): Sorting criterion for results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 xml:space="preserve"> (optional): Response format (json or png)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(JSON)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"generated_at":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"order": ["string"]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"topics":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"key":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"label":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"counts":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  </w:t>
      </w:r>
      <w:r>
        <w:rPr>
          <w:rStyle w:val="SourceText"/>
          <w:rFonts w:ascii="Arial" w:hAnsi="Arial"/>
          <w:sz w:val="20"/>
          <w:szCs w:val="20"/>
        </w:rPr>
        <w:t>"positive": number,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  </w:t>
      </w:r>
      <w:r>
        <w:rPr>
          <w:rStyle w:val="SourceText"/>
          <w:rFonts w:ascii="Arial" w:hAnsi="Arial"/>
          <w:sz w:val="20"/>
          <w:szCs w:val="20"/>
        </w:rPr>
        <w:t>"neutral": number,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  </w:t>
      </w:r>
      <w:r>
        <w:rPr>
          <w:rStyle w:val="SourceText"/>
          <w:rFonts w:ascii="Arial" w:hAnsi="Arial"/>
          <w:sz w:val="20"/>
          <w:szCs w:val="20"/>
        </w:rPr>
        <w:t>"negative": number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"total": number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Detailed Field Specification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Selection of policy areas to include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(comma-separated)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all topics)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"educacion", "sanidad", "economia", "seguridad", "transporte"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Focused analysis on specific policy domains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Filters output to selected topics only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sort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Result ordering criterion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"name")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"name", "total", "positive", "negative"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Priority-based result presentation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</w:t>
      </w:r>
    </w:p>
    <w:p>
      <w:pPr>
        <w:pStyle w:val="TextBody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"name": Alphabetical by topic label </w:t>
      </w:r>
    </w:p>
    <w:p>
      <w:pPr>
        <w:pStyle w:val="TextBody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"total": Descending by total mentions </w:t>
      </w:r>
    </w:p>
    <w:p>
      <w:pPr>
        <w:pStyle w:val="TextBody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"positive"/"negative": Descending by sentiment count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format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Output format selection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"json")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"json", "png"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Data integration or visual reporting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PNG creates horizontal stacked bar chart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FIELDS: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meta.order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Sentiment category sequence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Array[String]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["positive", "neutral", "negative"]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Consistent data interpretation across clients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Defines stacking order in visualizations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topics[].key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Programmatic topic identifier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"educacion", "sanidad", "economia", "seguridad", "transporte"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Data processing and filtering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Machine-readable key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topics[].label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Human-readable topic name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"Educación", "Sanidad", "Economía", "Seguridad", "Transporte"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Display labels in UI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Properly capitalized Spanish names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topics[].counts.positive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Number of positive sentiment mentions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(integer)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≥ 0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Supportive coverage tracking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Mentions favorable to government position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topics[].counts.neutral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Number of neutral sentiment mentions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(integer)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≥ 0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Balanced reporting identification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Factual mentions without clear sentiment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topics[].counts.negative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Number of negative sentiment mentions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(integer)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≥ 0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Critical coverage monitoring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Mentions unfavorable to government position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topics[].total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Sum of all mentions across sentiments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(integer)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≥ 0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Overall coverage volume assessment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positive + neutral + negative = total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Coverage Interpretation Guidelines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positive ratio</w:t>
      </w:r>
      <w:r>
        <w:rPr>
          <w:rFonts w:ascii="Arial" w:hAnsi="Arial"/>
          <w:sz w:val="20"/>
          <w:szCs w:val="20"/>
        </w:rPr>
        <w:t xml:space="preserve">: Strong narrative control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negative ratio</w:t>
      </w:r>
      <w:r>
        <w:rPr>
          <w:rFonts w:ascii="Arial" w:hAnsi="Arial"/>
          <w:sz w:val="20"/>
          <w:szCs w:val="20"/>
        </w:rPr>
        <w:t xml:space="preserve">: Communication challenges, crisis potential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neutral ratio</w:t>
      </w:r>
      <w:r>
        <w:rPr>
          <w:rFonts w:ascii="Arial" w:hAnsi="Arial"/>
          <w:sz w:val="20"/>
          <w:szCs w:val="20"/>
        </w:rPr>
        <w:t xml:space="preserve">: Factual dominance, opportunity for message shaping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Low total</w:t>
      </w:r>
      <w:r>
        <w:rPr>
          <w:rFonts w:ascii="Arial" w:hAnsi="Arial"/>
          <w:sz w:val="20"/>
          <w:szCs w:val="20"/>
        </w:rPr>
        <w:t xml:space="preserve">: Under-covered topic, communication gap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(PNG)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Content-Type</w:t>
      </w:r>
      <w:r>
        <w:rPr>
          <w:rFonts w:ascii="Arial" w:hAnsi="Arial"/>
          <w:sz w:val="20"/>
          <w:szCs w:val="20"/>
        </w:rPr>
        <w:t xml:space="preserve">: </w:t>
      </w:r>
      <w:r>
        <w:rPr>
          <w:rStyle w:val="SourceText"/>
          <w:rFonts w:ascii="Arial" w:hAnsi="Arial"/>
          <w:sz w:val="20"/>
          <w:szCs w:val="20"/>
        </w:rPr>
        <w:t>image/png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StrongEmphasis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>: Horizontal stacked bar chart with: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Green bars: Positive mentions (with count labels)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Yellow bars: Neutral mentions (with count labels)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Red bars: Negative mentions (with count labels)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Legend at bottom right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Dynamic height based on topic count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Figure size: 7.5" x (2.6 + 0.35 × topic_count) at 180 DPI </w:t>
      </w:r>
    </w:p>
    <w:p>
      <w:pPr>
        <w:pStyle w:val="HorizontalLine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TECHNICAL CONSIDERATIONS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Data Persistence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 Implementation</w:t>
      </w:r>
      <w:r>
        <w:rPr>
          <w:rFonts w:ascii="Arial" w:hAnsi="Arial"/>
          <w:sz w:val="20"/>
          <w:szCs w:val="20"/>
        </w:rPr>
        <w:t>: In-memory constant data structures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 xml:space="preserve">Media affinity scores stored in </w:t>
      </w:r>
      <w:r>
        <w:rPr>
          <w:rStyle w:val="SourceText"/>
          <w:rFonts w:ascii="Arial" w:hAnsi="Arial"/>
          <w:sz w:val="20"/>
          <w:szCs w:val="20"/>
        </w:rPr>
        <w:t>MEDIA_AFFINITY_CONST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 xml:space="preserve">Coverage counts stored in </w:t>
      </w:r>
      <w:r>
        <w:rPr>
          <w:rStyle w:val="SourceText"/>
          <w:rFonts w:ascii="Arial" w:hAnsi="Arial"/>
          <w:sz w:val="20"/>
          <w:szCs w:val="20"/>
        </w:rPr>
        <w:t>CONSTANT_COVERAGE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 xml:space="preserve">Radar scores in </w:t>
      </w:r>
      <w:r>
        <w:rPr>
          <w:rStyle w:val="SourceText"/>
          <w:rFonts w:ascii="Arial" w:hAnsi="Arial"/>
          <w:sz w:val="20"/>
          <w:szCs w:val="20"/>
        </w:rPr>
        <w:t>get_scores()</w:t>
      </w:r>
      <w:r>
        <w:rPr>
          <w:rFonts w:ascii="Arial" w:hAnsi="Arial"/>
          <w:sz w:val="20"/>
          <w:szCs w:val="20"/>
        </w:rPr>
        <w:t xml:space="preserve"> function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Implications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Consistent results across requests 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No database required for deployment 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Suitable for demonstration and testing 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Production systems should integrate with live data sources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Visualization Specifications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Matplotlib Configuration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DPI: 180 (high-resolution output) 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Backend: Agg (non-interactive, server-optimized) 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Output: PNG format with BytesIO buffer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Chart Styling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Grid: Alpha 0.3-0.5, linewidth 0.4-0.6 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Colors: Semantic (green=positive, yellow=neutral, red=negative) 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Text: Sizes 7-8pt for labels, proper contrast for readability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Performance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Times</w:t>
      </w:r>
      <w:r>
        <w:rPr>
          <w:rFonts w:ascii="Arial" w:hAnsi="Arial"/>
          <w:sz w:val="20"/>
          <w:szCs w:val="20"/>
        </w:rPr>
        <w:t xml:space="preserve"> (typical):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JSON endpoints: &lt; 50ms 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PNG generation: 200-500ms (matplotlib rendering)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Optimization Recommendations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Implement caching for generated images 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Consider SVG format for smaller file sizes 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Pre-generate common visualizations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Error Handling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 Behavior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Invalid topic: Falls back to default 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Missing parameters: Uses defaults 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Invalid format: Returns JSON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Best Practices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Validate all query parameters 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Return 400 for invalid inputs 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Provide descriptive error messages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CORS Configuration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</w:t>
      </w:r>
      <w:r>
        <w:rPr>
          <w:rFonts w:ascii="Arial" w:hAnsi="Arial"/>
          <w:sz w:val="20"/>
          <w:szCs w:val="20"/>
        </w:rPr>
        <w:t>: Enabled for all origins (</w:t>
      </w:r>
      <w:r>
        <w:rPr>
          <w:rStyle w:val="SourceText"/>
          <w:rFonts w:ascii="Arial" w:hAnsi="Arial"/>
          <w:sz w:val="20"/>
          <w:szCs w:val="20"/>
        </w:rPr>
        <w:t>*</w:t>
      </w:r>
      <w:r>
        <w:rPr>
          <w:rFonts w:ascii="Arial" w:hAnsi="Arial"/>
          <w:sz w:val="20"/>
          <w:szCs w:val="20"/>
        </w:rPr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Production Recommendations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Restrict to specific domains 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Implement authentication 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Use HTTPS only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API Versioning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</w:t>
      </w:r>
      <w:r>
        <w:rPr>
          <w:rFonts w:ascii="Arial" w:hAnsi="Arial"/>
          <w:sz w:val="20"/>
          <w:szCs w:val="20"/>
        </w:rPr>
        <w:t>: Implicit v1 in URL paths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Future Considerations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Maintain backward compatibility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Document deprecation timelines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Support multiple versions simultaneously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Rate Limiting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</w:t>
      </w:r>
      <w:r>
        <w:rPr>
          <w:rFonts w:ascii="Arial" w:hAnsi="Arial"/>
          <w:sz w:val="20"/>
          <w:szCs w:val="20"/>
        </w:rPr>
        <w:t>: Not implemented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Recommendations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Implement per-IP limits 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Higher limits for authenticated clients 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Separate limits for PNG generation (resource-intensive)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Monitoring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Health Endpoint</w:t>
      </w:r>
      <w:r>
        <w:rPr>
          <w:rFonts w:ascii="Arial" w:hAnsi="Arial"/>
          <w:sz w:val="20"/>
          <w:szCs w:val="20"/>
        </w:rPr>
        <w:t>: Not currently implemented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Suggested Addition</w:t>
      </w:r>
      <w:r>
        <w:rPr>
          <w:rFonts w:ascii="Arial" w:hAnsi="Arial"/>
          <w:sz w:val="20"/>
          <w:szCs w:val="20"/>
        </w:rPr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GET /health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Response: {"status": "ok", "version": "1.0", "uptime_seconds": 12345}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Scalability Considerations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Single Server Limitations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In-memory data limits concurrent users 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Matplotlib rendering is CPU-intensive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Scaling Strategies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Horizontal scaling with load balancer 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Separate image generation service 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CDN for generated visualizations 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Redis for shared caching layer </w:t>
      </w:r>
    </w:p>
    <w:p>
      <w:pPr>
        <w:pStyle w:val="HorizontalLine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APPENDIX: TOPIC-SPECIFIC AXES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Housing (vivienda)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Precio (Price)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Disponibilidad (Availability)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Oferta pública (Public offering)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Nuevas construcciones (New constructions)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Costo a crédito (Credit cost)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Economy (economia)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Inflación (Inflation) 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Empleo (Employment) 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Crecimiento del PIB (GDP Growth) 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Salario real (Real wages) 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Inversión (Investment)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Healthcare (sanidad)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Listas de espera (Waiting lists)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Atención primaria (Primary care)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Cobertura (Coverage)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Personal sanitario (Healthcare personnel)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Infraestructura hospitalaria (Hospital infrastructure)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Security (seguridad)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Delitos (Crimes) 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Respuesta policial (Police response) 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Percepción de seguridad (Security perception) 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Recursos y equipamiento (Resources and equipment) 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Eficacia judicial (Judicial effectiveness)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Education (educacion)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Resultados académicos (Academic results) 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Infraestructura (Infrastructure) 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Docentes (Teachers) 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Acceso y becas (Access and scholarships) 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Digitalización (Digitalization)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Transportation (transporte)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Oferta y frecuencia (Service and frequency) 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Infraestructura vial (Road infrastructure) 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Puntualidad y confiabilidad (Punctuality and reliability) 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Accesibilidad (Accessibility) 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Seguridad vial (Road safety) </w:t>
      </w:r>
    </w:p>
    <w:p>
      <w:pPr>
        <w:pStyle w:val="TextBody"/>
        <w:bidi w:val="0"/>
        <w:spacing w:before="0" w:after="14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15</Pages>
  <Words>2313</Words>
  <Characters>14899</Characters>
  <CharactersWithSpaces>16947</CharactersWithSpaces>
  <Paragraphs>489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2025-10-03T12:20:06Z</dcterms:created>
  <dc:creator/>
  <dc:description/>
  <dc:language>en-US</dc:language>
  <cp:lastModifiedBy/>
  <dcterms:modified xsi:type="dcterms:W3CDTF">2025-10-03T12:37:40Z</dcterms:modified>
  <cp:revision>5</cp:revision>
  <dc:subject/>
  <dc:title/>
</cp:coreProperties>
</file>