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>
          <w:rFonts w:ascii="Arial" w:hAnsi="Arial"/>
          <w:sz w:val="24"/>
          <w:szCs w:val="24"/>
          <w:u w:val="single"/>
        </w:rPr>
      </w:pPr>
      <w:r>
        <w:rPr>
          <w:rFonts w:ascii="Arial" w:hAnsi="Arial"/>
          <w:sz w:val="24"/>
          <w:szCs w:val="24"/>
          <w:u w:val="single"/>
        </w:rPr>
        <w:t>Gover2.Me API Reference</w:t>
      </w:r>
    </w:p>
    <w:p>
      <w:pPr>
        <w:pStyle w:val="Heading1"/>
        <w:bidi w:val="0"/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POLITICAL ANALYSIS API TECHNICAL SPECIFICATION</w:t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COMPLETE ENDPOINT DOCUMENTATION</w:t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TABLE OF CONTENTS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fldChar w:fldCharType="begin"/>
      </w:r>
      <w:r>
        <w:rPr>
          <w:rStyle w:val="InternetLink"/>
          <w:sz w:val="20"/>
          <w:szCs w:val="20"/>
          <w:rFonts w:ascii="Arial" w:hAnsi="Arial"/>
        </w:rPr>
        <w:instrText xml:space="preserve"> HYPERLINK "https://claude.ai/chat/3b96085e-8461-426b-bb7f-aa3e07c7c2f4" \l "general-introduction"</w:instrText>
      </w:r>
      <w:r>
        <w:rPr>
          <w:rStyle w:val="InternetLink"/>
          <w:sz w:val="20"/>
          <w:szCs w:val="20"/>
          <w:rFonts w:ascii="Arial" w:hAnsi="Arial"/>
        </w:rPr>
        <w:fldChar w:fldCharType="separate"/>
      </w:r>
      <w:r>
        <w:rPr>
          <w:rStyle w:val="InternetLink"/>
          <w:rFonts w:ascii="Arial" w:hAnsi="Arial"/>
          <w:sz w:val="20"/>
          <w:szCs w:val="20"/>
        </w:rPr>
        <w:t>General Introduction</w:t>
      </w:r>
      <w:r>
        <w:rPr>
          <w:rStyle w:val="InternetLink"/>
          <w:sz w:val="20"/>
          <w:szCs w:val="20"/>
          <w:rFonts w:ascii="Arial" w:hAnsi="Arial"/>
        </w:rPr>
        <w:fldChar w:fldCharType="end"/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fldChar w:fldCharType="begin"/>
      </w:r>
      <w:r>
        <w:rPr>
          <w:rStyle w:val="InternetLink"/>
          <w:sz w:val="20"/>
          <w:szCs w:val="20"/>
          <w:rFonts w:ascii="Arial" w:hAnsi="Arial"/>
        </w:rPr>
        <w:instrText xml:space="preserve"> HYPERLINK "https://claude.ai/chat/3b96085e-8461-426b-bb7f-aa3e07c7c2f4" \l "radar-analysis-endpoint"</w:instrText>
      </w:r>
      <w:r>
        <w:rPr>
          <w:rStyle w:val="InternetLink"/>
          <w:sz w:val="20"/>
          <w:szCs w:val="20"/>
          <w:rFonts w:ascii="Arial" w:hAnsi="Arial"/>
        </w:rPr>
        <w:fldChar w:fldCharType="separate"/>
      </w:r>
      <w:r>
        <w:rPr>
          <w:rStyle w:val="InternetLink"/>
          <w:rFonts w:ascii="Arial" w:hAnsi="Arial"/>
          <w:sz w:val="20"/>
          <w:szCs w:val="20"/>
        </w:rPr>
        <w:t>Radar Analysis Endpoint</w:t>
      </w:r>
      <w:r>
        <w:rPr>
          <w:rStyle w:val="InternetLink"/>
          <w:sz w:val="20"/>
          <w:szCs w:val="20"/>
          <w:rFonts w:ascii="Arial" w:hAnsi="Arial"/>
        </w:rPr>
        <w:fldChar w:fldCharType="end"/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fldChar w:fldCharType="begin"/>
      </w:r>
      <w:r>
        <w:rPr>
          <w:rStyle w:val="InternetLink"/>
          <w:sz w:val="20"/>
          <w:szCs w:val="20"/>
          <w:rFonts w:ascii="Arial" w:hAnsi="Arial"/>
        </w:rPr>
        <w:instrText xml:space="preserve"> HYPERLINK "https://claude.ai/chat/3b96085e-8461-426b-bb7f-aa3e07c7c2f4" \l "media-affinity-endpoint"</w:instrText>
      </w:r>
      <w:r>
        <w:rPr>
          <w:rStyle w:val="InternetLink"/>
          <w:sz w:val="20"/>
          <w:szCs w:val="20"/>
          <w:rFonts w:ascii="Arial" w:hAnsi="Arial"/>
        </w:rPr>
        <w:fldChar w:fldCharType="separate"/>
      </w:r>
      <w:r>
        <w:rPr>
          <w:rStyle w:val="InternetLink"/>
          <w:rFonts w:ascii="Arial" w:hAnsi="Arial"/>
          <w:sz w:val="20"/>
          <w:szCs w:val="20"/>
        </w:rPr>
        <w:t>Media Affinity Endpoint</w:t>
      </w:r>
      <w:r>
        <w:rPr>
          <w:rStyle w:val="InternetLink"/>
          <w:sz w:val="20"/>
          <w:szCs w:val="20"/>
          <w:rFonts w:ascii="Arial" w:hAnsi="Arial"/>
        </w:rPr>
        <w:fldChar w:fldCharType="end"/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fldChar w:fldCharType="begin"/>
      </w:r>
      <w:r>
        <w:rPr>
          <w:rStyle w:val="InternetLink"/>
          <w:sz w:val="20"/>
          <w:szCs w:val="20"/>
          <w:rFonts w:ascii="Arial" w:hAnsi="Arial"/>
        </w:rPr>
        <w:instrText xml:space="preserve"> HYPERLINK "https://claude.ai/chat/3b96085e-8461-426b-bb7f-aa3e07c7c2f4" \l "media-coverage-endpoint"</w:instrText>
      </w:r>
      <w:r>
        <w:rPr>
          <w:rStyle w:val="InternetLink"/>
          <w:sz w:val="20"/>
          <w:szCs w:val="20"/>
          <w:rFonts w:ascii="Arial" w:hAnsi="Arial"/>
        </w:rPr>
        <w:fldChar w:fldCharType="separate"/>
      </w:r>
      <w:r>
        <w:rPr>
          <w:rStyle w:val="InternetLink"/>
          <w:rFonts w:ascii="Arial" w:hAnsi="Arial"/>
          <w:sz w:val="20"/>
          <w:szCs w:val="20"/>
        </w:rPr>
        <w:t>Media Coverage Endpoint</w:t>
      </w:r>
      <w:r>
        <w:rPr>
          <w:rStyle w:val="InternetLink"/>
          <w:sz w:val="20"/>
          <w:szCs w:val="20"/>
          <w:rFonts w:ascii="Arial" w:hAnsi="Arial"/>
        </w:rPr>
        <w:fldChar w:fldCharType="end"/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fldChar w:fldCharType="begin"/>
      </w:r>
      <w:r>
        <w:rPr>
          <w:rStyle w:val="InternetLink"/>
          <w:sz w:val="20"/>
          <w:szCs w:val="20"/>
          <w:rFonts w:ascii="Arial" w:hAnsi="Arial"/>
        </w:rPr>
        <w:instrText xml:space="preserve"> HYPERLINK "https://claude.ai/chat/3b96085e-8461-426b-bb7f-aa3e07c7c2f4" \l "technical-considerations"</w:instrText>
      </w:r>
      <w:r>
        <w:rPr>
          <w:rStyle w:val="InternetLink"/>
          <w:sz w:val="20"/>
          <w:szCs w:val="20"/>
          <w:rFonts w:ascii="Arial" w:hAnsi="Arial"/>
        </w:rPr>
        <w:fldChar w:fldCharType="separate"/>
      </w:r>
      <w:r>
        <w:rPr>
          <w:rStyle w:val="InternetLink"/>
          <w:rFonts w:ascii="Arial" w:hAnsi="Arial"/>
          <w:sz w:val="20"/>
          <w:szCs w:val="20"/>
        </w:rPr>
        <w:t>Technical Considerations</w:t>
      </w:r>
      <w:r>
        <w:rPr>
          <w:rStyle w:val="InternetLink"/>
          <w:sz w:val="20"/>
          <w:szCs w:val="20"/>
          <w:rFonts w:ascii="Arial" w:hAnsi="Arial"/>
        </w:rPr>
        <w:fldChar w:fldCharType="end"/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  <w:r>
        <w:br w:type="page"/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GENERAL INTRODUCTION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System Purpose</w:t>
      </w:r>
    </w:p>
    <w:p>
      <w:pPr>
        <w:pStyle w:val="TextBody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The Political Analysis API is a comprehensive system designed for comparative political program analysis, media landscape evaluation, and coverage tracking. It provides radar charts for multi-dimensional policy comparison, media affinity analysis, and thematic coverage visualization.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Base Architecture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Framework</w:t>
      </w:r>
      <w:r>
        <w:rPr>
          <w:rFonts w:ascii="Arial" w:hAnsi="Arial"/>
          <w:sz w:val="20"/>
          <w:szCs w:val="20"/>
        </w:rPr>
        <w:t xml:space="preserve">: Flask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Base URL</w:t>
      </w:r>
      <w:r>
        <w:rPr>
          <w:rFonts w:ascii="Arial" w:hAnsi="Arial"/>
          <w:sz w:val="20"/>
          <w:szCs w:val="20"/>
        </w:rPr>
        <w:t xml:space="preserve">: </w:t>
      </w:r>
      <w:r>
        <w:rPr>
          <w:rStyle w:val="SourceText"/>
          <w:rFonts w:ascii="Arial" w:hAnsi="Arial"/>
          <w:sz w:val="20"/>
          <w:szCs w:val="20"/>
        </w:rPr>
        <w:t>http://172.24.250.17:8006</w:t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Communication</w:t>
      </w:r>
      <w:r>
        <w:rPr>
          <w:rFonts w:ascii="Arial" w:hAnsi="Arial"/>
          <w:sz w:val="20"/>
          <w:szCs w:val="20"/>
        </w:rPr>
        <w:t xml:space="preserve">: REST API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Storage</w:t>
      </w:r>
      <w:r>
        <w:rPr>
          <w:rFonts w:ascii="Arial" w:hAnsi="Arial"/>
          <w:sz w:val="20"/>
          <w:szCs w:val="20"/>
        </w:rPr>
        <w:t xml:space="preserve">: In-memory with constant data structures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Response Format</w:t>
      </w:r>
      <w:r>
        <w:rPr>
          <w:rFonts w:ascii="Arial" w:hAnsi="Arial"/>
          <w:sz w:val="20"/>
          <w:szCs w:val="20"/>
        </w:rPr>
        <w:t xml:space="preserve">: JSON or PNG image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CORS Support</w:t>
      </w:r>
      <w:r>
        <w:rPr>
          <w:rFonts w:ascii="Arial" w:hAnsi="Arial"/>
          <w:sz w:val="20"/>
          <w:szCs w:val="20"/>
        </w:rPr>
        <w:t xml:space="preserve">: Enabled for all origins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Supported Topics</w:t>
      </w:r>
    </w:p>
    <w:p>
      <w:pPr>
        <w:pStyle w:val="TextBody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The API supports analysis across the following policy areas: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vivienda</w:t>
      </w:r>
      <w:r>
        <w:rPr>
          <w:rFonts w:ascii="Arial" w:hAnsi="Arial"/>
          <w:sz w:val="20"/>
          <w:szCs w:val="20"/>
        </w:rPr>
        <w:t xml:space="preserve"> (Housing)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economia</w:t>
      </w:r>
      <w:r>
        <w:rPr>
          <w:rFonts w:ascii="Arial" w:hAnsi="Arial"/>
          <w:sz w:val="20"/>
          <w:szCs w:val="20"/>
        </w:rPr>
        <w:t xml:space="preserve"> (Economy)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sanidad</w:t>
      </w:r>
      <w:r>
        <w:rPr>
          <w:rFonts w:ascii="Arial" w:hAnsi="Arial"/>
          <w:sz w:val="20"/>
          <w:szCs w:val="20"/>
        </w:rPr>
        <w:t xml:space="preserve"> (Healthcare)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seguridad</w:t>
      </w:r>
      <w:r>
        <w:rPr>
          <w:rFonts w:ascii="Arial" w:hAnsi="Arial"/>
          <w:sz w:val="20"/>
          <w:szCs w:val="20"/>
        </w:rPr>
        <w:t xml:space="preserve"> (Security)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educacion</w:t>
      </w:r>
      <w:r>
        <w:rPr>
          <w:rFonts w:ascii="Arial" w:hAnsi="Arial"/>
          <w:sz w:val="20"/>
          <w:szCs w:val="20"/>
        </w:rPr>
        <w:t xml:space="preserve"> (Education)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transporte</w:t>
      </w:r>
      <w:r>
        <w:rPr>
          <w:rFonts w:ascii="Arial" w:hAnsi="Arial"/>
          <w:sz w:val="20"/>
          <w:szCs w:val="20"/>
        </w:rPr>
        <w:t xml:space="preserve"> (Transportation)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Media Sources</w:t>
      </w:r>
    </w:p>
    <w:p>
      <w:pPr>
        <w:pStyle w:val="TextBody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The system tracks the following Andalusian media outlets: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>ABC Sevilla (</w:t>
      </w:r>
      <w:r>
        <w:rPr>
          <w:rStyle w:val="SourceText"/>
          <w:rFonts w:ascii="Arial" w:hAnsi="Arial"/>
          <w:sz w:val="20"/>
          <w:szCs w:val="20"/>
        </w:rPr>
        <w:t>https://www.abc.es/sevilla/</w:t>
      </w:r>
      <w:r>
        <w:rPr>
          <w:rFonts w:ascii="Arial" w:hAnsi="Arial"/>
          <w:sz w:val="20"/>
          <w:szCs w:val="20"/>
        </w:rPr>
        <w:t xml:space="preserve">)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>Diario SUR (</w:t>
      </w:r>
      <w:r>
        <w:rPr>
          <w:rStyle w:val="SourceText"/>
          <w:rFonts w:ascii="Arial" w:hAnsi="Arial"/>
          <w:sz w:val="20"/>
          <w:szCs w:val="20"/>
        </w:rPr>
        <w:t>https://www.diariosur.es/</w:t>
      </w:r>
      <w:r>
        <w:rPr>
          <w:rFonts w:ascii="Arial" w:hAnsi="Arial"/>
          <w:sz w:val="20"/>
          <w:szCs w:val="20"/>
        </w:rPr>
        <w:t xml:space="preserve">)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>Diario de Sevilla (</w:t>
      </w:r>
      <w:r>
        <w:rPr>
          <w:rStyle w:val="SourceText"/>
          <w:rFonts w:ascii="Arial" w:hAnsi="Arial"/>
          <w:sz w:val="20"/>
          <w:szCs w:val="20"/>
        </w:rPr>
        <w:t>https://www.diariodesevilla.es</w:t>
      </w:r>
      <w:r>
        <w:rPr>
          <w:rFonts w:ascii="Arial" w:hAnsi="Arial"/>
          <w:sz w:val="20"/>
          <w:szCs w:val="20"/>
        </w:rPr>
        <w:t xml:space="preserve">)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>El Correo de Andalucía (</w:t>
      </w:r>
      <w:r>
        <w:rPr>
          <w:rStyle w:val="SourceText"/>
          <w:rFonts w:ascii="Arial" w:hAnsi="Arial"/>
          <w:sz w:val="20"/>
          <w:szCs w:val="20"/>
        </w:rPr>
        <w:t>https://www.elcorreoweb.es/andalucia/</w:t>
      </w:r>
      <w:r>
        <w:rPr>
          <w:rFonts w:ascii="Arial" w:hAnsi="Arial"/>
          <w:sz w:val="20"/>
          <w:szCs w:val="20"/>
        </w:rPr>
        <w:t xml:space="preserve">)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>eldiario.es Andalucía (</w:t>
      </w:r>
      <w:r>
        <w:rPr>
          <w:rStyle w:val="SourceText"/>
          <w:rFonts w:ascii="Arial" w:hAnsi="Arial"/>
          <w:sz w:val="20"/>
          <w:szCs w:val="20"/>
        </w:rPr>
        <w:t>https://www.eldiario.es/andalucia/</w:t>
      </w:r>
      <w:r>
        <w:rPr>
          <w:rFonts w:ascii="Arial" w:hAnsi="Arial"/>
          <w:sz w:val="20"/>
          <w:szCs w:val="20"/>
        </w:rPr>
        <w:t xml:space="preserve">)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>IDEAL (</w:t>
      </w:r>
      <w:r>
        <w:rPr>
          <w:rStyle w:val="SourceText"/>
          <w:rFonts w:ascii="Arial" w:hAnsi="Arial"/>
          <w:sz w:val="20"/>
          <w:szCs w:val="20"/>
        </w:rPr>
        <w:t>https://www.ideal.es</w:t>
      </w:r>
      <w:r>
        <w:rPr>
          <w:rFonts w:ascii="Arial" w:hAnsi="Arial"/>
          <w:sz w:val="20"/>
          <w:szCs w:val="20"/>
        </w:rPr>
        <w:t xml:space="preserve">)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>El País (</w:t>
      </w:r>
      <w:r>
        <w:rPr>
          <w:rStyle w:val="SourceText"/>
          <w:rFonts w:ascii="Arial" w:hAnsi="Arial"/>
          <w:sz w:val="20"/>
          <w:szCs w:val="20"/>
        </w:rPr>
        <w:t>https://elpais.com/?ed=es</w:t>
      </w:r>
      <w:r>
        <w:rPr>
          <w:rFonts w:ascii="Arial" w:hAnsi="Arial"/>
          <w:sz w:val="20"/>
          <w:szCs w:val="20"/>
        </w:rPr>
        <w:t xml:space="preserve">) </w:t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  <w:r>
        <w:br w:type="page"/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RADAR ANALYSIS ENDPOINT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GET /api/radar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Executive Summary</w:t>
      </w:r>
    </w:p>
    <w:p>
      <w:pPr>
        <w:pStyle w:val="TextBody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Endpoint for generating comparative radar charts analyzing political programs across multiple dimensions. Compares positions of different political parties (PP, VOX, PSOE) against a reference program across topic-specific evaluation axes. Returns data for all parties by default.</w:t>
      </w:r>
    </w:p>
    <w:p>
      <w:pPr>
        <w:pStyle w:val="TextBody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TextBody"/>
        <w:bidi w:val="0"/>
        <w:jc w:val="center"/>
        <w:rPr>
          <w:rFonts w:ascii="Arial" w:hAnsi="Arial"/>
          <w:sz w:val="20"/>
          <w:szCs w:val="20"/>
        </w:rPr>
      </w:pPr>
      <w:r>
        <w:rPr/>
        <w:drawing>
          <wp:inline distT="0" distB="0" distL="0" distR="0">
            <wp:extent cx="3657600" cy="241427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Request Structure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Query Parameters: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topic</w:t>
      </w:r>
      <w:r>
        <w:rPr>
          <w:rFonts w:ascii="Arial" w:hAnsi="Arial"/>
          <w:sz w:val="20"/>
          <w:szCs w:val="20"/>
        </w:rPr>
        <w:t xml:space="preserve"> (optional): Policy area to analyze 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window</w:t>
      </w:r>
      <w:r>
        <w:rPr>
          <w:rFonts w:ascii="Arial" w:hAnsi="Arial"/>
          <w:sz w:val="20"/>
          <w:szCs w:val="20"/>
        </w:rPr>
        <w:t xml:space="preserve"> (optional): Time window for analysis 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format</w:t>
      </w:r>
      <w:r>
        <w:rPr>
          <w:rFonts w:ascii="Arial" w:hAnsi="Arial"/>
          <w:sz w:val="20"/>
          <w:szCs w:val="20"/>
        </w:rPr>
        <w:t xml:space="preserve"> (optional): Response format (json or png) 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Response Structure (JSON)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"topic":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"window":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"generated_at":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"units": "string"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"axes": ["string"],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"series":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"name":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"values": [number]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"range":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"min": number,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"max": number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Detailed Field Specification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QUERY PARAMETERS: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topic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Policy area for comparative analysis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No (default: "vivienda")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 values</w:t>
      </w:r>
      <w:r>
        <w:rPr>
          <w:rFonts w:ascii="Arial" w:hAnsi="Arial"/>
          <w:sz w:val="20"/>
          <w:szCs w:val="20"/>
        </w:rPr>
        <w:t xml:space="preserve">: "vivienda", "economia", "sanidad", "seguridad", "educacion", "transporte"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Selection of policy domain for analysis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Determines evaluation axes and scoring dimensions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window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Temporal scope for data analysis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No (default: "7d")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 values</w:t>
      </w:r>
      <w:r>
        <w:rPr>
          <w:rFonts w:ascii="Arial" w:hAnsi="Arial"/>
          <w:sz w:val="20"/>
          <w:szCs w:val="20"/>
        </w:rPr>
        <w:t xml:space="preserve">: "7d", "30d", "90d", or ISO8601 format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Historical trend analysis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Supports day-based shortcuts or full ISO dates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format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Output format selection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No (default: "json")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 values</w:t>
      </w:r>
      <w:r>
        <w:rPr>
          <w:rFonts w:ascii="Arial" w:hAnsi="Arial"/>
          <w:sz w:val="20"/>
          <w:szCs w:val="20"/>
        </w:rPr>
        <w:t xml:space="preserve">: "json", "png"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API integration (json) or direct visualization (png)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PNG returns binary image data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RESPONSE FIELDS (JSON):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meta.topic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Confirms analyzed policy area 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Response validation and context 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Echo of request parameter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meta.window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Confirms temporal scope 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Temporal context for interpretation 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Echo of request parameter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meta.generated_at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Response generation timestamp 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(ISO 8601 format) 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Caching and freshness validation 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UTC timezone with seconds precision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meta.units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Measurement scale description 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Values</w:t>
      </w:r>
      <w:r>
        <w:rPr>
          <w:rFonts w:ascii="Arial" w:hAnsi="Arial"/>
          <w:sz w:val="20"/>
          <w:szCs w:val="20"/>
        </w:rPr>
        <w:t xml:space="preserve">: "index_0_100" 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Scale interpretation for values 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All scores normalized 0-100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axes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Evaluation dimensions for selected topic 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Array[String] 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Radar chart axis labels 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Topic-specific dimensions (5 axes per topic) 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Examples</w:t>
      </w:r>
      <w:r>
        <w:rPr>
          <w:rFonts w:ascii="Arial" w:hAnsi="Arial"/>
          <w:sz w:val="20"/>
          <w:szCs w:val="20"/>
        </w:rPr>
        <w:t xml:space="preserve">: 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Housing: ["Precio", "Disponibilidad", "Oferta pública", "Nuevas construcciones", "Costo a crédito"] 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Economy: ["Inflación", "Empleo", "Crecimiento del PIB", "Salario real", "Inversión"]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series[].name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Political party or program identifier 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Values</w:t>
      </w:r>
      <w:r>
        <w:rPr>
          <w:rFonts w:ascii="Arial" w:hAnsi="Arial"/>
          <w:sz w:val="20"/>
          <w:szCs w:val="20"/>
        </w:rPr>
        <w:t xml:space="preserve">: "pp", "vox", "psoe", "programa" 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Legend identification in visualizations 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All four parties returned by default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series[].values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Performance scores across all axes 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Array[Number] 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Range</w:t>
      </w:r>
      <w:r>
        <w:rPr>
          <w:rFonts w:ascii="Arial" w:hAnsi="Arial"/>
          <w:sz w:val="20"/>
          <w:szCs w:val="20"/>
        </w:rPr>
        <w:t xml:space="preserve">: 0.0 - 100.0 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Radar chart data points 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Array length matches axes count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range.min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Minimum value in scoring scale 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Number 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Values</w:t>
      </w:r>
      <w:r>
        <w:rPr>
          <w:rFonts w:ascii="Arial" w:hAnsi="Arial"/>
          <w:sz w:val="20"/>
          <w:szCs w:val="20"/>
        </w:rPr>
        <w:t xml:space="preserve">: 0 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Scale baseline for visualization 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Fixed at 0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range.max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Maximum value in scoring scale 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Number 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Values</w:t>
      </w:r>
      <w:r>
        <w:rPr>
          <w:rFonts w:ascii="Arial" w:hAnsi="Arial"/>
          <w:sz w:val="20"/>
          <w:szCs w:val="20"/>
        </w:rPr>
        <w:t xml:space="preserve">: 100 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Scale ceiling for visualization 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Fixed at 100 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Response Structure (PNG)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Content-Type</w:t>
      </w:r>
      <w:r>
        <w:rPr>
          <w:rFonts w:ascii="Arial" w:hAnsi="Arial"/>
          <w:sz w:val="20"/>
          <w:szCs w:val="20"/>
        </w:rPr>
        <w:t xml:space="preserve">: </w:t>
      </w:r>
      <w:r>
        <w:rPr>
          <w:rStyle w:val="SourceText"/>
          <w:rFonts w:ascii="Arial" w:hAnsi="Arial"/>
          <w:sz w:val="20"/>
          <w:szCs w:val="20"/>
        </w:rPr>
        <w:t>image/png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StrongEmphasis"/>
          <w:rFonts w:ascii="Arial" w:hAnsi="Arial"/>
          <w:sz w:val="20"/>
          <w:szCs w:val="20"/>
        </w:rPr>
        <w:t>Format</w:t>
      </w:r>
      <w:r>
        <w:rPr>
          <w:rFonts w:ascii="Arial" w:hAnsi="Arial"/>
          <w:sz w:val="20"/>
          <w:szCs w:val="20"/>
        </w:rPr>
        <w:t>: Polar radar chart with:</w:t>
      </w:r>
    </w:p>
    <w:p>
      <w:pPr>
        <w:pStyle w:val="TextBody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Circular grid layout </w:t>
      </w:r>
    </w:p>
    <w:p>
      <w:pPr>
        <w:pStyle w:val="TextBody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Color-coded party lines (PP: blue, VOX: green, PSOE: orange, Programa: black) </w:t>
      </w:r>
    </w:p>
    <w:p>
      <w:pPr>
        <w:pStyle w:val="TextBody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Dashed line for reference program </w:t>
      </w:r>
    </w:p>
    <w:p>
      <w:pPr>
        <w:pStyle w:val="TextBody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Transparent fill for parties </w:t>
      </w:r>
    </w:p>
    <w:p>
      <w:pPr>
        <w:pStyle w:val="TextBody"/>
        <w:numPr>
          <w:ilvl w:val="0"/>
          <w:numId w:val="18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Legend at bottom center </w:t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  <w:r>
        <w:br w:type="page"/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MEDIA AFFINITY ENDPOINT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GET /api/media-affinity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Executive Summary</w:t>
      </w:r>
    </w:p>
    <w:p>
      <w:pPr>
        <w:pStyle w:val="TextBody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Endpoint for analyzing media outlet positioning relative to political messaging. Provides scatter plot data showing each outlet's argumentative alignment (affinity) versus their audience reach, enabling strategic media engagement planning.</w:t>
      </w:r>
    </w:p>
    <w:p>
      <w:pPr>
        <w:pStyle w:val="TextBody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TextBody"/>
        <w:bidi w:val="0"/>
        <w:jc w:val="center"/>
        <w:rPr>
          <w:rFonts w:ascii="Arial" w:hAnsi="Arial"/>
          <w:sz w:val="20"/>
          <w:szCs w:val="20"/>
        </w:rPr>
      </w:pPr>
      <w:r>
        <w:rPr/>
        <w:drawing>
          <wp:inline distT="0" distB="0" distL="0" distR="0">
            <wp:extent cx="3657600" cy="315468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Request Structure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Query Parameters:</w:t>
      </w:r>
    </w:p>
    <w:p>
      <w:pPr>
        <w:pStyle w:val="TextBody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window</w:t>
      </w:r>
      <w:r>
        <w:rPr>
          <w:rFonts w:ascii="Arial" w:hAnsi="Arial"/>
          <w:sz w:val="20"/>
          <w:szCs w:val="20"/>
        </w:rPr>
        <w:t xml:space="preserve"> (optional): Time window for analysis </w:t>
      </w:r>
    </w:p>
    <w:p>
      <w:pPr>
        <w:pStyle w:val="TextBody"/>
        <w:numPr>
          <w:ilvl w:val="0"/>
          <w:numId w:val="1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format</w:t>
      </w:r>
      <w:r>
        <w:rPr>
          <w:rFonts w:ascii="Arial" w:hAnsi="Arial"/>
          <w:sz w:val="20"/>
          <w:szCs w:val="20"/>
        </w:rPr>
        <w:t xml:space="preserve"> (optional): Response format (json or png) 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Response Structure (JSON)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"window":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"generated_at":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"units":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"affinity":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"reach": "string"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"sources":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["string", "string"]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"points":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"name":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"url":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"affinity": number,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"reach": number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"range":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"affinity": [number, number],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"reach": [number, number]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Detailed Field Specification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QUERY PARAMETERS: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window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Analysis period 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No (default: "30d") 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 values</w:t>
      </w:r>
      <w:r>
        <w:rPr>
          <w:rFonts w:ascii="Arial" w:hAnsi="Arial"/>
          <w:sz w:val="20"/>
          <w:szCs w:val="20"/>
        </w:rPr>
        <w:t xml:space="preserve">: Day-based ("7d", "30d", "90d") 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Temporal trend identification 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Longer windows smooth short-term fluctuations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format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Output format 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No (default: "json") 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 values</w:t>
      </w:r>
      <w:r>
        <w:rPr>
          <w:rFonts w:ascii="Arial" w:hAnsi="Arial"/>
          <w:sz w:val="20"/>
          <w:szCs w:val="20"/>
        </w:rPr>
        <w:t xml:space="preserve">: "json", "png" 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Programmatic access or direct visualization 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PNG generates publication-ready scatter plot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RESPONSE FIELDS: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sources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Complete list of tracked media outlets 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Array[Tuple[String, String]] 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Structure</w:t>
      </w:r>
      <w:r>
        <w:rPr>
          <w:rFonts w:ascii="Arial" w:hAnsi="Arial"/>
          <w:sz w:val="20"/>
          <w:szCs w:val="20"/>
        </w:rPr>
        <w:t xml:space="preserve">: [["name", "url"], ...] 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Full media landscape reference 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Tuple format: (display_name, source_url)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points[].name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Media outlet display name 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Scatter plot labeling and identification 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Human-readable name derived from URL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points[].url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Media outlet website URL 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(URL) 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Direct source linking and verification 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Full URL for external reference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points[].affinity</w:t>
      </w:r>
    </w:p>
    <w:p>
      <w:pPr>
        <w:pStyle w:val="TextBody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Argumentative alignment score </w:t>
      </w:r>
    </w:p>
    <w:p>
      <w:pPr>
        <w:pStyle w:val="TextBody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Number (decimal) </w:t>
      </w:r>
    </w:p>
    <w:p>
      <w:pPr>
        <w:pStyle w:val="TextBody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Range</w:t>
      </w:r>
      <w:r>
        <w:rPr>
          <w:rFonts w:ascii="Arial" w:hAnsi="Arial"/>
          <w:sz w:val="20"/>
          <w:szCs w:val="20"/>
        </w:rPr>
        <w:t xml:space="preserve">: 0.0 - 100.0 </w:t>
      </w:r>
    </w:p>
    <w:p>
      <w:pPr>
        <w:pStyle w:val="TextBody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X-axis positioning in scatter plot </w:t>
      </w:r>
    </w:p>
    <w:p>
      <w:pPr>
        <w:pStyle w:val="TextBody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Higher values indicate stronger message alignment </w:t>
      </w:r>
    </w:p>
    <w:p>
      <w:pPr>
        <w:pStyle w:val="TextBody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Interpretation</w:t>
      </w:r>
      <w:r>
        <w:rPr>
          <w:rFonts w:ascii="Arial" w:hAnsi="Arial"/>
          <w:sz w:val="20"/>
          <w:szCs w:val="20"/>
        </w:rPr>
        <w:t xml:space="preserve">: </w:t>
      </w:r>
    </w:p>
    <w:p>
      <w:pPr>
        <w:pStyle w:val="TextBody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0-33: Low affinity (opposing/critical) </w:t>
      </w:r>
    </w:p>
    <w:p>
      <w:pPr>
        <w:pStyle w:val="TextBody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34-66: Moderate affinity (neutral/mixed) </w:t>
      </w:r>
    </w:p>
    <w:p>
      <w:pPr>
        <w:pStyle w:val="TextBody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67-100: High affinity (supportive/aligned)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points[].reach</w:t>
      </w:r>
    </w:p>
    <w:p>
      <w:pPr>
        <w:pStyle w:val="TextBody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Audience reach/influence score </w:t>
      </w:r>
    </w:p>
    <w:p>
      <w:pPr>
        <w:pStyle w:val="TextBody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Number (decimal) </w:t>
      </w:r>
    </w:p>
    <w:p>
      <w:pPr>
        <w:pStyle w:val="TextBody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Range</w:t>
      </w:r>
      <w:r>
        <w:rPr>
          <w:rFonts w:ascii="Arial" w:hAnsi="Arial"/>
          <w:sz w:val="20"/>
          <w:szCs w:val="20"/>
        </w:rPr>
        <w:t xml:space="preserve">: 0.0 - 100.0 </w:t>
      </w:r>
    </w:p>
    <w:p>
      <w:pPr>
        <w:pStyle w:val="TextBody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Y-axis positioning in scatter plot </w:t>
      </w:r>
    </w:p>
    <w:p>
      <w:pPr>
        <w:pStyle w:val="TextBody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Combines circulation, web traffic, and engagement metrics </w:t>
      </w:r>
    </w:p>
    <w:p>
      <w:pPr>
        <w:pStyle w:val="TextBody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Interpretation</w:t>
      </w:r>
      <w:r>
        <w:rPr>
          <w:rFonts w:ascii="Arial" w:hAnsi="Arial"/>
          <w:sz w:val="20"/>
          <w:szCs w:val="20"/>
        </w:rPr>
        <w:t xml:space="preserve">: 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0-33: Low reach (niche/regional) 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34-66: Medium reach (significant regional) 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67-100: High reach (major/national presence)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Strategic Quadrants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High Affinity, High Reach</w:t>
      </w:r>
      <w:r>
        <w:rPr>
          <w:rFonts w:ascii="Arial" w:hAnsi="Arial"/>
          <w:sz w:val="20"/>
          <w:szCs w:val="20"/>
        </w:rPr>
        <w:t xml:space="preserve"> (top-right): Priority partners for message amplification </w:t>
      </w:r>
    </w:p>
    <w:p>
      <w:pPr>
        <w:pStyle w:val="TextBody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High Affinity, Low Reach</w:t>
      </w:r>
      <w:r>
        <w:rPr>
          <w:rFonts w:ascii="Arial" w:hAnsi="Arial"/>
          <w:sz w:val="20"/>
          <w:szCs w:val="20"/>
        </w:rPr>
        <w:t xml:space="preserve"> (bottom-right): Relationship development opportunities </w:t>
      </w:r>
    </w:p>
    <w:p>
      <w:pPr>
        <w:pStyle w:val="TextBody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Low Affinity, High Reach</w:t>
      </w:r>
      <w:r>
        <w:rPr>
          <w:rFonts w:ascii="Arial" w:hAnsi="Arial"/>
          <w:sz w:val="20"/>
          <w:szCs w:val="20"/>
        </w:rPr>
        <w:t xml:space="preserve"> (top-left): Critical monitoring and engagement targets </w:t>
      </w:r>
    </w:p>
    <w:p>
      <w:pPr>
        <w:pStyle w:val="TextBody"/>
        <w:numPr>
          <w:ilvl w:val="0"/>
          <w:numId w:val="2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Low Affinity, Low Reach</w:t>
      </w:r>
      <w:r>
        <w:rPr>
          <w:rFonts w:ascii="Arial" w:hAnsi="Arial"/>
          <w:sz w:val="20"/>
          <w:szCs w:val="20"/>
        </w:rPr>
        <w:t xml:space="preserve"> (bottom-left): Lower priority for immediate strategy 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Response Structure (PNG)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Content-Type</w:t>
      </w:r>
      <w:r>
        <w:rPr>
          <w:rFonts w:ascii="Arial" w:hAnsi="Arial"/>
          <w:sz w:val="20"/>
          <w:szCs w:val="20"/>
        </w:rPr>
        <w:t xml:space="preserve">: </w:t>
      </w:r>
      <w:r>
        <w:rPr>
          <w:rStyle w:val="SourceText"/>
          <w:rFonts w:ascii="Arial" w:hAnsi="Arial"/>
          <w:sz w:val="20"/>
          <w:szCs w:val="20"/>
        </w:rPr>
        <w:t>image/png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StrongEmphasis"/>
          <w:rFonts w:ascii="Arial" w:hAnsi="Arial"/>
          <w:sz w:val="20"/>
          <w:szCs w:val="20"/>
        </w:rPr>
        <w:t>Format</w:t>
      </w:r>
      <w:r>
        <w:rPr>
          <w:rFonts w:ascii="Arial" w:hAnsi="Arial"/>
          <w:sz w:val="20"/>
          <w:szCs w:val="20"/>
        </w:rPr>
        <w:t>: Scatter plot with:</w:t>
      </w:r>
    </w:p>
    <w:p>
      <w:pPr>
        <w:pStyle w:val="TextBody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X-axis: Affinity (0-100) </w:t>
      </w:r>
    </w:p>
    <w:p>
      <w:pPr>
        <w:pStyle w:val="TextBody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Y-axis: Reach (0-100) </w:t>
      </w:r>
    </w:p>
    <w:p>
      <w:pPr>
        <w:pStyle w:val="TextBody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Point labels with media names </w:t>
      </w:r>
    </w:p>
    <w:p>
      <w:pPr>
        <w:pStyle w:val="TextBody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Grid overlay for easier reading </w:t>
      </w:r>
    </w:p>
    <w:p>
      <w:pPr>
        <w:pStyle w:val="TextBody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Figure size: 5.5" x 4.0" at 180 DPI </w:t>
      </w:r>
    </w:p>
    <w:p>
      <w:pPr>
        <w:pStyle w:val="TextBody"/>
        <w:numPr>
          <w:ilvl w:val="0"/>
          <w:numId w:val="2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 xml:space="preserve">Filename format: </w:t>
      </w:r>
      <w:r>
        <w:rPr>
          <w:rStyle w:val="SourceText"/>
          <w:rFonts w:ascii="Arial" w:hAnsi="Arial"/>
          <w:sz w:val="20"/>
          <w:szCs w:val="20"/>
        </w:rPr>
        <w:t>media_affinity_{window}.png</w:t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  <w:r>
        <w:br w:type="page"/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MEDIA COVERAGE ENDPOINT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GET /api/media-coverage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Executive Summary</w:t>
      </w:r>
    </w:p>
    <w:p>
      <w:pPr>
        <w:pStyle w:val="TextBody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Endpoint for analyzing media coverage sentiment across policy topics. Provides aggregated mention counts categorized by sentiment (positive, neutral, negative) enabling identification of media narrative trends and communication gaps.</w:t>
      </w:r>
    </w:p>
    <w:p>
      <w:pPr>
        <w:pStyle w:val="TextBody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TextBody"/>
        <w:bidi w:val="0"/>
        <w:jc w:val="center"/>
        <w:rPr>
          <w:rFonts w:ascii="Arial" w:hAnsi="Arial"/>
          <w:sz w:val="20"/>
          <w:szCs w:val="20"/>
        </w:rPr>
      </w:pPr>
      <w:r>
        <w:rPr/>
        <w:drawing>
          <wp:inline distT="0" distB="0" distL="0" distR="0">
            <wp:extent cx="5486400" cy="203009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Request Structure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Query Parameters:</w:t>
      </w:r>
    </w:p>
    <w:p>
      <w:pPr>
        <w:pStyle w:val="TextBody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topics</w:t>
      </w:r>
      <w:r>
        <w:rPr>
          <w:rFonts w:ascii="Arial" w:hAnsi="Arial"/>
          <w:sz w:val="20"/>
          <w:szCs w:val="20"/>
        </w:rPr>
        <w:t xml:space="preserve"> (optional): Comma-separated list of topics to analyze </w:t>
      </w:r>
    </w:p>
    <w:p>
      <w:pPr>
        <w:pStyle w:val="TextBody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sort</w:t>
      </w:r>
      <w:r>
        <w:rPr>
          <w:rFonts w:ascii="Arial" w:hAnsi="Arial"/>
          <w:sz w:val="20"/>
          <w:szCs w:val="20"/>
        </w:rPr>
        <w:t xml:space="preserve"> (optional): Sorting criterion for results </w:t>
      </w:r>
    </w:p>
    <w:p>
      <w:pPr>
        <w:pStyle w:val="TextBody"/>
        <w:numPr>
          <w:ilvl w:val="0"/>
          <w:numId w:val="2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format</w:t>
      </w:r>
      <w:r>
        <w:rPr>
          <w:rFonts w:ascii="Arial" w:hAnsi="Arial"/>
          <w:sz w:val="20"/>
          <w:szCs w:val="20"/>
        </w:rPr>
        <w:t xml:space="preserve"> (optional): Response format (json or png) 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Response Structure (JSON)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"meta":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"generated_at":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"order": ["string"]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"topics":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"key":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"label":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"counts":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  </w:t>
      </w:r>
      <w:r>
        <w:rPr>
          <w:rStyle w:val="SourceText"/>
          <w:rFonts w:ascii="Arial" w:hAnsi="Arial"/>
          <w:sz w:val="20"/>
          <w:szCs w:val="20"/>
        </w:rPr>
        <w:t>"positive": number,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  </w:t>
      </w:r>
      <w:r>
        <w:rPr>
          <w:rStyle w:val="SourceText"/>
          <w:rFonts w:ascii="Arial" w:hAnsi="Arial"/>
          <w:sz w:val="20"/>
          <w:szCs w:val="20"/>
        </w:rPr>
        <w:t>"neutral": number,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  </w:t>
      </w:r>
      <w:r>
        <w:rPr>
          <w:rStyle w:val="SourceText"/>
          <w:rFonts w:ascii="Arial" w:hAnsi="Arial"/>
          <w:sz w:val="20"/>
          <w:szCs w:val="20"/>
        </w:rPr>
        <w:t>"negative": number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"total": number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]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Detailed Field Specification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QUERY PARAMETERS: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topics</w:t>
      </w:r>
    </w:p>
    <w:p>
      <w:pPr>
        <w:pStyle w:val="TextBody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Selection of policy areas to include </w:t>
      </w:r>
    </w:p>
    <w:p>
      <w:pPr>
        <w:pStyle w:val="TextBody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(comma-separated) </w:t>
      </w:r>
    </w:p>
    <w:p>
      <w:pPr>
        <w:pStyle w:val="TextBody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No (default: all topics) </w:t>
      </w:r>
    </w:p>
    <w:p>
      <w:pPr>
        <w:pStyle w:val="TextBody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 values</w:t>
      </w:r>
      <w:r>
        <w:rPr>
          <w:rFonts w:ascii="Arial" w:hAnsi="Arial"/>
          <w:sz w:val="20"/>
          <w:szCs w:val="20"/>
        </w:rPr>
        <w:t xml:space="preserve">: "educacion", "sanidad", "economia", "seguridad", "transporte" </w:t>
      </w:r>
    </w:p>
    <w:p>
      <w:pPr>
        <w:pStyle w:val="TextBody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Focused analysis on specific policy domains </w:t>
      </w:r>
    </w:p>
    <w:p>
      <w:pPr>
        <w:pStyle w:val="TextBody"/>
        <w:numPr>
          <w:ilvl w:val="0"/>
          <w:numId w:val="3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Filters output to selected topics only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sort</w:t>
      </w:r>
    </w:p>
    <w:p>
      <w:pPr>
        <w:pStyle w:val="TextBody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Result ordering criterion </w:t>
      </w:r>
    </w:p>
    <w:p>
      <w:pPr>
        <w:pStyle w:val="TextBody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No (default: "name") </w:t>
      </w:r>
    </w:p>
    <w:p>
      <w:pPr>
        <w:pStyle w:val="TextBody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 values</w:t>
      </w:r>
      <w:r>
        <w:rPr>
          <w:rFonts w:ascii="Arial" w:hAnsi="Arial"/>
          <w:sz w:val="20"/>
          <w:szCs w:val="20"/>
        </w:rPr>
        <w:t xml:space="preserve">: "name", "total", "positive", "negative" </w:t>
      </w:r>
    </w:p>
    <w:p>
      <w:pPr>
        <w:pStyle w:val="TextBody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Priority-based result presentation </w:t>
      </w:r>
    </w:p>
    <w:p>
      <w:pPr>
        <w:pStyle w:val="TextBody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</w:t>
      </w:r>
    </w:p>
    <w:p>
      <w:pPr>
        <w:pStyle w:val="TextBody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"name": Alphabetical by topic label </w:t>
      </w:r>
    </w:p>
    <w:p>
      <w:pPr>
        <w:pStyle w:val="TextBody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"total": Descending by total mentions </w:t>
      </w:r>
    </w:p>
    <w:p>
      <w:pPr>
        <w:pStyle w:val="TextBody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"positive"/"negative": Descending by sentiment count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format</w:t>
      </w:r>
    </w:p>
    <w:p>
      <w:pPr>
        <w:pStyle w:val="TextBody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Output format selection </w:t>
      </w:r>
    </w:p>
    <w:p>
      <w:pPr>
        <w:pStyle w:val="TextBody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No (default: "json") </w:t>
      </w:r>
    </w:p>
    <w:p>
      <w:pPr>
        <w:pStyle w:val="TextBody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 values</w:t>
      </w:r>
      <w:r>
        <w:rPr>
          <w:rFonts w:ascii="Arial" w:hAnsi="Arial"/>
          <w:sz w:val="20"/>
          <w:szCs w:val="20"/>
        </w:rPr>
        <w:t xml:space="preserve">: "json", "png" </w:t>
      </w:r>
    </w:p>
    <w:p>
      <w:pPr>
        <w:pStyle w:val="TextBody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Data integration or visual reporting </w:t>
      </w:r>
    </w:p>
    <w:p>
      <w:pPr>
        <w:pStyle w:val="TextBody"/>
        <w:numPr>
          <w:ilvl w:val="0"/>
          <w:numId w:val="3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PNG creates horizontal stacked bar chart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RESPONSE FIELDS: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meta.order</w:t>
      </w:r>
    </w:p>
    <w:p>
      <w:pPr>
        <w:pStyle w:val="TextBody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Sentiment category sequence </w:t>
      </w:r>
    </w:p>
    <w:p>
      <w:pPr>
        <w:pStyle w:val="TextBody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Array[String] </w:t>
      </w:r>
    </w:p>
    <w:p>
      <w:pPr>
        <w:pStyle w:val="TextBody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Values</w:t>
      </w:r>
      <w:r>
        <w:rPr>
          <w:rFonts w:ascii="Arial" w:hAnsi="Arial"/>
          <w:sz w:val="20"/>
          <w:szCs w:val="20"/>
        </w:rPr>
        <w:t xml:space="preserve">: ["positive", "neutral", "negative"] </w:t>
      </w:r>
    </w:p>
    <w:p>
      <w:pPr>
        <w:pStyle w:val="TextBody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Consistent data interpretation across clients </w:t>
      </w:r>
    </w:p>
    <w:p>
      <w:pPr>
        <w:pStyle w:val="TextBody"/>
        <w:numPr>
          <w:ilvl w:val="0"/>
          <w:numId w:val="3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Defines stacking order in visualizations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topics[].key</w:t>
      </w:r>
    </w:p>
    <w:p>
      <w:pPr>
        <w:pStyle w:val="TextBody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Programmatic topic identifier </w:t>
      </w:r>
    </w:p>
    <w:p>
      <w:pPr>
        <w:pStyle w:val="TextBody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Values</w:t>
      </w:r>
      <w:r>
        <w:rPr>
          <w:rFonts w:ascii="Arial" w:hAnsi="Arial"/>
          <w:sz w:val="20"/>
          <w:szCs w:val="20"/>
        </w:rPr>
        <w:t xml:space="preserve">: "educacion", "sanidad", "economia", "seguridad", "transporte" </w:t>
      </w:r>
    </w:p>
    <w:p>
      <w:pPr>
        <w:pStyle w:val="TextBody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Data processing and filtering </w:t>
      </w:r>
    </w:p>
    <w:p>
      <w:pPr>
        <w:pStyle w:val="TextBody"/>
        <w:numPr>
          <w:ilvl w:val="0"/>
          <w:numId w:val="3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Machine-readable key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topics[].label</w:t>
      </w:r>
    </w:p>
    <w:p>
      <w:pPr>
        <w:pStyle w:val="TextBody"/>
        <w:numPr>
          <w:ilvl w:val="0"/>
          <w:numId w:val="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Human-readable topic name </w:t>
      </w:r>
    </w:p>
    <w:p>
      <w:pPr>
        <w:pStyle w:val="TextBody"/>
        <w:numPr>
          <w:ilvl w:val="0"/>
          <w:numId w:val="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String </w:t>
      </w:r>
    </w:p>
    <w:p>
      <w:pPr>
        <w:pStyle w:val="TextBody"/>
        <w:numPr>
          <w:ilvl w:val="0"/>
          <w:numId w:val="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Values</w:t>
      </w:r>
      <w:r>
        <w:rPr>
          <w:rFonts w:ascii="Arial" w:hAnsi="Arial"/>
          <w:sz w:val="20"/>
          <w:szCs w:val="20"/>
        </w:rPr>
        <w:t xml:space="preserve">: "Educación", "Sanidad", "Economía", "Seguridad", "Transporte" </w:t>
      </w:r>
    </w:p>
    <w:p>
      <w:pPr>
        <w:pStyle w:val="TextBody"/>
        <w:numPr>
          <w:ilvl w:val="0"/>
          <w:numId w:val="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Display labels in UI </w:t>
      </w:r>
    </w:p>
    <w:p>
      <w:pPr>
        <w:pStyle w:val="TextBody"/>
        <w:numPr>
          <w:ilvl w:val="0"/>
          <w:numId w:val="3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Properly capitalized Spanish names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topics[].counts.positive</w:t>
      </w:r>
    </w:p>
    <w:p>
      <w:pPr>
        <w:pStyle w:val="TextBody"/>
        <w:numPr>
          <w:ilvl w:val="0"/>
          <w:numId w:val="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Number of positive sentiment mentions </w:t>
      </w:r>
    </w:p>
    <w:p>
      <w:pPr>
        <w:pStyle w:val="TextBody"/>
        <w:numPr>
          <w:ilvl w:val="0"/>
          <w:numId w:val="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Number (integer) </w:t>
      </w:r>
    </w:p>
    <w:p>
      <w:pPr>
        <w:pStyle w:val="TextBody"/>
        <w:numPr>
          <w:ilvl w:val="0"/>
          <w:numId w:val="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Range</w:t>
      </w:r>
      <w:r>
        <w:rPr>
          <w:rFonts w:ascii="Arial" w:hAnsi="Arial"/>
          <w:sz w:val="20"/>
          <w:szCs w:val="20"/>
        </w:rPr>
        <w:t xml:space="preserve">: ≥ 0 </w:t>
      </w:r>
    </w:p>
    <w:p>
      <w:pPr>
        <w:pStyle w:val="TextBody"/>
        <w:numPr>
          <w:ilvl w:val="0"/>
          <w:numId w:val="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Supportive coverage tracking </w:t>
      </w:r>
    </w:p>
    <w:p>
      <w:pPr>
        <w:pStyle w:val="TextBody"/>
        <w:numPr>
          <w:ilvl w:val="0"/>
          <w:numId w:val="3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Mentions favorable to government position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topics[].counts.neutral</w:t>
      </w:r>
    </w:p>
    <w:p>
      <w:pPr>
        <w:pStyle w:val="TextBody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Number of neutral sentiment mentions </w:t>
      </w:r>
    </w:p>
    <w:p>
      <w:pPr>
        <w:pStyle w:val="TextBody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Number (integer) </w:t>
      </w:r>
    </w:p>
    <w:p>
      <w:pPr>
        <w:pStyle w:val="TextBody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Range</w:t>
      </w:r>
      <w:r>
        <w:rPr>
          <w:rFonts w:ascii="Arial" w:hAnsi="Arial"/>
          <w:sz w:val="20"/>
          <w:szCs w:val="20"/>
        </w:rPr>
        <w:t xml:space="preserve">: ≥ 0 </w:t>
      </w:r>
    </w:p>
    <w:p>
      <w:pPr>
        <w:pStyle w:val="TextBody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Balanced reporting identification </w:t>
      </w:r>
    </w:p>
    <w:p>
      <w:pPr>
        <w:pStyle w:val="TextBody"/>
        <w:numPr>
          <w:ilvl w:val="0"/>
          <w:numId w:val="3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Factual mentions without clear sentiment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topics[].counts.negative</w:t>
      </w:r>
    </w:p>
    <w:p>
      <w:pPr>
        <w:pStyle w:val="TextBody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Number of negative sentiment mentions </w:t>
      </w:r>
    </w:p>
    <w:p>
      <w:pPr>
        <w:pStyle w:val="TextBody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Number (integer) </w:t>
      </w:r>
    </w:p>
    <w:p>
      <w:pPr>
        <w:pStyle w:val="TextBody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Range</w:t>
      </w:r>
      <w:r>
        <w:rPr>
          <w:rFonts w:ascii="Arial" w:hAnsi="Arial"/>
          <w:sz w:val="20"/>
          <w:szCs w:val="20"/>
        </w:rPr>
        <w:t xml:space="preserve">: ≥ 0 </w:t>
      </w:r>
    </w:p>
    <w:p>
      <w:pPr>
        <w:pStyle w:val="TextBody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Critical coverage monitoring </w:t>
      </w:r>
    </w:p>
    <w:p>
      <w:pPr>
        <w:pStyle w:val="TextBody"/>
        <w:numPr>
          <w:ilvl w:val="0"/>
          <w:numId w:val="3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Mentions unfavorable to government position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topics[].total</w:t>
      </w:r>
    </w:p>
    <w:p>
      <w:pPr>
        <w:pStyle w:val="TextBody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Purpose</w:t>
      </w:r>
      <w:r>
        <w:rPr>
          <w:rFonts w:ascii="Arial" w:hAnsi="Arial"/>
          <w:sz w:val="20"/>
          <w:szCs w:val="20"/>
        </w:rPr>
        <w:t xml:space="preserve">: Sum of all mentions across sentiments </w:t>
      </w:r>
    </w:p>
    <w:p>
      <w:pPr>
        <w:pStyle w:val="TextBody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Type</w:t>
      </w:r>
      <w:r>
        <w:rPr>
          <w:rFonts w:ascii="Arial" w:hAnsi="Arial"/>
          <w:sz w:val="20"/>
          <w:szCs w:val="20"/>
        </w:rPr>
        <w:t xml:space="preserve">: Number (integer) </w:t>
      </w:r>
    </w:p>
    <w:p>
      <w:pPr>
        <w:pStyle w:val="TextBody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Required</w:t>
      </w:r>
      <w:r>
        <w:rPr>
          <w:rFonts w:ascii="Arial" w:hAnsi="Arial"/>
          <w:sz w:val="20"/>
          <w:szCs w:val="20"/>
        </w:rPr>
        <w:t xml:space="preserve">: Yes </w:t>
      </w:r>
    </w:p>
    <w:p>
      <w:pPr>
        <w:pStyle w:val="TextBody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Range</w:t>
      </w:r>
      <w:r>
        <w:rPr>
          <w:rFonts w:ascii="Arial" w:hAnsi="Arial"/>
          <w:sz w:val="20"/>
          <w:szCs w:val="20"/>
        </w:rPr>
        <w:t xml:space="preserve">: ≥ 0 </w:t>
      </w:r>
    </w:p>
    <w:p>
      <w:pPr>
        <w:pStyle w:val="TextBody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Use cases</w:t>
      </w:r>
      <w:r>
        <w:rPr>
          <w:rFonts w:ascii="Arial" w:hAnsi="Arial"/>
          <w:sz w:val="20"/>
          <w:szCs w:val="20"/>
        </w:rPr>
        <w:t xml:space="preserve">: Overall coverage volume assessment </w:t>
      </w:r>
    </w:p>
    <w:p>
      <w:pPr>
        <w:pStyle w:val="TextBody"/>
        <w:numPr>
          <w:ilvl w:val="0"/>
          <w:numId w:val="3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Technical considerations</w:t>
      </w:r>
      <w:r>
        <w:rPr>
          <w:rFonts w:ascii="Arial" w:hAnsi="Arial"/>
          <w:sz w:val="20"/>
          <w:szCs w:val="20"/>
        </w:rPr>
        <w:t xml:space="preserve">: positive + neutral + negative = total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Coverage Interpretation Guidelines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High positive ratio</w:t>
      </w:r>
      <w:r>
        <w:rPr>
          <w:rFonts w:ascii="Arial" w:hAnsi="Arial"/>
          <w:sz w:val="20"/>
          <w:szCs w:val="20"/>
        </w:rPr>
        <w:t xml:space="preserve">: Strong narrative control </w:t>
      </w:r>
    </w:p>
    <w:p>
      <w:pPr>
        <w:pStyle w:val="TextBody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High negative ratio</w:t>
      </w:r>
      <w:r>
        <w:rPr>
          <w:rFonts w:ascii="Arial" w:hAnsi="Arial"/>
          <w:sz w:val="20"/>
          <w:szCs w:val="20"/>
        </w:rPr>
        <w:t xml:space="preserve">: Communication challenges, crisis potential </w:t>
      </w:r>
    </w:p>
    <w:p>
      <w:pPr>
        <w:pStyle w:val="TextBody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High neutral ratio</w:t>
      </w:r>
      <w:r>
        <w:rPr>
          <w:rFonts w:ascii="Arial" w:hAnsi="Arial"/>
          <w:sz w:val="20"/>
          <w:szCs w:val="20"/>
        </w:rPr>
        <w:t xml:space="preserve">: Factual dominance, opportunity for message shaping </w:t>
      </w:r>
    </w:p>
    <w:p>
      <w:pPr>
        <w:pStyle w:val="TextBody"/>
        <w:numPr>
          <w:ilvl w:val="0"/>
          <w:numId w:val="4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Low total</w:t>
      </w:r>
      <w:r>
        <w:rPr>
          <w:rFonts w:ascii="Arial" w:hAnsi="Arial"/>
          <w:sz w:val="20"/>
          <w:szCs w:val="20"/>
        </w:rPr>
        <w:t xml:space="preserve">: Under-covered topic, communication gap </w:t>
      </w:r>
    </w:p>
    <w:p>
      <w:pPr>
        <w:pStyle w:val="Heading4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Response Structure (PNG)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Content-Type</w:t>
      </w:r>
      <w:r>
        <w:rPr>
          <w:rFonts w:ascii="Arial" w:hAnsi="Arial"/>
          <w:sz w:val="20"/>
          <w:szCs w:val="20"/>
        </w:rPr>
        <w:t xml:space="preserve">: </w:t>
      </w:r>
      <w:r>
        <w:rPr>
          <w:rStyle w:val="SourceText"/>
          <w:rFonts w:ascii="Arial" w:hAnsi="Arial"/>
          <w:sz w:val="20"/>
          <w:szCs w:val="20"/>
        </w:rPr>
        <w:t>image/png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StrongEmphasis"/>
          <w:rFonts w:ascii="Arial" w:hAnsi="Arial"/>
          <w:sz w:val="20"/>
          <w:szCs w:val="20"/>
        </w:rPr>
        <w:t>Format</w:t>
      </w:r>
      <w:r>
        <w:rPr>
          <w:rFonts w:ascii="Arial" w:hAnsi="Arial"/>
          <w:sz w:val="20"/>
          <w:szCs w:val="20"/>
        </w:rPr>
        <w:t>: Horizontal stacked bar chart with:</w:t>
      </w:r>
    </w:p>
    <w:p>
      <w:pPr>
        <w:pStyle w:val="TextBody"/>
        <w:numPr>
          <w:ilvl w:val="0"/>
          <w:numId w:val="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Green bars: Positive mentions (with count labels) </w:t>
      </w:r>
    </w:p>
    <w:p>
      <w:pPr>
        <w:pStyle w:val="TextBody"/>
        <w:numPr>
          <w:ilvl w:val="0"/>
          <w:numId w:val="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Yellow bars: Neutral mentions (with count labels) </w:t>
      </w:r>
    </w:p>
    <w:p>
      <w:pPr>
        <w:pStyle w:val="TextBody"/>
        <w:numPr>
          <w:ilvl w:val="0"/>
          <w:numId w:val="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Red bars: Negative mentions (with count labels) </w:t>
      </w:r>
    </w:p>
    <w:p>
      <w:pPr>
        <w:pStyle w:val="TextBody"/>
        <w:numPr>
          <w:ilvl w:val="0"/>
          <w:numId w:val="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Legend at bottom right </w:t>
      </w:r>
    </w:p>
    <w:p>
      <w:pPr>
        <w:pStyle w:val="TextBody"/>
        <w:numPr>
          <w:ilvl w:val="0"/>
          <w:numId w:val="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Dynamic height based on topic count </w:t>
      </w:r>
    </w:p>
    <w:p>
      <w:pPr>
        <w:pStyle w:val="TextBody"/>
        <w:numPr>
          <w:ilvl w:val="0"/>
          <w:numId w:val="41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Figure size: 7.5" x (2.6 + 0.35 × topic_count) at 180 DPI </w:t>
      </w:r>
    </w:p>
    <w:p>
      <w:pPr>
        <w:pStyle w:val="HorizontalLine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TECHNICAL CONSIDERATIONS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Data Persistence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Current Implementation</w:t>
      </w:r>
      <w:r>
        <w:rPr>
          <w:rFonts w:ascii="Arial" w:hAnsi="Arial"/>
          <w:sz w:val="20"/>
          <w:szCs w:val="20"/>
        </w:rPr>
        <w:t>: In-memory constant data structures</w:t>
      </w:r>
    </w:p>
    <w:p>
      <w:pPr>
        <w:pStyle w:val="TextBody"/>
        <w:numPr>
          <w:ilvl w:val="0"/>
          <w:numId w:val="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 xml:space="preserve">Media affinity scores stored in </w:t>
      </w:r>
      <w:r>
        <w:rPr>
          <w:rStyle w:val="SourceText"/>
          <w:rFonts w:ascii="Arial" w:hAnsi="Arial"/>
          <w:sz w:val="20"/>
          <w:szCs w:val="20"/>
        </w:rPr>
        <w:t>MEDIA_AFFINITY_CONST</w:t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TextBody"/>
        <w:numPr>
          <w:ilvl w:val="0"/>
          <w:numId w:val="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 xml:space="preserve">Coverage counts stored in </w:t>
      </w:r>
      <w:r>
        <w:rPr>
          <w:rStyle w:val="SourceText"/>
          <w:rFonts w:ascii="Arial" w:hAnsi="Arial"/>
          <w:sz w:val="20"/>
          <w:szCs w:val="20"/>
        </w:rPr>
        <w:t>CONSTANT_COVERAGE</w:t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TextBody"/>
        <w:numPr>
          <w:ilvl w:val="0"/>
          <w:numId w:val="4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Arial" w:hAnsi="Arial"/>
          <w:sz w:val="20"/>
          <w:szCs w:val="20"/>
        </w:rPr>
        <w:t xml:space="preserve">Radar scores in </w:t>
      </w:r>
      <w:r>
        <w:rPr>
          <w:rStyle w:val="SourceText"/>
          <w:rFonts w:ascii="Arial" w:hAnsi="Arial"/>
          <w:sz w:val="20"/>
          <w:szCs w:val="20"/>
        </w:rPr>
        <w:t>get_scores()</w:t>
      </w:r>
      <w:r>
        <w:rPr>
          <w:rFonts w:ascii="Arial" w:hAnsi="Arial"/>
          <w:sz w:val="20"/>
          <w:szCs w:val="20"/>
        </w:rPr>
        <w:t xml:space="preserve"> function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Implications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Consistent results across requests </w:t>
      </w:r>
    </w:p>
    <w:p>
      <w:pPr>
        <w:pStyle w:val="TextBody"/>
        <w:numPr>
          <w:ilvl w:val="0"/>
          <w:numId w:val="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No database required for deployment </w:t>
      </w:r>
    </w:p>
    <w:p>
      <w:pPr>
        <w:pStyle w:val="TextBody"/>
        <w:numPr>
          <w:ilvl w:val="0"/>
          <w:numId w:val="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Suitable for demonstration and testing </w:t>
      </w:r>
    </w:p>
    <w:p>
      <w:pPr>
        <w:pStyle w:val="TextBody"/>
        <w:numPr>
          <w:ilvl w:val="0"/>
          <w:numId w:val="43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Production systems should integrate with live data sources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Visualization Specifications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Matplotlib Configuration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DPI: 180 (high-resolution output) </w:t>
      </w:r>
    </w:p>
    <w:p>
      <w:pPr>
        <w:pStyle w:val="TextBody"/>
        <w:numPr>
          <w:ilvl w:val="0"/>
          <w:numId w:val="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Backend: Agg (non-interactive, server-optimized) </w:t>
      </w:r>
    </w:p>
    <w:p>
      <w:pPr>
        <w:pStyle w:val="TextBody"/>
        <w:numPr>
          <w:ilvl w:val="0"/>
          <w:numId w:val="44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Output: PNG format with BytesIO buffer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Chart Styling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Grid: Alpha 0.3-0.5, linewidth 0.4-0.6 </w:t>
      </w:r>
    </w:p>
    <w:p>
      <w:pPr>
        <w:pStyle w:val="TextBody"/>
        <w:numPr>
          <w:ilvl w:val="0"/>
          <w:numId w:val="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Colors: Semantic (green=positive, yellow=neutral, red=negative) </w:t>
      </w:r>
    </w:p>
    <w:p>
      <w:pPr>
        <w:pStyle w:val="TextBody"/>
        <w:numPr>
          <w:ilvl w:val="0"/>
          <w:numId w:val="45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Text: Sizes 7-8pt for labels, proper contrast for readability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Performance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Response Times</w:t>
      </w:r>
      <w:r>
        <w:rPr>
          <w:rFonts w:ascii="Arial" w:hAnsi="Arial"/>
          <w:sz w:val="20"/>
          <w:szCs w:val="20"/>
        </w:rPr>
        <w:t xml:space="preserve"> (typical):</w:t>
      </w:r>
    </w:p>
    <w:p>
      <w:pPr>
        <w:pStyle w:val="TextBody"/>
        <w:numPr>
          <w:ilvl w:val="0"/>
          <w:numId w:val="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JSON endpoints: &lt; 50ms </w:t>
      </w:r>
    </w:p>
    <w:p>
      <w:pPr>
        <w:pStyle w:val="TextBody"/>
        <w:numPr>
          <w:ilvl w:val="0"/>
          <w:numId w:val="46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PNG generation: 200-500ms (matplotlib rendering)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Optimization Recommendations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Implement caching for generated images </w:t>
      </w:r>
    </w:p>
    <w:p>
      <w:pPr>
        <w:pStyle w:val="TextBody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Consider SVG format for smaller file sizes </w:t>
      </w:r>
    </w:p>
    <w:p>
      <w:pPr>
        <w:pStyle w:val="TextBody"/>
        <w:numPr>
          <w:ilvl w:val="0"/>
          <w:numId w:val="47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Pre-generate common visualizations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Error Handling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Current Behavior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Invalid topic: Falls back to default </w:t>
      </w:r>
    </w:p>
    <w:p>
      <w:pPr>
        <w:pStyle w:val="TextBody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Missing parameters: Uses defaults </w:t>
      </w:r>
    </w:p>
    <w:p>
      <w:pPr>
        <w:pStyle w:val="TextBody"/>
        <w:numPr>
          <w:ilvl w:val="0"/>
          <w:numId w:val="48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Invalid format: Returns JSON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Best Practices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4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Validate all query parameters </w:t>
      </w:r>
    </w:p>
    <w:p>
      <w:pPr>
        <w:pStyle w:val="TextBody"/>
        <w:numPr>
          <w:ilvl w:val="0"/>
          <w:numId w:val="4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Return 400 for invalid inputs </w:t>
      </w:r>
    </w:p>
    <w:p>
      <w:pPr>
        <w:pStyle w:val="TextBody"/>
        <w:numPr>
          <w:ilvl w:val="0"/>
          <w:numId w:val="49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Provide descriptive error messages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CORS Configuration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Current</w:t>
      </w:r>
      <w:r>
        <w:rPr>
          <w:rFonts w:ascii="Arial" w:hAnsi="Arial"/>
          <w:sz w:val="20"/>
          <w:szCs w:val="20"/>
        </w:rPr>
        <w:t>: Enabled for all origins (</w:t>
      </w:r>
      <w:r>
        <w:rPr>
          <w:rStyle w:val="SourceText"/>
          <w:rFonts w:ascii="Arial" w:hAnsi="Arial"/>
          <w:sz w:val="20"/>
          <w:szCs w:val="20"/>
        </w:rPr>
        <w:t>*</w:t>
      </w:r>
      <w:r>
        <w:rPr>
          <w:rFonts w:ascii="Arial" w:hAnsi="Arial"/>
          <w:sz w:val="20"/>
          <w:szCs w:val="20"/>
        </w:rPr>
        <w:t>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Production Recommendations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Restrict to specific domains </w:t>
      </w:r>
    </w:p>
    <w:p>
      <w:pPr>
        <w:pStyle w:val="TextBody"/>
        <w:numPr>
          <w:ilvl w:val="0"/>
          <w:numId w:val="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Implement authentication </w:t>
      </w:r>
    </w:p>
    <w:p>
      <w:pPr>
        <w:pStyle w:val="TextBody"/>
        <w:numPr>
          <w:ilvl w:val="0"/>
          <w:numId w:val="50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Use HTTPS only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API Versioning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Current</w:t>
      </w:r>
      <w:r>
        <w:rPr>
          <w:rFonts w:ascii="Arial" w:hAnsi="Arial"/>
          <w:sz w:val="20"/>
          <w:szCs w:val="20"/>
        </w:rPr>
        <w:t>: Implicit v1 in URL paths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Future Considerations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Maintain backward compatibility </w:t>
      </w:r>
    </w:p>
    <w:p>
      <w:pPr>
        <w:pStyle w:val="TextBody"/>
        <w:numPr>
          <w:ilvl w:val="0"/>
          <w:numId w:val="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Document deprecation timelines </w:t>
      </w:r>
    </w:p>
    <w:p>
      <w:pPr>
        <w:pStyle w:val="TextBody"/>
        <w:numPr>
          <w:ilvl w:val="0"/>
          <w:numId w:val="51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Support multiple versions simultaneously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Rate Limiting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Current</w:t>
      </w:r>
      <w:r>
        <w:rPr>
          <w:rFonts w:ascii="Arial" w:hAnsi="Arial"/>
          <w:sz w:val="20"/>
          <w:szCs w:val="20"/>
        </w:rPr>
        <w:t>: Not implemented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Recommendations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5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Implement per-IP limits </w:t>
      </w:r>
    </w:p>
    <w:p>
      <w:pPr>
        <w:pStyle w:val="TextBody"/>
        <w:numPr>
          <w:ilvl w:val="0"/>
          <w:numId w:val="5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Higher limits for authenticated clients </w:t>
      </w:r>
    </w:p>
    <w:p>
      <w:pPr>
        <w:pStyle w:val="TextBody"/>
        <w:numPr>
          <w:ilvl w:val="0"/>
          <w:numId w:val="52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Separate limits for PNG generation (resource-intensive)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Monitoring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Health Endpoint</w:t>
      </w:r>
      <w:r>
        <w:rPr>
          <w:rFonts w:ascii="Arial" w:hAnsi="Arial"/>
          <w:sz w:val="20"/>
          <w:szCs w:val="20"/>
        </w:rPr>
        <w:t>: Not currently implemented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Suggested Addition</w:t>
      </w:r>
      <w:r>
        <w:rPr>
          <w:rFonts w:ascii="Arial" w:hAnsi="Arial"/>
          <w:sz w:val="20"/>
          <w:szCs w:val="20"/>
        </w:rPr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GET /health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Response: {"status": "ok", "version": "1.0", "uptime_seconds": 12345}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Scalability Considerations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Single Server Limitations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In-memory data limits concurrent users </w:t>
      </w:r>
    </w:p>
    <w:p>
      <w:pPr>
        <w:pStyle w:val="TextBody"/>
        <w:numPr>
          <w:ilvl w:val="0"/>
          <w:numId w:val="53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Matplotlib rendering is CPU-intensive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Scaling Strategies</w:t>
      </w:r>
      <w:r>
        <w:rPr>
          <w:rFonts w:ascii="Arial" w:hAnsi="Arial"/>
          <w:sz w:val="20"/>
          <w:szCs w:val="20"/>
        </w:rPr>
        <w:t>:</w:t>
      </w:r>
    </w:p>
    <w:p>
      <w:pPr>
        <w:pStyle w:val="TextBody"/>
        <w:numPr>
          <w:ilvl w:val="0"/>
          <w:numId w:val="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Horizontal scaling with load balancer </w:t>
      </w:r>
    </w:p>
    <w:p>
      <w:pPr>
        <w:pStyle w:val="TextBody"/>
        <w:numPr>
          <w:ilvl w:val="0"/>
          <w:numId w:val="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Separate image generation service </w:t>
      </w:r>
    </w:p>
    <w:p>
      <w:pPr>
        <w:pStyle w:val="TextBody"/>
        <w:numPr>
          <w:ilvl w:val="0"/>
          <w:numId w:val="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CDN for generated visualizations </w:t>
      </w:r>
    </w:p>
    <w:p>
      <w:pPr>
        <w:pStyle w:val="TextBody"/>
        <w:numPr>
          <w:ilvl w:val="0"/>
          <w:numId w:val="54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Redis for shared caching layer </w:t>
      </w:r>
    </w:p>
    <w:p>
      <w:pPr>
        <w:pStyle w:val="HorizontalLine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APPENDIX: TOPIC-SPECIFIC AXES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Housing (vivienda)</w:t>
      </w:r>
    </w:p>
    <w:p>
      <w:pPr>
        <w:pStyle w:val="TextBody"/>
        <w:numPr>
          <w:ilvl w:val="0"/>
          <w:numId w:val="5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Precio (Price) </w:t>
      </w:r>
    </w:p>
    <w:p>
      <w:pPr>
        <w:pStyle w:val="TextBody"/>
        <w:numPr>
          <w:ilvl w:val="0"/>
          <w:numId w:val="5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Disponibilidad (Availability) </w:t>
      </w:r>
    </w:p>
    <w:p>
      <w:pPr>
        <w:pStyle w:val="TextBody"/>
        <w:numPr>
          <w:ilvl w:val="0"/>
          <w:numId w:val="5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Oferta pública (Public offering) </w:t>
      </w:r>
    </w:p>
    <w:p>
      <w:pPr>
        <w:pStyle w:val="TextBody"/>
        <w:numPr>
          <w:ilvl w:val="0"/>
          <w:numId w:val="5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Nuevas construcciones (New constructions) </w:t>
      </w:r>
    </w:p>
    <w:p>
      <w:pPr>
        <w:pStyle w:val="TextBody"/>
        <w:numPr>
          <w:ilvl w:val="0"/>
          <w:numId w:val="55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Costo a crédito (Credit cost)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Economy (economia)</w:t>
      </w:r>
    </w:p>
    <w:p>
      <w:pPr>
        <w:pStyle w:val="TextBody"/>
        <w:numPr>
          <w:ilvl w:val="0"/>
          <w:numId w:val="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Inflación (Inflation) </w:t>
      </w:r>
    </w:p>
    <w:p>
      <w:pPr>
        <w:pStyle w:val="TextBody"/>
        <w:numPr>
          <w:ilvl w:val="0"/>
          <w:numId w:val="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Empleo (Employment) </w:t>
      </w:r>
    </w:p>
    <w:p>
      <w:pPr>
        <w:pStyle w:val="TextBody"/>
        <w:numPr>
          <w:ilvl w:val="0"/>
          <w:numId w:val="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Crecimiento del PIB (GDP Growth) </w:t>
      </w:r>
    </w:p>
    <w:p>
      <w:pPr>
        <w:pStyle w:val="TextBody"/>
        <w:numPr>
          <w:ilvl w:val="0"/>
          <w:numId w:val="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Salario real (Real wages) </w:t>
      </w:r>
    </w:p>
    <w:p>
      <w:pPr>
        <w:pStyle w:val="TextBody"/>
        <w:numPr>
          <w:ilvl w:val="0"/>
          <w:numId w:val="56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Inversión (Investment)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Healthcare (sanidad)</w:t>
      </w:r>
    </w:p>
    <w:p>
      <w:pPr>
        <w:pStyle w:val="TextBody"/>
        <w:numPr>
          <w:ilvl w:val="0"/>
          <w:numId w:val="5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Listas de espera (Waiting lists) </w:t>
      </w:r>
    </w:p>
    <w:p>
      <w:pPr>
        <w:pStyle w:val="TextBody"/>
        <w:numPr>
          <w:ilvl w:val="0"/>
          <w:numId w:val="5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Atención primaria (Primary care) </w:t>
      </w:r>
    </w:p>
    <w:p>
      <w:pPr>
        <w:pStyle w:val="TextBody"/>
        <w:numPr>
          <w:ilvl w:val="0"/>
          <w:numId w:val="5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Cobertura (Coverage) </w:t>
      </w:r>
    </w:p>
    <w:p>
      <w:pPr>
        <w:pStyle w:val="TextBody"/>
        <w:numPr>
          <w:ilvl w:val="0"/>
          <w:numId w:val="5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Personal sanitario (Healthcare personnel) </w:t>
      </w:r>
    </w:p>
    <w:p>
      <w:pPr>
        <w:pStyle w:val="TextBody"/>
        <w:numPr>
          <w:ilvl w:val="0"/>
          <w:numId w:val="57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Infraestructura hospitalaria (Hospital infrastructure)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Security (seguridad)</w:t>
      </w:r>
    </w:p>
    <w:p>
      <w:pPr>
        <w:pStyle w:val="TextBody"/>
        <w:numPr>
          <w:ilvl w:val="0"/>
          <w:numId w:val="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Delitos (Crimes) </w:t>
      </w:r>
    </w:p>
    <w:p>
      <w:pPr>
        <w:pStyle w:val="TextBody"/>
        <w:numPr>
          <w:ilvl w:val="0"/>
          <w:numId w:val="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Respuesta policial (Police response) </w:t>
      </w:r>
    </w:p>
    <w:p>
      <w:pPr>
        <w:pStyle w:val="TextBody"/>
        <w:numPr>
          <w:ilvl w:val="0"/>
          <w:numId w:val="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Percepción de seguridad (Security perception) </w:t>
      </w:r>
    </w:p>
    <w:p>
      <w:pPr>
        <w:pStyle w:val="TextBody"/>
        <w:numPr>
          <w:ilvl w:val="0"/>
          <w:numId w:val="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Recursos y equipamiento (Resources and equipment) </w:t>
      </w:r>
    </w:p>
    <w:p>
      <w:pPr>
        <w:pStyle w:val="TextBody"/>
        <w:numPr>
          <w:ilvl w:val="0"/>
          <w:numId w:val="58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Eficacia judicial (Judicial effectiveness)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Education (educacion)</w:t>
      </w:r>
    </w:p>
    <w:p>
      <w:pPr>
        <w:pStyle w:val="TextBody"/>
        <w:numPr>
          <w:ilvl w:val="0"/>
          <w:numId w:val="5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Resultados académicos (Academic results) </w:t>
      </w:r>
    </w:p>
    <w:p>
      <w:pPr>
        <w:pStyle w:val="TextBody"/>
        <w:numPr>
          <w:ilvl w:val="0"/>
          <w:numId w:val="5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Infraestructura (Infrastructure) </w:t>
      </w:r>
    </w:p>
    <w:p>
      <w:pPr>
        <w:pStyle w:val="TextBody"/>
        <w:numPr>
          <w:ilvl w:val="0"/>
          <w:numId w:val="5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Docentes (Teachers) </w:t>
      </w:r>
    </w:p>
    <w:p>
      <w:pPr>
        <w:pStyle w:val="TextBody"/>
        <w:numPr>
          <w:ilvl w:val="0"/>
          <w:numId w:val="5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Acceso y becas (Access and scholarships) </w:t>
      </w:r>
    </w:p>
    <w:p>
      <w:pPr>
        <w:pStyle w:val="TextBody"/>
        <w:numPr>
          <w:ilvl w:val="0"/>
          <w:numId w:val="59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Digitalización (Digitalization) </w:t>
      </w:r>
    </w:p>
    <w:p>
      <w:pPr>
        <w:pStyle w:val="Heading3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Transportation (transporte)</w:t>
      </w:r>
    </w:p>
    <w:p>
      <w:pPr>
        <w:pStyle w:val="TextBody"/>
        <w:numPr>
          <w:ilvl w:val="0"/>
          <w:numId w:val="6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Oferta y frecuencia (Service and frequency) </w:t>
      </w:r>
    </w:p>
    <w:p>
      <w:pPr>
        <w:pStyle w:val="TextBody"/>
        <w:numPr>
          <w:ilvl w:val="0"/>
          <w:numId w:val="6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Infraestructura vial (Road infrastructure) </w:t>
      </w:r>
    </w:p>
    <w:p>
      <w:pPr>
        <w:pStyle w:val="TextBody"/>
        <w:numPr>
          <w:ilvl w:val="0"/>
          <w:numId w:val="6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Puntualidad y confiabilidad (Punctuality and reliability) </w:t>
      </w:r>
    </w:p>
    <w:p>
      <w:pPr>
        <w:pStyle w:val="TextBody"/>
        <w:numPr>
          <w:ilvl w:val="0"/>
          <w:numId w:val="6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Accesibilidad (Accessibility) </w:t>
      </w:r>
    </w:p>
    <w:p>
      <w:pPr>
        <w:pStyle w:val="TextBody"/>
        <w:numPr>
          <w:ilvl w:val="0"/>
          <w:numId w:val="60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Seguridad vial (Road safety) </w:t>
      </w:r>
    </w:p>
    <w:p>
      <w:pPr>
        <w:pStyle w:val="TextBody"/>
        <w:bidi w:val="0"/>
        <w:spacing w:before="0" w:after="140"/>
        <w:jc w:val="center"/>
        <w:rPr>
          <w:rFonts w:ascii="Arial" w:hAnsi="Arial"/>
          <w:sz w:val="20"/>
          <w:szCs w:val="20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26</Pages>
  <Words>2220</Words>
  <Characters>14238</Characters>
  <CharactersWithSpaces>16196</CharactersWithSpaces>
  <Paragraphs>489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2025-10-03T12:20:06Z</dcterms:created>
  <dc:creator/>
  <dc:description/>
  <dc:language>en-US</dc:language>
  <cp:lastModifiedBy/>
  <dcterms:modified xsi:type="dcterms:W3CDTF">2025-10-03T12:37:40Z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