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Readings</w:t>
      </w:r>
    </w:p>
    <w:p>
      <w:pPr>
        <w:pStyle w:val="Subtitle"/>
      </w:pPr>
      <w:r>
        <w:t xml:space="preserve">Chapters</w:t>
      </w:r>
      <w:r>
        <w:t xml:space="preserve"> </w:t>
      </w:r>
      <w:r>
        <w:t xml:space="preserve">1–4,</w:t>
      </w:r>
      <w:r>
        <w:t xml:space="preserve"> </w:t>
      </w:r>
      <w:r>
        <w:t xml:space="preserve">9,</w:t>
      </w:r>
      <w:r>
        <w:t xml:space="preserve"> </w:t>
      </w:r>
      <w:r>
        <w:t xml:space="preserve">11,</w:t>
      </w:r>
      <w:r>
        <w:t xml:space="preserve"> </w:t>
      </w:r>
      <w:r>
        <w:t xml:space="preserve">12</w:t>
      </w:r>
      <w:r>
        <w:t xml:space="preserve"> </w:t>
      </w:r>
      <w:r>
        <w:t xml:space="preserve">·</w:t>
      </w:r>
      <w:r>
        <w:t xml:space="preserve"> </w:t>
      </w:r>
      <w:r>
        <w:t xml:space="preserve">Stevenson</w:t>
      </w:r>
      <w:r>
        <w:t xml:space="preserve"> </w:t>
      </w:r>
      <w:r>
        <w:t xml:space="preserve">&amp;</w:t>
      </w:r>
      <w:r>
        <w:t xml:space="preserve"> </w:t>
      </w:r>
      <w:r>
        <w:t xml:space="preserve">Wolfers,</w:t>
      </w:r>
      <w:r>
        <w:t xml:space="preserve"> </w:t>
      </w:r>
      <w:r>
        <w:t xml:space="preserve">Principles</w:t>
      </w:r>
      <w:r>
        <w:t xml:space="preserve"> </w:t>
      </w:r>
      <w:r>
        <w:t xml:space="preserve">of</w:t>
      </w:r>
      <w:r>
        <w:t xml:space="preserve"> </w:t>
      </w:r>
      <w:r>
        <w:t xml:space="preserve">Macroeconomics</w:t>
      </w:r>
      <w:r>
        <w:t xml:space="preserve"> </w:t>
      </w:r>
      <w:r>
        <w:t xml:space="preserve">(2nd</w:t>
      </w:r>
      <w:r>
        <w:t xml:space="preserve"> </w:t>
      </w:r>
      <w:r>
        <w:t xml:space="preserve">ed.)</w:t>
      </w:r>
    </w:p>
    <w:bookmarkStart w:id="20" w:name="start-here"/>
    <w:p>
      <w:pPr>
        <w:pStyle w:val="Heading1"/>
      </w:pPr>
      <w:r>
        <w:t xml:space="preserve">Start here</w:t>
      </w:r>
    </w:p>
    <w:p>
      <w:pPr>
        <w:pStyle w:val="FirstParagraph"/>
      </w:pPr>
      <w:r>
        <w:t xml:space="preserve">Your instructor’s slides track the book closely. Checked against course materials built on Stevenson &amp; Wolfers, government statistics and the original research, nearly every definition, example and worked number holds up. The exceptions are few and testable: Ford’s pre-1914 wage ($2.34, not $2.25), the private-sector union rate (now 5.9%, not about 7%), the</w:t>
      </w:r>
      <w:r>
        <w:t xml:space="preserve"> </w:t>
      </w:r>
      <w:r>
        <w:t xml:space="preserve">“</w:t>
      </w:r>
      <w:r>
        <w:t xml:space="preserve">two consecutive quarters</w:t>
      </w:r>
      <w:r>
        <w:t xml:space="preserve">”</w:t>
      </w:r>
      <w:r>
        <w:t xml:space="preserve"> </w:t>
      </w:r>
      <w:r>
        <w:t xml:space="preserve">definition of a recession (a rule of thumb, not the official test), the minimum-wage evidence (genuinely contested), a few date labels on the inflation slides, and skills mismatch filed under frictional unemployment, which some other textbooks call structural. The bigger risk tomorrow is arithmetic, so each reading spends most of its space on how the calculations work.</w:t>
      </w:r>
    </w:p>
    <w:p>
      <w:pPr>
        <w:pStyle w:val="BodyText"/>
      </w:pPr>
      <w:r>
        <w:t xml:space="preserve">The book is Betsey Stevenson and Justin Wolfers,</w:t>
      </w:r>
      <w:r>
        <w:t xml:space="preserve"> </w:t>
      </w:r>
      <w:r>
        <w:rPr>
          <w:iCs/>
          <w:i/>
        </w:rPr>
        <w:t xml:space="preserve">Principles of Macroeconomics</w:t>
      </w:r>
      <w:r>
        <w:t xml:space="preserve">, 2nd edition (Macmillan Learning, ©2023). The test covers four foundation chapters (1 The Four Core Principles of Economics, 2 Demand and Consumer Choice, 3 Supply and Producer Choice, 4 Equilibrium: Where Supply Meets Demand) and three measurement chapters (9 Sizing Up the Economy Using GDP, 11 Unemployment, 12 Inflation and Money); Chapters 5–8 and 10 are skipped [1]. The 3rd edition (©2026) keeps the same chapter numbers and refreshes the data in the GDP, unemployment and inflation chapters [2]. The slides use 2021 data, which fits the 2nd edition; titles such as</w:t>
      </w:r>
      <w:r>
        <w:t xml:space="preserve"> </w:t>
      </w:r>
      <w:r>
        <w:t xml:space="preserve">“</w:t>
      </w:r>
      <w:r>
        <w:t xml:space="preserve">GDP and the Macroeconomy</w:t>
      </w:r>
      <w:r>
        <w:t xml:space="preserve">”</w:t>
      </w:r>
      <w:r>
        <w:t xml:space="preserve"> </w:t>
      </w:r>
      <w:r>
        <w:t xml:space="preserve">are the instructor’s own.</w:t>
      </w:r>
    </w:p>
    <w:p>
      <w:pPr>
        <w:pStyle w:val="BodyText"/>
      </w:pPr>
      <w:r>
        <w:t xml:space="preserve">Each reading gives the big idea, the core concepts, worked calculations, and a check of the slides against the evidence with data through mid-October 2026. Read these for understanding, then use the separate study guide to compress and the practice test to rehearse. When a slide number and a newer number disagree, answer with the slide’s number unless a question asks for current data.</w:t>
      </w:r>
    </w:p>
    <w:p>
      <w:r>
        <w:br w:type="page"/>
      </w:r>
    </w:p>
    <w:bookmarkEnd w:id="20"/>
    <w:bookmarkStart w:id="25" w:name="X3cb830dee866ba920e4a0236e29785f1ff2da65"/>
    <w:p>
      <w:pPr>
        <w:pStyle w:val="Heading1"/>
      </w:pPr>
      <w:r>
        <w:t xml:space="preserve">Chapter 1: The Four Core Principles of Economics</w:t>
      </w:r>
    </w:p>
    <w:p>
      <w:pPr>
        <w:pStyle w:val="FirstParagraph"/>
      </w:pPr>
      <w:r>
        <w:t xml:space="preserve">You are the CEO, and 6,000 jobs are about to be cut. On Monday your team offers Plan A, saving 2,000 jobs for certain, or Plan B, a one-in-three chance of saving all 6,000 and a two-in-three chance of saving none. On Tuesday it offers Plan 1, a certain loss of 4,000 jobs, or Plan 2, a two-in-three chance of losing all 6,000. Plan A and Plan 1 are the same plan, as are B and 2, yet in the experiment behind this slide most people took the sure thing on</w:t>
      </w:r>
      <w:r>
        <w:t xml:space="preserve"> </w:t>
      </w:r>
      <w:r>
        <w:t xml:space="preserve">“</w:t>
      </w:r>
      <w:r>
        <w:t xml:space="preserve">Monday</w:t>
      </w:r>
      <w:r>
        <w:t xml:space="preserve">”</w:t>
      </w:r>
      <w:r>
        <w:t xml:space="preserve"> </w:t>
      </w:r>
      <w:r>
        <w:t xml:space="preserve">and the gamble on</w:t>
      </w:r>
      <w:r>
        <w:t xml:space="preserve"> </w:t>
      </w:r>
      <w:r>
        <w:t xml:space="preserve">“</w:t>
      </w:r>
      <w:r>
        <w:t xml:space="preserve">Tuesday</w:t>
      </w:r>
      <w:r>
        <w:t xml:space="preserve">”</w:t>
      </w:r>
      <w:r>
        <w:t xml:space="preserve"> </w:t>
      </w:r>
      <w:r>
        <w:t xml:space="preserve">[3]. Chapter 1’s four principles keep descriptions from pushing you around, and every later chapter reuses them.</w:t>
      </w:r>
    </w:p>
    <w:bookmarkStart w:id="21" w:name="four-questions-that-run-the-whole-course"/>
    <w:p>
      <w:pPr>
        <w:pStyle w:val="Heading2"/>
      </w:pPr>
      <w:r>
        <w:t xml:space="preserve">Four questions that run the whole course</w:t>
      </w:r>
    </w:p>
    <w:p>
      <w:pPr>
        <w:pStyle w:val="FirstParagraph"/>
      </w:pPr>
      <w:r>
        <w:t xml:space="preserve">The</w:t>
      </w:r>
      <w:r>
        <w:t xml:space="preserve"> </w:t>
      </w:r>
      <w:r>
        <w:rPr>
          <w:bCs/>
          <w:b/>
        </w:rPr>
        <w:t xml:space="preserve">cost-benefit principle</w:t>
      </w:r>
      <w:r>
        <w:t xml:space="preserve"> </w:t>
      </w:r>
      <w:r>
        <w:t xml:space="preserve">says to evaluate the full set of costs and benefits of a choice and pursue it only if the benefits are at least as large as the costs [4]. To compare benefits with prices, convert them to dollars using</w:t>
      </w:r>
      <w:r>
        <w:t xml:space="preserve"> </w:t>
      </w:r>
      <w:r>
        <w:rPr>
          <w:bCs/>
          <w:b/>
        </w:rPr>
        <w:t xml:space="preserve">willingness to pay</w:t>
      </w:r>
      <w:r>
        <w:t xml:space="preserve">: the most you</w:t>
      </w:r>
      <w:r>
        <w:t xml:space="preserve"> </w:t>
      </w:r>
      <w:r>
        <w:rPr>
          <w:iCs/>
          <w:i/>
        </w:rPr>
        <w:t xml:space="preserve">would</w:t>
      </w:r>
      <w:r>
        <w:t xml:space="preserve"> </w:t>
      </w:r>
      <w:r>
        <w:t xml:space="preserve">pay to get a benefit or avoid a cost, which differs from what you</w:t>
      </w:r>
      <w:r>
        <w:t xml:space="preserve"> </w:t>
      </w:r>
      <w:r>
        <w:rPr>
          <w:iCs/>
          <w:i/>
        </w:rPr>
        <w:t xml:space="preserve">want</w:t>
      </w:r>
      <w:r>
        <w:t xml:space="preserve"> </w:t>
      </w:r>
      <w:r>
        <w:t xml:space="preserve">to pay. In the book’s phrase, money is</w:t>
      </w:r>
      <w:r>
        <w:t xml:space="preserve"> </w:t>
      </w:r>
      <w:r>
        <w:t xml:space="preserve">“</w:t>
      </w:r>
      <w:r>
        <w:t xml:space="preserve">the measuring stick, not the objective,</w:t>
      </w:r>
      <w:r>
        <w:t xml:space="preserve">”</w:t>
      </w:r>
      <w:r>
        <w:t xml:space="preserve"> </w:t>
      </w:r>
      <w:r>
        <w:t xml:space="preserve">so nonfinancial benefits count: if buying your broke friend a granola bar makes you happy, that joy goes on the benefit side.</w:t>
      </w:r>
      <w:r>
        <w:t xml:space="preserve"> </w:t>
      </w:r>
      <w:r>
        <w:rPr>
          <w:bCs/>
          <w:b/>
        </w:rPr>
        <w:t xml:space="preserve">Economic surplus</w:t>
      </w:r>
      <w:r>
        <w:t xml:space="preserve"> </w:t>
      </w:r>
      <w:r>
        <w:t xml:space="preserve">is total benefits minus total costs: a granola bar worth $3 to you at a $2 price yields $1 of surplus, and if it cost $1.50 to make, the seller gains $0.50. A</w:t>
      </w:r>
      <w:r>
        <w:t xml:space="preserve"> </w:t>
      </w:r>
      <w:r>
        <w:rPr>
          <w:bCs/>
          <w:b/>
        </w:rPr>
        <w:t xml:space="preserve">framing effect</w:t>
      </w:r>
      <w:r>
        <w:t xml:space="preserve"> </w:t>
      </w:r>
      <w:r>
        <w:t xml:space="preserve">occurs when the description of a choice, such as a crossed-out</w:t>
      </w:r>
      <w:r>
        <w:t xml:space="preserve"> </w:t>
      </w:r>
      <w:r>
        <w:t xml:space="preserve">“</w:t>
      </w:r>
      <w:r>
        <w:t xml:space="preserve">original</w:t>
      </w:r>
      <w:r>
        <w:t xml:space="preserve">”</w:t>
      </w:r>
      <w:r>
        <w:t xml:space="preserve"> </w:t>
      </w:r>
      <w:r>
        <w:t xml:space="preserve">price or one absurdly priced menu item, changes a decision its costs and benefits should settle.</w:t>
      </w:r>
    </w:p>
    <w:p>
      <w:pPr>
        <w:pStyle w:val="BodyText"/>
      </w:pPr>
      <w:r>
        <w:t xml:space="preserve">The</w:t>
      </w:r>
      <w:r>
        <w:t xml:space="preserve"> </w:t>
      </w:r>
      <w:r>
        <w:rPr>
          <w:bCs/>
          <w:b/>
        </w:rPr>
        <w:t xml:space="preserve">opportunity cost principle</w:t>
      </w:r>
      <w:r>
        <w:t xml:space="preserve"> </w:t>
      </w:r>
      <w:r>
        <w:t xml:space="preserve">says the true cost of anything is the</w:t>
      </w:r>
      <w:r>
        <w:t xml:space="preserve"> </w:t>
      </w:r>
      <w:r>
        <w:rPr>
          <w:bCs/>
          <w:b/>
        </w:rPr>
        <w:t xml:space="preserve">next best alternative</w:t>
      </w:r>
      <w:r>
        <w:t xml:space="preserve"> </w:t>
      </w:r>
      <w:r>
        <w:t xml:space="preserve">you give up. Ask</w:t>
      </w:r>
      <w:r>
        <w:t xml:space="preserve"> </w:t>
      </w:r>
      <w:r>
        <w:t xml:space="preserve">“</w:t>
      </w:r>
      <w:r>
        <w:t xml:space="preserve">Or what?</w:t>
      </w:r>
      <w:r>
        <w:t xml:space="preserve">”</w:t>
      </w:r>
      <w:r>
        <w:t xml:space="preserve"> </w:t>
      </w:r>
      <w:r>
        <w:t xml:space="preserve">to surface it. Scarcity of money, time, attention and production capacity makes trade-offs unavoidable. Four lessons sort the tricky cases: some out-of-pocket costs are opportunity costs (tuition); some opportunity costs involve no payment (a forgone salary, or the interest an entrepreneur gives up by pulling savings from the bank); some out-of-pocket costs are not opportunity costs (rent you pay either way); and some nonfinancial costs are not opportunity costs (time you would spend anyway) [4]. A</w:t>
      </w:r>
      <w:r>
        <w:t xml:space="preserve"> </w:t>
      </w:r>
      <w:r>
        <w:rPr>
          <w:bCs/>
          <w:b/>
        </w:rPr>
        <w:t xml:space="preserve">sunk cost</w:t>
      </w:r>
      <w:r>
        <w:t xml:space="preserve"> </w:t>
      </w:r>
      <w:r>
        <w:t xml:space="preserve">is already incurred and irreversible, so it sits in every option equally and should be ignored. Walk out of the terrible movie; the $12 is gone either way.</w:t>
      </w:r>
    </w:p>
    <w:p>
      <w:pPr>
        <w:pStyle w:val="BodyText"/>
      </w:pPr>
      <w:r>
        <w:t xml:space="preserve">The</w:t>
      </w:r>
      <w:r>
        <w:t xml:space="preserve"> </w:t>
      </w:r>
      <w:r>
        <w:rPr>
          <w:bCs/>
          <w:b/>
        </w:rPr>
        <w:t xml:space="preserve">production possibilities frontier (PPF)</w:t>
      </w:r>
      <w:r>
        <w:t xml:space="preserve"> </w:t>
      </w:r>
      <w:r>
        <w:t xml:space="preserve">draws opportunity cost: every output combination your scarce resources can produce. Moving along it shows what you give up; points inside waste resources; points outside need a productivity gain that shifts the frontier out.</w:t>
      </w:r>
    </w:p>
    <w:p>
      <w:pPr>
        <w:pStyle w:val="BodyText"/>
      </w:pPr>
      <w:r>
        <w:t xml:space="preserve">The</w:t>
      </w:r>
      <w:r>
        <w:t xml:space="preserve"> </w:t>
      </w:r>
      <w:r>
        <w:rPr>
          <w:bCs/>
          <w:b/>
        </w:rPr>
        <w:t xml:space="preserve">marginal principle</w:t>
      </w:r>
      <w:r>
        <w:t xml:space="preserve"> </w:t>
      </w:r>
      <w:r>
        <w:t xml:space="preserve">breaks</w:t>
      </w:r>
      <w:r>
        <w:t xml:space="preserve"> </w:t>
      </w:r>
      <w:r>
        <w:t xml:space="preserve">“</w:t>
      </w:r>
      <w:r>
        <w:t xml:space="preserve">how many</w:t>
      </w:r>
      <w:r>
        <w:t xml:space="preserve">”</w:t>
      </w:r>
      <w:r>
        <w:t xml:space="preserve"> </w:t>
      </w:r>
      <w:r>
        <w:t xml:space="preserve">decisions into</w:t>
      </w:r>
      <w:r>
        <w:t xml:space="preserve"> </w:t>
      </w:r>
      <w:r>
        <w:t xml:space="preserve">“</w:t>
      </w:r>
      <w:r>
        <w:t xml:space="preserve">one more?</w:t>
      </w:r>
      <w:r>
        <w:t xml:space="preserve">”</w:t>
      </w:r>
      <w:r>
        <w:t xml:space="preserve"> </w:t>
      </w:r>
      <w:r>
        <w:t xml:space="preserve">decisions, comparing</w:t>
      </w:r>
      <w:r>
        <w:t xml:space="preserve"> </w:t>
      </w:r>
      <w:r>
        <w:rPr>
          <w:bCs/>
          <w:b/>
        </w:rPr>
        <w:t xml:space="preserve">marginal benefit</w:t>
      </w:r>
      <w:r>
        <w:t xml:space="preserve"> </w:t>
      </w:r>
      <w:r>
        <w:t xml:space="preserve">(the extra benefit of one more unit) with</w:t>
      </w:r>
      <w:r>
        <w:t xml:space="preserve"> </w:t>
      </w:r>
      <w:r>
        <w:rPr>
          <w:bCs/>
          <w:b/>
        </w:rPr>
        <w:t xml:space="preserve">marginal cost</w:t>
      </w:r>
      <w:r>
        <w:t xml:space="preserve"> </w:t>
      </w:r>
      <w:r>
        <w:t xml:space="preserve">(the extra cost). It handles shoes, pizza slices and Netflix episodes;</w:t>
      </w:r>
      <w:r>
        <w:t xml:space="preserve"> </w:t>
      </w:r>
      <w:r>
        <w:t xml:space="preserve">“</w:t>
      </w:r>
      <w:r>
        <w:t xml:space="preserve">Should I attend class?</w:t>
      </w:r>
      <w:r>
        <w:t xml:space="preserve">”</w:t>
      </w:r>
      <w:r>
        <w:t xml:space="preserve"> </w:t>
      </w:r>
      <w:r>
        <w:t xml:space="preserve">is either/or and needs plain cost-benefit. The</w:t>
      </w:r>
      <w:r>
        <w:t xml:space="preserve"> </w:t>
      </w:r>
      <w:r>
        <w:rPr>
          <w:bCs/>
          <w:b/>
        </w:rPr>
        <w:t xml:space="preserve">Rational Rule</w:t>
      </w:r>
      <w:r>
        <w:t xml:space="preserve">: if something is worth doing, keep doing it until marginal benefit equals marginal cost, which maximizes economic surplus [4].</w:t>
      </w:r>
    </w:p>
    <w:p>
      <w:pPr>
        <w:pStyle w:val="BodyText"/>
      </w:pPr>
      <w:r>
        <w:t xml:space="preserve">The</w:t>
      </w:r>
      <w:r>
        <w:t xml:space="preserve"> </w:t>
      </w:r>
      <w:r>
        <w:rPr>
          <w:bCs/>
          <w:b/>
        </w:rPr>
        <w:t xml:space="preserve">interdependence principle</w:t>
      </w:r>
      <w:r>
        <w:t xml:space="preserve"> </w:t>
      </w:r>
      <w:r>
        <w:t xml:space="preserve">says your best choice depends on your other choices (money spent on movies can’t fund eating out), other people’s choices (Microsoft hiring Seattle’s best engineers), other markets (falling mortgage rates pulling you into housing) and the future (gas today or next week). The book compresses all four principles into four questions:</w:t>
      </w:r>
      <w:r>
        <w:t xml:space="preserve"> </w:t>
      </w:r>
      <w:r>
        <w:rPr>
          <w:iCs/>
          <w:i/>
        </w:rPr>
        <w:t xml:space="preserve">Benefit beat cost? Or what? One more? What else?</w:t>
      </w:r>
      <w:r>
        <w:t xml:space="preserve"> </w:t>
      </w:r>
      <w:r>
        <w:t xml:space="preserve">[4]</w:t>
      </w:r>
    </w:p>
    <w:bookmarkEnd w:id="21"/>
    <w:bookmarkStart w:id="22" w:name="how-the-calculations-work"/>
    <w:p>
      <w:pPr>
        <w:pStyle w:val="Heading2"/>
      </w:pPr>
      <w:r>
        <w:t xml:space="preserve">How the calculations work</w:t>
      </w:r>
    </w:p>
    <w:p>
      <w:pPr>
        <w:pStyle w:val="FirstParagraph"/>
      </w:pPr>
      <w:r>
        <w:rPr>
          <w:bCs/>
          <w:b/>
        </w:rPr>
        <w:t xml:space="preserve">Opportunity cost of school.</w:t>
      </w:r>
      <w:r>
        <w:t xml:space="preserve"> </w:t>
      </w:r>
      <w:r>
        <w:t xml:space="preserve">The slides compare school with continuing to work full time. For each row, ask whether the cost disappears under the alternative.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Amount</w:t>
            </w:r>
          </w:p>
        </w:tc>
        <w:tc>
          <w:tcPr/>
          <w:p>
            <w:pPr>
              <w:pStyle w:val="Compact"/>
              <w:jc w:val="left"/>
            </w:pPr>
            <w:r>
              <w:t xml:space="preserve">Opportunity cost?</w:t>
            </w:r>
          </w:p>
        </w:tc>
        <w:tc>
          <w:tcPr/>
          <w:p>
            <w:pPr>
              <w:pStyle w:val="Compact"/>
              <w:jc w:val="left"/>
            </w:pPr>
            <w:r>
              <w:t xml:space="preserve">Reason</w:t>
            </w:r>
          </w:p>
        </w:tc>
      </w:tr>
      <w:tr>
        <w:tc>
          <w:tcPr/>
          <w:p>
            <w:pPr>
              <w:pStyle w:val="Compact"/>
              <w:jc w:val="left"/>
            </w:pPr>
            <w:r>
              <w:t xml:space="preserve">Tuition</w:t>
            </w:r>
          </w:p>
        </w:tc>
        <w:tc>
          <w:tcPr/>
          <w:p>
            <w:pPr>
              <w:pStyle w:val="Compact"/>
              <w:jc w:val="left"/>
            </w:pPr>
            <w:r>
              <w:t xml:space="preserve">$60,000</w:t>
            </w:r>
          </w:p>
        </w:tc>
        <w:tc>
          <w:tcPr/>
          <w:p>
            <w:pPr>
              <w:pStyle w:val="Compact"/>
              <w:jc w:val="left"/>
            </w:pPr>
            <w:r>
              <w:t xml:space="preserve">Yes</w:t>
            </w:r>
          </w:p>
        </w:tc>
        <w:tc>
          <w:tcPr/>
          <w:p>
            <w:pPr>
              <w:pStyle w:val="Compact"/>
              <w:jc w:val="left"/>
            </w:pPr>
            <w:r>
              <w:t xml:space="preserve">Paid only if you enroll</w:t>
            </w:r>
          </w:p>
        </w:tc>
      </w:tr>
      <w:tr>
        <w:tc>
          <w:tcPr/>
          <w:p>
            <w:pPr>
              <w:pStyle w:val="Compact"/>
              <w:jc w:val="left"/>
            </w:pPr>
            <w:r>
              <w:t xml:space="preserve">Apartment and food</w:t>
            </w:r>
          </w:p>
        </w:tc>
        <w:tc>
          <w:tcPr/>
          <w:p>
            <w:pPr>
              <w:pStyle w:val="Compact"/>
              <w:jc w:val="left"/>
            </w:pPr>
            <w:r>
              <w:t xml:space="preserve">$24,000</w:t>
            </w:r>
          </w:p>
        </w:tc>
        <w:tc>
          <w:tcPr/>
          <w:p>
            <w:pPr>
              <w:pStyle w:val="Compact"/>
              <w:jc w:val="left"/>
            </w:pPr>
            <w:r>
              <w:t xml:space="preserve">No</w:t>
            </w:r>
          </w:p>
        </w:tc>
        <w:tc>
          <w:tcPr/>
          <w:p>
            <w:pPr>
              <w:pStyle w:val="Compact"/>
              <w:jc w:val="left"/>
            </w:pPr>
            <w:r>
              <w:t xml:space="preserve">Paid either way</w:t>
            </w:r>
          </w:p>
        </w:tc>
      </w:tr>
      <w:tr>
        <w:tc>
          <w:tcPr/>
          <w:p>
            <w:pPr>
              <w:pStyle w:val="Compact"/>
              <w:jc w:val="left"/>
            </w:pPr>
            <w:r>
              <w:t xml:space="preserve">Forgone salary</w:t>
            </w:r>
          </w:p>
        </w:tc>
        <w:tc>
          <w:tcPr/>
          <w:p>
            <w:pPr>
              <w:pStyle w:val="Compact"/>
              <w:jc w:val="left"/>
            </w:pPr>
            <w:r>
              <w:t xml:space="preserve">$70,000</w:t>
            </w:r>
          </w:p>
        </w:tc>
        <w:tc>
          <w:tcPr/>
          <w:p>
            <w:pPr>
              <w:pStyle w:val="Compact"/>
              <w:jc w:val="left"/>
            </w:pPr>
            <w:r>
              <w:t xml:space="preserve">Yes</w:t>
            </w:r>
          </w:p>
        </w:tc>
        <w:tc>
          <w:tcPr/>
          <w:p>
            <w:pPr>
              <w:pStyle w:val="Compact"/>
              <w:jc w:val="left"/>
            </w:pPr>
            <w:r>
              <w:t xml:space="preserve">Income given up by not working</w:t>
            </w:r>
          </w:p>
        </w:tc>
      </w:tr>
      <w:tr>
        <w:tc>
          <w:tcPr/>
          <w:p>
            <w:pPr>
              <w:pStyle w:val="Compact"/>
              <w:jc w:val="left"/>
            </w:pPr>
            <w:r>
              <w:t xml:space="preserve">Study time (10 hours a day)</w:t>
            </w:r>
          </w:p>
        </w:tc>
        <w:tc>
          <w:tcPr/>
          <w:p>
            <w:pPr>
              <w:pStyle w:val="Compact"/>
              <w:jc w:val="left"/>
            </w:pPr>
            <w:r>
              <w:t xml:space="preserve">Time</w:t>
            </w:r>
          </w:p>
        </w:tc>
        <w:tc>
          <w:tcPr/>
          <w:p>
            <w:pPr>
              <w:pStyle w:val="Compact"/>
              <w:jc w:val="left"/>
            </w:pPr>
            <w:r>
              <w:t xml:space="preserve">No</w:t>
            </w:r>
          </w:p>
        </w:tc>
        <w:tc>
          <w:tcPr/>
          <w:p>
            <w:pPr>
              <w:pStyle w:val="Compact"/>
              <w:jc w:val="left"/>
            </w:pPr>
            <w:r>
              <w:t xml:space="preserve">The job would take those hours too</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$130,000</w:t>
            </w:r>
          </w:p>
        </w:tc>
        <w:tc>
          <w:tcPr/>
          <w:p>
            <w:pPr>
              <w:pStyle w:val="Compact"/>
            </w:pPr>
          </w:p>
        </w:tc>
      </w:tr>
    </w:tbl>
    <w:p>
      <w:pPr>
        <w:pStyle w:val="BodyText"/>
      </w:pPr>
      <w:r>
        <w:t xml:space="preserve">The same logic settles the Friday-night concept check. With the movie ranked first, the economics club event second and studying third, the opportunity cost of the movie is the club event plus whatever the ticket money would have bought. Studying ranks third, so it is out.</w:t>
      </w:r>
    </w:p>
    <w:p>
      <w:pPr>
        <w:pStyle w:val="BodyText"/>
      </w:pPr>
      <w:r>
        <w:rPr>
          <w:bCs/>
          <w:b/>
        </w:rPr>
        <w:t xml:space="preserve">PPF arithmetic.</w:t>
      </w:r>
      <w:r>
        <w:t xml:space="preserve"> </w:t>
      </w:r>
      <w:r>
        <w:t xml:space="preserve">With 3 study hours, each hour adds 8 points to economics or 4 to psychology, so the frontier runs from 24 economics points to 12 psychology points. Moving from A (0 psych, 24 econ) to B (4 psych, 16 econ) gains 4 psychology points at a cost of 8 economics points. One psychology point therefore costs 8 ÷ 4 =</w:t>
      </w:r>
      <w:r>
        <w:t xml:space="preserve"> </w:t>
      </w:r>
      <w:r>
        <w:rPr>
          <w:bCs/>
          <w:b/>
        </w:rPr>
        <w:t xml:space="preserve">2 economics points</w:t>
      </w:r>
      <w:r>
        <w:t xml:space="preserve">, and one economics point costs 4 ÷ 8 =</w:t>
      </w:r>
      <w:r>
        <w:t xml:space="preserve"> </w:t>
      </w:r>
      <w:r>
        <w:rPr>
          <w:bCs/>
          <w:b/>
        </w:rPr>
        <w:t xml:space="preserve">0.5 psychology point</w:t>
      </w:r>
      <w:r>
        <w:t xml:space="preserve">; the two are reciprocals. A straight frontier means constant opportunity cost, while a bowed-out one means rising cost [5]. To test a point, convert it to hours: (5 psych, 7 econ) needs 5/4 + 7/8 = 2.125 hours, so it sits inside the frontier with 0.875 hour wasted.</w:t>
      </w:r>
    </w:p>
    <w:p>
      <w:pPr>
        <w:pStyle w:val="BodyText"/>
      </w:pPr>
      <w:r>
        <w:rPr>
          <w:bCs/>
          <w:b/>
        </w:rPr>
        <w:t xml:space="preserve">The restaurant and the Rational Rule.</w:t>
      </w:r>
      <w:r>
        <w:t xml:space="preserve"> </w:t>
      </w:r>
      <w:r>
        <w:t xml:space="preserve">Meals sell for $25. Total cost = $10 per meal + $300 per worker + $500 rent + $1,000 for the owner’s time. Marginal benefit (MB) is the change in total benefit; marginal cost (MC) is the change in total cost.</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Workers</w:t>
            </w:r>
          </w:p>
        </w:tc>
        <w:tc>
          <w:tcPr/>
          <w:p>
            <w:pPr>
              <w:pStyle w:val="Compact"/>
              <w:jc w:val="left"/>
            </w:pPr>
            <w:r>
              <w:t xml:space="preserve">Meals</w:t>
            </w:r>
          </w:p>
        </w:tc>
        <w:tc>
          <w:tcPr/>
          <w:p>
            <w:pPr>
              <w:pStyle w:val="Compact"/>
              <w:jc w:val="left"/>
            </w:pPr>
            <w:r>
              <w:t xml:space="preserve">Total benefit</w:t>
            </w:r>
          </w:p>
        </w:tc>
        <w:tc>
          <w:tcPr/>
          <w:p>
            <w:pPr>
              <w:pStyle w:val="Compact"/>
              <w:jc w:val="left"/>
            </w:pPr>
            <w:r>
              <w:t xml:space="preserve">MB</w:t>
            </w:r>
          </w:p>
        </w:tc>
        <w:tc>
          <w:tcPr/>
          <w:p>
            <w:pPr>
              <w:pStyle w:val="Compact"/>
              <w:jc w:val="left"/>
            </w:pPr>
            <w:r>
              <w:t xml:space="preserve">Total cost</w:t>
            </w:r>
          </w:p>
        </w:tc>
        <w:tc>
          <w:tcPr/>
          <w:p>
            <w:pPr>
              <w:pStyle w:val="Compact"/>
              <w:jc w:val="left"/>
            </w:pPr>
            <w:r>
              <w:t xml:space="preserve">MC</w:t>
            </w:r>
          </w:p>
        </w:tc>
        <w:tc>
          <w:tcPr/>
          <w:p>
            <w:pPr>
              <w:pStyle w:val="Compact"/>
              <w:jc w:val="left"/>
            </w:pPr>
            <w:r>
              <w:t xml:space="preserve">Surplus</w:t>
            </w:r>
          </w:p>
        </w:tc>
      </w:tr>
      <w:tr>
        <w:tc>
          <w:tcPr/>
          <w:p>
            <w:pPr>
              <w:pStyle w:val="Compact"/>
              <w:jc w:val="left"/>
            </w:pPr>
            <w:r>
              <w:t xml:space="preserve">2</w:t>
            </w:r>
          </w:p>
        </w:tc>
        <w:tc>
          <w:tcPr/>
          <w:p>
            <w:pPr>
              <w:pStyle w:val="Compact"/>
              <w:jc w:val="left"/>
            </w:pPr>
            <w:r>
              <w:t xml:space="preserve">160</w:t>
            </w:r>
          </w:p>
        </w:tc>
        <w:tc>
          <w:tcPr/>
          <w:p>
            <w:pPr>
              <w:pStyle w:val="Compact"/>
              <w:jc w:val="left"/>
            </w:pPr>
            <w:r>
              <w:t xml:space="preserve">$4,000</w:t>
            </w:r>
          </w:p>
        </w:tc>
        <w:tc>
          <w:tcPr/>
          <w:p>
            <w:pPr>
              <w:pStyle w:val="Compact"/>
            </w:pPr>
          </w:p>
        </w:tc>
        <w:tc>
          <w:tcPr/>
          <w:p>
            <w:pPr>
              <w:pStyle w:val="Compact"/>
              <w:jc w:val="left"/>
            </w:pPr>
            <w:r>
              <w:t xml:space="preserve">$3,700</w:t>
            </w:r>
          </w:p>
        </w:tc>
        <w:tc>
          <w:tcPr/>
          <w:p>
            <w:pPr>
              <w:pStyle w:val="Compact"/>
            </w:pPr>
          </w:p>
        </w:tc>
        <w:tc>
          <w:tcPr/>
          <w:p>
            <w:pPr>
              <w:pStyle w:val="Compact"/>
              <w:jc w:val="left"/>
            </w:pPr>
            <w:r>
              <w:t xml:space="preserve">$300</w:t>
            </w:r>
          </w:p>
        </w:tc>
      </w:tr>
      <w:tr>
        <w:tc>
          <w:tcPr/>
          <w:p>
            <w:pPr>
              <w:pStyle w:val="Compact"/>
              <w:jc w:val="left"/>
            </w:pPr>
            <w:r>
              <w:t xml:space="preserve">3</w:t>
            </w:r>
          </w:p>
        </w:tc>
        <w:tc>
          <w:tcPr/>
          <w:p>
            <w:pPr>
              <w:pStyle w:val="Compact"/>
              <w:jc w:val="left"/>
            </w:pPr>
            <w:r>
              <w:t xml:space="preserve">210</w:t>
            </w:r>
          </w:p>
        </w:tc>
        <w:tc>
          <w:tcPr/>
          <w:p>
            <w:pPr>
              <w:pStyle w:val="Compact"/>
              <w:jc w:val="left"/>
            </w:pPr>
            <w:r>
              <w:t xml:space="preserve">$5,250</w:t>
            </w:r>
          </w:p>
        </w:tc>
        <w:tc>
          <w:tcPr/>
          <w:p>
            <w:pPr>
              <w:pStyle w:val="Compact"/>
              <w:jc w:val="left"/>
            </w:pPr>
            <w:r>
              <w:t xml:space="preserve">$1,250</w:t>
            </w:r>
          </w:p>
        </w:tc>
        <w:tc>
          <w:tcPr/>
          <w:p>
            <w:pPr>
              <w:pStyle w:val="Compact"/>
              <w:jc w:val="left"/>
            </w:pPr>
            <w:r>
              <w:t xml:space="preserve">$4,500</w:t>
            </w:r>
          </w:p>
        </w:tc>
        <w:tc>
          <w:tcPr/>
          <w:p>
            <w:pPr>
              <w:pStyle w:val="Compact"/>
              <w:jc w:val="left"/>
            </w:pPr>
            <w:r>
              <w:t xml:space="preserve">$800</w:t>
            </w:r>
          </w:p>
        </w:tc>
        <w:tc>
          <w:tcPr/>
          <w:p>
            <w:pPr>
              <w:pStyle w:val="Compact"/>
              <w:jc w:val="left"/>
            </w:pPr>
            <w:r>
              <w:t xml:space="preserve">$750</w:t>
            </w:r>
          </w:p>
        </w:tc>
      </w:tr>
      <w:tr>
        <w:tc>
          <w:tcPr/>
          <w:p>
            <w:pPr>
              <w:pStyle w:val="Compact"/>
              <w:jc w:val="left"/>
            </w:pPr>
            <w:r>
              <w:t xml:space="preserve">4</w:t>
            </w:r>
          </w:p>
        </w:tc>
        <w:tc>
          <w:tcPr/>
          <w:p>
            <w:pPr>
              <w:pStyle w:val="Compact"/>
              <w:jc w:val="left"/>
            </w:pPr>
            <w:r>
              <w:t xml:space="preserve">250</w:t>
            </w:r>
          </w:p>
        </w:tc>
        <w:tc>
          <w:tcPr/>
          <w:p>
            <w:pPr>
              <w:pStyle w:val="Compact"/>
              <w:jc w:val="left"/>
            </w:pPr>
            <w:r>
              <w:t xml:space="preserve">$6,250</w:t>
            </w:r>
          </w:p>
        </w:tc>
        <w:tc>
          <w:tcPr/>
          <w:p>
            <w:pPr>
              <w:pStyle w:val="Compact"/>
              <w:jc w:val="left"/>
            </w:pPr>
            <w:r>
              <w:t xml:space="preserve">$1,000</w:t>
            </w:r>
          </w:p>
        </w:tc>
        <w:tc>
          <w:tcPr/>
          <w:p>
            <w:pPr>
              <w:pStyle w:val="Compact"/>
              <w:jc w:val="left"/>
            </w:pPr>
            <w:r>
              <w:t xml:space="preserve">$5,200</w:t>
            </w:r>
          </w:p>
        </w:tc>
        <w:tc>
          <w:tcPr/>
          <w:p>
            <w:pPr>
              <w:pStyle w:val="Compact"/>
              <w:jc w:val="left"/>
            </w:pPr>
            <w:r>
              <w:t xml:space="preserve">$700</w:t>
            </w:r>
          </w:p>
        </w:tc>
        <w:tc>
          <w:tcPr/>
          <w:p>
            <w:pPr>
              <w:pStyle w:val="Compact"/>
              <w:jc w:val="left"/>
            </w:pPr>
            <w:r>
              <w:t xml:space="preserve">$1,050</w:t>
            </w:r>
          </w:p>
        </w:tc>
      </w:tr>
      <w:tr>
        <w:tc>
          <w:tcPr/>
          <w:p>
            <w:pPr>
              <w:pStyle w:val="Compact"/>
              <w:jc w:val="left"/>
            </w:pPr>
            <w:r>
              <w:t xml:space="preserve">5</w:t>
            </w:r>
          </w:p>
        </w:tc>
        <w:tc>
          <w:tcPr/>
          <w:p>
            <w:pPr>
              <w:pStyle w:val="Compact"/>
              <w:jc w:val="left"/>
            </w:pPr>
            <w:r>
              <w:t xml:space="preserve">280</w:t>
            </w:r>
          </w:p>
        </w:tc>
        <w:tc>
          <w:tcPr/>
          <w:p>
            <w:pPr>
              <w:pStyle w:val="Compact"/>
              <w:jc w:val="left"/>
            </w:pPr>
            <w:r>
              <w:t xml:space="preserve">$7,000</w:t>
            </w:r>
          </w:p>
        </w:tc>
        <w:tc>
          <w:tcPr/>
          <w:p>
            <w:pPr>
              <w:pStyle w:val="Compact"/>
              <w:jc w:val="left"/>
            </w:pPr>
            <w:r>
              <w:t xml:space="preserve">$750</w:t>
            </w:r>
          </w:p>
        </w:tc>
        <w:tc>
          <w:tcPr/>
          <w:p>
            <w:pPr>
              <w:pStyle w:val="Compact"/>
              <w:jc w:val="left"/>
            </w:pPr>
            <w:r>
              <w:t xml:space="preserve">$5,800</w:t>
            </w:r>
          </w:p>
        </w:tc>
        <w:tc>
          <w:tcPr/>
          <w:p>
            <w:pPr>
              <w:pStyle w:val="Compact"/>
              <w:jc w:val="left"/>
            </w:pPr>
            <w:r>
              <w:t xml:space="preserve">$600</w:t>
            </w:r>
          </w:p>
        </w:tc>
        <w:tc>
          <w:tcPr/>
          <w:p>
            <w:pPr>
              <w:pStyle w:val="Compact"/>
              <w:jc w:val="left"/>
            </w:pPr>
            <w:r>
              <w:t xml:space="preserve">$1,200</w:t>
            </w:r>
          </w:p>
        </w:tc>
      </w:tr>
      <w:tr>
        <w:tc>
          <w:tcPr/>
          <w:p>
            <w:pPr>
              <w:pStyle w:val="Compact"/>
              <w:jc w:val="left"/>
            </w:pPr>
            <w:r>
              <w:t xml:space="preserve">6</w:t>
            </w:r>
          </w:p>
        </w:tc>
        <w:tc>
          <w:tcPr/>
          <w:p>
            <w:pPr>
              <w:pStyle w:val="Compact"/>
              <w:jc w:val="left"/>
            </w:pPr>
            <w:r>
              <w:t xml:space="preserve">300</w:t>
            </w:r>
          </w:p>
        </w:tc>
        <w:tc>
          <w:tcPr/>
          <w:p>
            <w:pPr>
              <w:pStyle w:val="Compact"/>
              <w:jc w:val="left"/>
            </w:pPr>
            <w:r>
              <w:t xml:space="preserve">$7,500</w:t>
            </w:r>
          </w:p>
        </w:tc>
        <w:tc>
          <w:tcPr/>
          <w:p>
            <w:pPr>
              <w:pStyle w:val="Compact"/>
              <w:jc w:val="left"/>
            </w:pPr>
            <w:r>
              <w:t xml:space="preserve">$500</w:t>
            </w:r>
          </w:p>
        </w:tc>
        <w:tc>
          <w:tcPr/>
          <w:p>
            <w:pPr>
              <w:pStyle w:val="Compact"/>
              <w:jc w:val="left"/>
            </w:pPr>
            <w:r>
              <w:t xml:space="preserve">$6,300</w:t>
            </w:r>
          </w:p>
        </w:tc>
        <w:tc>
          <w:tcPr/>
          <w:p>
            <w:pPr>
              <w:pStyle w:val="Compact"/>
              <w:jc w:val="left"/>
            </w:pPr>
            <w:r>
              <w:t xml:space="preserve">$500</w:t>
            </w:r>
          </w:p>
        </w:tc>
        <w:tc>
          <w:tcPr/>
          <w:p>
            <w:pPr>
              <w:pStyle w:val="Compact"/>
              <w:jc w:val="left"/>
            </w:pPr>
            <w:r>
              <w:t xml:space="preserve">$1,200</w:t>
            </w:r>
          </w:p>
        </w:tc>
      </w:tr>
      <w:tr>
        <w:tc>
          <w:tcPr/>
          <w:p>
            <w:pPr>
              <w:pStyle w:val="Compact"/>
              <w:jc w:val="left"/>
            </w:pPr>
            <w:r>
              <w:t xml:space="preserve">7</w:t>
            </w:r>
          </w:p>
        </w:tc>
        <w:tc>
          <w:tcPr/>
          <w:p>
            <w:pPr>
              <w:pStyle w:val="Compact"/>
              <w:jc w:val="left"/>
            </w:pPr>
            <w:r>
              <w:t xml:space="preserve">310</w:t>
            </w:r>
          </w:p>
        </w:tc>
        <w:tc>
          <w:tcPr/>
          <w:p>
            <w:pPr>
              <w:pStyle w:val="Compact"/>
              <w:jc w:val="left"/>
            </w:pPr>
            <w:r>
              <w:t xml:space="preserve">$7,750</w:t>
            </w:r>
          </w:p>
        </w:tc>
        <w:tc>
          <w:tcPr/>
          <w:p>
            <w:pPr>
              <w:pStyle w:val="Compact"/>
              <w:jc w:val="left"/>
            </w:pPr>
            <w:r>
              <w:t xml:space="preserve">$250</w:t>
            </w:r>
          </w:p>
        </w:tc>
        <w:tc>
          <w:tcPr/>
          <w:p>
            <w:pPr>
              <w:pStyle w:val="Compact"/>
              <w:jc w:val="left"/>
            </w:pPr>
            <w:r>
              <w:t xml:space="preserve">$6,700</w:t>
            </w:r>
          </w:p>
        </w:tc>
        <w:tc>
          <w:tcPr/>
          <w:p>
            <w:pPr>
              <w:pStyle w:val="Compact"/>
              <w:jc w:val="left"/>
            </w:pPr>
            <w:r>
              <w:t xml:space="preserve">$400</w:t>
            </w:r>
          </w:p>
        </w:tc>
        <w:tc>
          <w:tcPr/>
          <w:p>
            <w:pPr>
              <w:pStyle w:val="Compact"/>
              <w:jc w:val="left"/>
            </w:pPr>
            <w:r>
              <w:t xml:space="preserve">$1,050</w:t>
            </w:r>
          </w:p>
        </w:tc>
      </w:tr>
    </w:tbl>
    <w:p>
      <w:pPr>
        <w:pStyle w:val="BodyText"/>
      </w:pPr>
      <w:r>
        <w:t xml:space="preserve">Check one MC by hand: the 3rd worker adds 50 meals, so MC = $300 wage + 50 × $10 = $800. Hire while MB ≥ MC. The 6th worker has MB = MC = $500 and leaves surplus at $1,200; the 7th brings $250 of benefit for $400 of cost. The Rational Rule answer is</w:t>
      </w:r>
      <w:r>
        <w:t xml:space="preserve"> </w:t>
      </w:r>
      <w:r>
        <w:rPr>
          <w:bCs/>
          <w:b/>
        </w:rPr>
        <w:t xml:space="preserve">6 workers</w:t>
      </w:r>
      <w:r>
        <w:t xml:space="preserve">, though profit is identical at 5. Rent and the owner’s $1,000 never change any MC, so they cannot change the hiring decision; they matter only for the either/or choice of opening at all. Counting the owner’s time makes this</w:t>
      </w:r>
      <w:r>
        <w:t xml:space="preserve"> </w:t>
      </w:r>
      <w:r>
        <w:rPr>
          <w:iCs/>
          <w:i/>
        </w:rPr>
        <w:t xml:space="preserve">economic</w:t>
      </w:r>
      <w:r>
        <w:t xml:space="preserve"> </w:t>
      </w:r>
      <w:r>
        <w:t xml:space="preserve">profit; without it, accounting profit at 5 or 6 workers is $2,200.</w:t>
      </w:r>
    </w:p>
    <w:p>
      <w:pPr>
        <w:pStyle w:val="Callout"/>
      </w:pPr>
      <w:r>
        <w:rPr>
          <w:bCs/>
          <w:b/>
        </w:rPr>
        <w:t xml:space="preserve">Formula card, Chapter 1.</w:t>
      </w:r>
      <w:r>
        <w:t xml:space="preserve"> </w:t>
      </w:r>
      <w:r>
        <w:t xml:space="preserve">Economic surplus = total benefits − total costs. On a PPF, opportunity cost of X = units of Y given up ÷ units of X gained. MB = change in total benefit; MC = change in total cost. Rational Rule: keep going while MB ≥ MC and stop where MB = MC. Fixed and sunk costs never enter MB or MC.</w:t>
      </w:r>
    </w:p>
    <w:bookmarkEnd w:id="22"/>
    <w:bookmarkStart w:id="23" w:name="where-the-slides-and-the-evidence-meet"/>
    <w:p>
      <w:pPr>
        <w:pStyle w:val="Heading2"/>
      </w:pPr>
      <w:r>
        <w:t xml:space="preserve">Where the slides and the evidence meet</w:t>
      </w:r>
    </w:p>
    <w:p>
      <w:pPr>
        <w:pStyle w:val="FirstParagraph"/>
      </w:pPr>
      <w:r>
        <w:t xml:space="preserve">The definitions and examples match lecture slides built directly on Stevenson &amp; Wolfers’ Chapter 1, down to the CEO problem and the four questions [4]. That CEO problem is a near copy of Tversky and Kahneman’s 1981</w:t>
      </w:r>
      <w:r>
        <w:t xml:space="preserve"> </w:t>
      </w:r>
      <w:r>
        <w:t xml:space="preserve">“</w:t>
      </w:r>
      <w:r>
        <w:t xml:space="preserve">Asian disease</w:t>
      </w:r>
      <w:r>
        <w:t xml:space="preserve">”</w:t>
      </w:r>
      <w:r>
        <w:t xml:space="preserve"> </w:t>
      </w:r>
      <w:r>
        <w:t xml:space="preserve">study, with 600 lives swapped for 6,000 jobs: 72% chose the certain option when outcomes were described as lives saved, and 78% chose the gamble when the same outcomes were described as deaths [3]. Both plans have the same expected value (one-third of 6,000 is 2,000), which is the slide’s point.</w:t>
      </w:r>
    </w:p>
    <w:p>
      <w:pPr>
        <w:pStyle w:val="BodyText"/>
      </w:pPr>
      <w:r>
        <w:t xml:space="preserve">The sunk-cost warning has experimental backing: when Arkes and Blumer randomly discounted theater season tickets, full-price buyers attended more plays in the first half of the season (4.11 against about 3.3), and prior economics courses did not weaken the effect [6]. The</w:t>
      </w:r>
      <w:r>
        <w:t xml:space="preserve"> </w:t>
      </w:r>
      <w:r>
        <w:t xml:space="preserve">“</w:t>
      </w:r>
      <w:r>
        <w:t xml:space="preserve">Or what?</w:t>
      </w:r>
      <w:r>
        <w:t xml:space="preserve">”</w:t>
      </w:r>
      <w:r>
        <w:t xml:space="preserve"> </w:t>
      </w:r>
      <w:r>
        <w:t xml:space="preserve">trick mirrors Frederick and coauthors’ experiments, where describing a price gap as</w:t>
      </w:r>
      <w:r>
        <w:t xml:space="preserve"> </w:t>
      </w:r>
      <w:r>
        <w:t xml:space="preserve">“</w:t>
      </w:r>
      <w:r>
        <w:t xml:space="preserve">leaving you $100 in cash</w:t>
      </w:r>
      <w:r>
        <w:t xml:space="preserve">”</w:t>
      </w:r>
      <w:r>
        <w:t xml:space="preserve"> </w:t>
      </w:r>
      <w:r>
        <w:t xml:space="preserve">roughly doubled the share choosing the cheaper iPod [7].</w:t>
      </w:r>
    </w:p>
    <w:p>
      <w:pPr>
        <w:pStyle w:val="BodyText"/>
      </w:pPr>
      <w:r>
        <w:t xml:space="preserve">The claim that</w:t>
      </w:r>
      <w:r>
        <w:t xml:space="preserve"> </w:t>
      </w:r>
      <w:r>
        <w:t xml:space="preserve">“</w:t>
      </w:r>
      <w:r>
        <w:t xml:space="preserve">the movie business boomed</w:t>
      </w:r>
      <w:r>
        <w:t xml:space="preserve">”</w:t>
      </w:r>
      <w:r>
        <w:t xml:space="preserve"> </w:t>
      </w:r>
      <w:r>
        <w:t xml:space="preserve">in the 2008 recession needs a qualifier. Domestic box office was flat in 2008 (−0.3%) and rose 10% to a then-record $10.62 billion in 2009 [8], and theater owners called the industry recession-resistant rather than recession-proof [9]. The pandemic case is cleaner: box office fell 81% in 2020 [8] while Netflix added a record of about 37 million paid members [10]. That is record subscriber growth;</w:t>
      </w:r>
      <w:r>
        <w:t xml:space="preserve"> </w:t>
      </w:r>
      <w:r>
        <w:t xml:space="preserve">“</w:t>
      </w:r>
      <w:r>
        <w:t xml:space="preserve">record profits</w:t>
      </w:r>
      <w:r>
        <w:t xml:space="preserve">”</w:t>
      </w:r>
      <w:r>
        <w:t xml:space="preserve"> </w:t>
      </w:r>
      <w:r>
        <w:t xml:space="preserve">was not verified.</w:t>
      </w:r>
    </w:p>
    <w:p>
      <w:pPr>
        <w:pStyle w:val="BodyText"/>
      </w:pPr>
      <w:r>
        <w:t xml:space="preserve">Current numbers enlarge the school example. In-state tuition and fees at public four-year colleges average $11,950 for 2025–26 [11], and high-school graduates’ median weekly earnings were $966 in 2025 [12]. Four years of tuition ($47,800) plus up to four years of forgone earnings ($200,928) is about $249,000, an upper bound since that median covers workers 25 and older. The payoff explains why most people still enroll: bachelor’s degree holders earn a median $1,578 a week, about $31,800 a year more than high-school graduates [12].</w:t>
      </w:r>
    </w:p>
    <w:bookmarkEnd w:id="23"/>
    <w:bookmarkStart w:id="24" w:name="takeaway"/>
    <w:p>
      <w:pPr>
        <w:pStyle w:val="Heading2"/>
      </w:pPr>
      <w:r>
        <w:t xml:space="preserve">Takeaway</w:t>
      </w:r>
    </w:p>
    <w:p>
      <w:pPr>
        <w:pStyle w:val="FirstParagraph"/>
      </w:pPr>
      <w:r>
        <w:t xml:space="preserve">Chapter 1 is a toolkit for small cases. Convert everything to willingness to pay, count only the next best alternative, ignore what is sunk, and settle</w:t>
      </w:r>
      <w:r>
        <w:t xml:space="preserve"> </w:t>
      </w:r>
      <w:r>
        <w:t xml:space="preserve">“</w:t>
      </w:r>
      <w:r>
        <w:t xml:space="preserve">how many</w:t>
      </w:r>
      <w:r>
        <w:t xml:space="preserve">”</w:t>
      </w:r>
      <w:r>
        <w:t xml:space="preserve"> </w:t>
      </w:r>
      <w:r>
        <w:t xml:space="preserve">questions where MB = MC. With a table, compute the changes row by row and remember that fixed costs never move a marginal decision.</w:t>
      </w:r>
    </w:p>
    <w:p>
      <w:r>
        <w:br w:type="page"/>
      </w:r>
    </w:p>
    <w:bookmarkEnd w:id="24"/>
    <w:bookmarkEnd w:id="25"/>
    <w:bookmarkStart w:id="31" w:name="chapter-2-demand-and-consumer-choice"/>
    <w:p>
      <w:pPr>
        <w:pStyle w:val="Heading1"/>
      </w:pPr>
      <w:r>
        <w:t xml:space="preserve">Chapter 2: Demand and Consumer Choice</w:t>
      </w:r>
    </w:p>
    <w:p>
      <w:pPr>
        <w:pStyle w:val="FirstParagraph"/>
      </w:pPr>
      <w:r>
        <w:t xml:space="preserve">Darren’s tank is nearly empty and the sign reads $3 a gallon. He ranks what each gallon would do. The first saves $5 by getting him to the cheaper Walmart two towns over; the second, driving to work instead of taking the bus, is worth $4; the third, visiting his parents, $3. Then the value falls away: $2.50 for weekend flexibility, $2 for the gym, $1.50 for errands, $1 for a scenic drive. At about $3 he buys three gallons. That ranked list is his demand curve, and Chapter 2 shows how to build one, add many together, and tell when they move.</w:t>
      </w:r>
    </w:p>
    <w:bookmarkStart w:id="26" w:name="X7d10ec17674819e846598cd8dffc6e3c787645e"/>
    <w:p>
      <w:pPr>
        <w:pStyle w:val="Heading2"/>
      </w:pPr>
      <w:r>
        <w:t xml:space="preserve">Demand curves are marginal benefit curves</w:t>
      </w:r>
    </w:p>
    <w:p>
      <w:pPr>
        <w:pStyle w:val="FirstParagraph"/>
      </w:pPr>
      <w:r>
        <w:t xml:space="preserve">An</w:t>
      </w:r>
      <w:r>
        <w:t xml:space="preserve"> </w:t>
      </w:r>
      <w:r>
        <w:rPr>
          <w:bCs/>
          <w:b/>
        </w:rPr>
        <w:t xml:space="preserve">individual demand curve</w:t>
      </w:r>
      <w:r>
        <w:t xml:space="preserve"> </w:t>
      </w:r>
      <w:r>
        <w:t xml:space="preserve">plots the quantity a person plans to buy at each price, holding everything else constant (</w:t>
      </w:r>
      <w:r>
        <w:rPr>
          <w:iCs/>
          <w:i/>
        </w:rPr>
        <w:t xml:space="preserve">ceteris paribus</w:t>
      </w:r>
      <w:r>
        <w:t xml:space="preserve">). The</w:t>
      </w:r>
      <w:r>
        <w:t xml:space="preserve"> </w:t>
      </w:r>
      <w:r>
        <w:rPr>
          <w:bCs/>
          <w:b/>
        </w:rPr>
        <w:t xml:space="preserve">law of demand</w:t>
      </w:r>
      <w:r>
        <w:t xml:space="preserve"> </w:t>
      </w:r>
      <w:r>
        <w:t xml:space="preserve">says quantity demanded is higher when price is lower (</w:t>
      </w:r>
      <w:r>
        <w:t xml:space="preserve">“</w:t>
      </w:r>
      <w:r>
        <w:t xml:space="preserve">demand, down to the ground</w:t>
      </w:r>
      <w:r>
        <w:t xml:space="preserve">”</w:t>
      </w:r>
      <w:r>
        <w:t xml:space="preserve">). The</w:t>
      </w:r>
      <w:r>
        <w:t xml:space="preserve"> </w:t>
      </w:r>
      <w:r>
        <w:rPr>
          <w:bCs/>
          <w:b/>
        </w:rPr>
        <w:t xml:space="preserve">Rational Rule for Buyers</w:t>
      </w:r>
      <w:r>
        <w:t xml:space="preserve"> </w:t>
      </w:r>
      <w:r>
        <w:t xml:space="preserve">explains why: buy one more unit if its marginal benefit is greater than or equal to the price, and keep buying until price equals marginal benefit [13]. Each point on the curve is a marginal benefit, so the demand curve</w:t>
      </w:r>
      <w:r>
        <w:t xml:space="preserve"> </w:t>
      </w:r>
      <w:r>
        <w:rPr>
          <w:iCs/>
          <w:i/>
        </w:rPr>
        <w:t xml:space="preserve">is</w:t>
      </w:r>
      <w:r>
        <w:t xml:space="preserve"> </w:t>
      </w:r>
      <w:r>
        <w:t xml:space="preserve">the marginal benefit curve, and it slopes down because of</w:t>
      </w:r>
      <w:r>
        <w:t xml:space="preserve"> </w:t>
      </w:r>
      <w:r>
        <w:rPr>
          <w:bCs/>
          <w:b/>
        </w:rPr>
        <w:t xml:space="preserve">diminishing marginal benefit</w:t>
      </w:r>
      <w:r>
        <w:t xml:space="preserve">: each slice of pizza, or gallon of gas, adds less than the last. All four principles are at work. Darren thinks at the margin, weighs benefit against price, and values each gallon against its</w:t>
      </w:r>
      <w:r>
        <w:t xml:space="preserve"> </w:t>
      </w:r>
      <w:r>
        <w:t xml:space="preserve">“</w:t>
      </w:r>
      <w:r>
        <w:t xml:space="preserve">or what?</w:t>
      </w:r>
      <w:r>
        <w:t xml:space="preserve">”</w:t>
      </w:r>
      <w:r>
        <w:t xml:space="preserve"> </w:t>
      </w:r>
      <w:r>
        <w:t xml:space="preserve">(the corner store, the bus, a phone call home).</w:t>
      </w:r>
    </w:p>
    <w:p>
      <w:pPr>
        <w:pStyle w:val="BodyText"/>
      </w:pPr>
      <w:r>
        <w:t xml:space="preserve">The</w:t>
      </w:r>
      <w:r>
        <w:t xml:space="preserve"> </w:t>
      </w:r>
      <w:r>
        <w:rPr>
          <w:bCs/>
          <w:b/>
        </w:rPr>
        <w:t xml:space="preserve">market demand curve</w:t>
      </w:r>
      <w:r>
        <w:t xml:space="preserve"> </w:t>
      </w:r>
      <w:r>
        <w:t xml:space="preserve">adds up the quantities all buyers want at each price, using the book’s four steps: survey, add, scale up, plot. It slopes down because lower prices lead existing customers to buy more and bring new customers in.</w:t>
      </w:r>
    </w:p>
    <w:bookmarkEnd w:id="26"/>
    <w:bookmarkStart w:id="27" w:name="Xb379b8d242c2591c71dcea21c4e898d91f44968"/>
    <w:p>
      <w:pPr>
        <w:pStyle w:val="Heading2"/>
      </w:pPr>
      <w:r>
        <w:t xml:space="preserve">Six shifters, and the one thing that never shifts demand</w:t>
      </w:r>
    </w:p>
    <w:p>
      <w:pPr>
        <w:pStyle w:val="FirstParagraph"/>
      </w:pPr>
      <w:r>
        <w:t xml:space="preserve">A change in the good’s own price moves you</w:t>
      </w:r>
      <w:r>
        <w:t xml:space="preserve"> </w:t>
      </w:r>
      <w:r>
        <w:rPr>
          <w:bCs/>
          <w:b/>
        </w:rPr>
        <w:t xml:space="preserve">along</w:t>
      </w:r>
      <w:r>
        <w:t xml:space="preserve"> </w:t>
      </w:r>
      <w:r>
        <w:t xml:space="preserve">the curve and changes the</w:t>
      </w:r>
      <w:r>
        <w:t xml:space="preserve"> </w:t>
      </w:r>
      <w:r>
        <w:rPr>
          <w:bCs/>
          <w:b/>
        </w:rPr>
        <w:t xml:space="preserve">quantity demanded</w:t>
      </w:r>
      <w:r>
        <w:t xml:space="preserve">. A change in anything else</w:t>
      </w:r>
      <w:r>
        <w:t xml:space="preserve"> </w:t>
      </w:r>
      <w:r>
        <w:rPr>
          <w:bCs/>
          <w:b/>
        </w:rPr>
        <w:t xml:space="preserve">shifts</w:t>
      </w:r>
      <w:r>
        <w:t xml:space="preserve"> </w:t>
      </w:r>
      <w:r>
        <w:t xml:space="preserve">the curve and changes</w:t>
      </w:r>
      <w:r>
        <w:t xml:space="preserve"> </w:t>
      </w:r>
      <w:r>
        <w:rPr>
          <w:bCs/>
          <w:b/>
        </w:rPr>
        <w:t xml:space="preserve">demand</w:t>
      </w:r>
      <w:r>
        <w:t xml:space="preserve">: right is an increase (more demanded at every price), left a decrease. The book lists six shifters [13].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Shifter</w:t>
            </w:r>
          </w:p>
        </w:tc>
        <w:tc>
          <w:tcPr/>
          <w:p>
            <w:pPr>
              <w:pStyle w:val="Compact"/>
              <w:jc w:val="left"/>
            </w:pPr>
            <w:r>
              <w:t xml:space="preserve">Slide example</w:t>
            </w:r>
          </w:p>
        </w:tc>
        <w:tc>
          <w:tcPr/>
          <w:p>
            <w:pPr>
              <w:pStyle w:val="Compact"/>
              <w:jc w:val="left"/>
            </w:pPr>
            <w:r>
              <w:t xml:space="preserve">Direction</w:t>
            </w:r>
          </w:p>
        </w:tc>
      </w:tr>
      <w:tr>
        <w:tc>
          <w:tcPr/>
          <w:p>
            <w:pPr>
              <w:pStyle w:val="Compact"/>
              <w:jc w:val="left"/>
            </w:pPr>
            <w:r>
              <w:t xml:space="preserve">Income</w:t>
            </w:r>
          </w:p>
        </w:tc>
        <w:tc>
          <w:tcPr/>
          <w:p>
            <w:pPr>
              <w:pStyle w:val="Compact"/>
              <w:jc w:val="left"/>
            </w:pPr>
            <w:r>
              <w:t xml:space="preserve">Recession: Target (normal goods) suffers, Walmart (inferior goods) gains</w:t>
            </w:r>
          </w:p>
        </w:tc>
        <w:tc>
          <w:tcPr/>
          <w:p>
            <w:pPr>
              <w:pStyle w:val="Compact"/>
              <w:jc w:val="left"/>
            </w:pPr>
            <w:r>
              <w:t xml:space="preserve">Normal goods move with income; inferior goods move opposite</w:t>
            </w:r>
          </w:p>
        </w:tc>
      </w:tr>
      <w:tr>
        <w:tc>
          <w:tcPr/>
          <w:p>
            <w:pPr>
              <w:pStyle w:val="Compact"/>
              <w:jc w:val="left"/>
            </w:pPr>
            <w:r>
              <w:t xml:space="preserve">Preferences</w:t>
            </w:r>
          </w:p>
        </w:tc>
        <w:tc>
          <w:tcPr/>
          <w:p>
            <w:pPr>
              <w:pStyle w:val="Compact"/>
              <w:jc w:val="left"/>
            </w:pPr>
            <w:r>
              <w:t xml:space="preserve">A baby raises demand for day care; a TikTok pasta raises demand for feta</w:t>
            </w:r>
          </w:p>
        </w:tc>
        <w:tc>
          <w:tcPr/>
          <w:p>
            <w:pPr>
              <w:pStyle w:val="Compact"/>
              <w:jc w:val="left"/>
            </w:pPr>
            <w:r>
              <w:t xml:space="preserve">Stronger taste shifts right</w:t>
            </w:r>
          </w:p>
        </w:tc>
      </w:tr>
      <w:tr>
        <w:tc>
          <w:tcPr/>
          <w:p>
            <w:pPr>
              <w:pStyle w:val="Compact"/>
              <w:jc w:val="left"/>
            </w:pPr>
            <w:r>
              <w:t xml:space="preserve">Prices of related goods</w:t>
            </w:r>
          </w:p>
        </w:tc>
        <w:tc>
          <w:tcPr/>
          <w:p>
            <w:pPr>
              <w:pStyle w:val="Compact"/>
              <w:jc w:val="left"/>
            </w:pPr>
            <w:r>
              <w:t xml:space="preserve">Hot dogs and buns (complements); Pizza Hut and Domino’s (substitutes)</w:t>
            </w:r>
          </w:p>
        </w:tc>
        <w:tc>
          <w:tcPr/>
          <w:p>
            <w:pPr>
              <w:pStyle w:val="Compact"/>
              <w:jc w:val="left"/>
            </w:pPr>
            <w:r>
              <w:t xml:space="preserve">Complement’s price up: left. Substitute’s price up: right</w:t>
            </w:r>
          </w:p>
        </w:tc>
      </w:tr>
      <w:tr>
        <w:tc>
          <w:tcPr/>
          <w:p>
            <w:pPr>
              <w:pStyle w:val="Compact"/>
              <w:jc w:val="left"/>
            </w:pPr>
            <w:r>
              <w:t xml:space="preserve">Expectations</w:t>
            </w:r>
          </w:p>
        </w:tc>
        <w:tc>
          <w:tcPr/>
          <w:p>
            <w:pPr>
              <w:pStyle w:val="Compact"/>
              <w:jc w:val="left"/>
            </w:pPr>
            <w:r>
              <w:t xml:space="preserve">Stocking up on toilet paper; tariff front-loading; waiting for gas to fall</w:t>
            </w:r>
          </w:p>
        </w:tc>
        <w:tc>
          <w:tcPr/>
          <w:p>
            <w:pPr>
              <w:pStyle w:val="Compact"/>
              <w:jc w:val="left"/>
            </w:pPr>
            <w:r>
              <w:t xml:space="preserve">Expecting higher prices or shortages shifts today’s demand right</w:t>
            </w:r>
          </w:p>
        </w:tc>
      </w:tr>
      <w:tr>
        <w:tc>
          <w:tcPr/>
          <w:p>
            <w:pPr>
              <w:pStyle w:val="Compact"/>
              <w:jc w:val="left"/>
            </w:pPr>
            <w:r>
              <w:t xml:space="preserve">Congestion and network effects</w:t>
            </w:r>
          </w:p>
        </w:tc>
        <w:tc>
          <w:tcPr/>
          <w:p>
            <w:pPr>
              <w:pStyle w:val="Compact"/>
              <w:jc w:val="left"/>
            </w:pPr>
            <w:r>
              <w:t xml:space="preserve">Instagram, the class GroupMe (network); a jammed road (congestion)</w:t>
            </w:r>
          </w:p>
        </w:tc>
        <w:tc>
          <w:tcPr/>
          <w:p>
            <w:pPr>
              <w:pStyle w:val="Compact"/>
              <w:jc w:val="left"/>
            </w:pPr>
            <w:r>
              <w:t xml:space="preserve">More users: right for network goods, left for congested ones</w:t>
            </w:r>
          </w:p>
        </w:tc>
      </w:tr>
      <w:tr>
        <w:tc>
          <w:tcPr/>
          <w:p>
            <w:pPr>
              <w:pStyle w:val="Compact"/>
              <w:jc w:val="left"/>
            </w:pPr>
            <w:r>
              <w:t xml:space="preserve">Type and number of buyers</w:t>
            </w:r>
          </w:p>
        </w:tc>
        <w:tc>
          <w:tcPr/>
          <w:p>
            <w:pPr>
              <w:pStyle w:val="Compact"/>
              <w:jc w:val="left"/>
            </w:pPr>
            <w:r>
              <w:t xml:space="preserve">Aging baby boomers and health care; China opening to trade</w:t>
            </w:r>
          </w:p>
        </w:tc>
        <w:tc>
          <w:tcPr/>
          <w:p>
            <w:pPr>
              <w:pStyle w:val="Compact"/>
              <w:jc w:val="left"/>
            </w:pPr>
            <w:r>
              <w:t xml:space="preserve">More buyers shift market demand right</w:t>
            </w:r>
          </w:p>
        </w:tc>
      </w:tr>
    </w:tbl>
    <w:p>
      <w:pPr>
        <w:pStyle w:val="BodyText"/>
      </w:pPr>
      <w:r>
        <w:t xml:space="preserve">The first five shift both individual and market demand; the sixth shifts only the market curve, since adding buyers leaves Darren’s own plans unchanged. Two cautions carry many test questions: an income change depends on whether the good is normal or inferior, and a related-good price change depends on whether the goods are complements or substitutes. In the candy concept check,</w:t>
      </w:r>
      <w:r>
        <w:t xml:space="preserve"> </w:t>
      </w:r>
      <w:r>
        <w:t xml:space="preserve">“</w:t>
      </w:r>
      <w:r>
        <w:t xml:space="preserve">candy is on sale</w:t>
      </w:r>
      <w:r>
        <w:t xml:space="preserve">”</w:t>
      </w:r>
      <w:r>
        <w:t xml:space="preserve"> </w:t>
      </w:r>
      <w:r>
        <w:t xml:space="preserve">and</w:t>
      </w:r>
      <w:r>
        <w:t xml:space="preserve"> </w:t>
      </w:r>
      <w:r>
        <w:t xml:space="preserve">“</w:t>
      </w:r>
      <w:r>
        <w:t xml:space="preserve">the price of candy rose</w:t>
      </w:r>
      <w:r>
        <w:t xml:space="preserve">”</w:t>
      </w:r>
      <w:r>
        <w:t xml:space="preserve"> </w:t>
      </w:r>
      <w:r>
        <w:t xml:space="preserve">change quantity demanded, while</w:t>
      </w:r>
      <w:r>
        <w:t xml:space="preserve"> </w:t>
      </w:r>
      <w:r>
        <w:t xml:space="preserve">“</w:t>
      </w:r>
      <w:r>
        <w:t xml:space="preserve">cookies are on sale</w:t>
      </w:r>
      <w:r>
        <w:t xml:space="preserve">”</w:t>
      </w:r>
      <w:r>
        <w:t xml:space="preserve"> </w:t>
      </w:r>
      <w:r>
        <w:t xml:space="preserve">(a cheaper substitute) and</w:t>
      </w:r>
      <w:r>
        <w:t xml:space="preserve"> </w:t>
      </w:r>
      <w:r>
        <w:t xml:space="preserve">“</w:t>
      </w:r>
      <w:r>
        <w:t xml:space="preserve">it’s Halloween</w:t>
      </w:r>
      <w:r>
        <w:t xml:space="preserve">”</w:t>
      </w:r>
      <w:r>
        <w:t xml:space="preserve"> </w:t>
      </w:r>
      <w:r>
        <w:t xml:space="preserve">(preferences) change demand.</w:t>
      </w:r>
    </w:p>
    <w:bookmarkEnd w:id="27"/>
    <w:bookmarkStart w:id="28" w:name="how-the-calculations-work-1"/>
    <w:p>
      <w:pPr>
        <w:pStyle w:val="Heading2"/>
      </w:pPr>
      <w:r>
        <w:t xml:space="preserve">How the calculations work</w:t>
      </w:r>
    </w:p>
    <w:p>
      <w:pPr>
        <w:pStyle w:val="FirstParagraph"/>
      </w:pPr>
      <w:r>
        <w:rPr>
          <w:bCs/>
          <w:b/>
        </w:rPr>
        <w:t xml:space="preserve">The Rational Rule on a schedule.</w:t>
      </w:r>
      <w:r>
        <w:t xml:space="preserve"> </w:t>
      </w:r>
      <w:r>
        <w:t xml:space="preserve">Buy every unit whose marginal benefit is at least the price, ties included. At $3, Darren buys the third gallon (MB = $3) but not the fourth (MB = $2.50), so 3 gallons. At $2 he buys 5; at $1, 7. That reproduces his demand schedule exactly.</w:t>
      </w:r>
    </w:p>
    <w:p>
      <w:pPr>
        <w:pStyle w:val="BodyText"/>
      </w:pPr>
      <w:r>
        <w:rPr>
          <w:bCs/>
          <w:b/>
        </w:rPr>
        <w:t xml:space="preserve">Consumer surplus from a schedule</w:t>
      </w:r>
      <w:r>
        <w:t xml:space="preserve"> </w:t>
      </w:r>
      <w:r>
        <w:t xml:space="preserve">is the sum of (MB − price) over the units bought:</w:t>
      </w:r>
    </w:p>
    <w:p>
      <w:pPr>
        <w:numPr>
          <w:ilvl w:val="0"/>
          <w:numId w:val="1001"/>
        </w:numPr>
        <w:pStyle w:val="Compact"/>
      </w:pPr>
      <w:r>
        <w:t xml:space="preserve">At $3: ($5 − $3) + ($4 − $3) + ($3 − $3) =</w:t>
      </w:r>
      <w:r>
        <w:t xml:space="preserve"> </w:t>
      </w:r>
      <w:r>
        <w:rPr>
          <w:bCs/>
          <w:b/>
        </w:rPr>
        <w:t xml:space="preserve">$3</w:t>
      </w:r>
    </w:p>
    <w:p>
      <w:pPr>
        <w:numPr>
          <w:ilvl w:val="0"/>
          <w:numId w:val="1001"/>
        </w:numPr>
        <w:pStyle w:val="Compact"/>
      </w:pPr>
      <w:r>
        <w:t xml:space="preserve">At $2: $3 + $2 + $1 + $0.50 + $0 =</w:t>
      </w:r>
      <w:r>
        <w:t xml:space="preserve"> </w:t>
      </w:r>
      <w:r>
        <w:rPr>
          <w:bCs/>
          <w:b/>
        </w:rPr>
        <w:t xml:space="preserve">$6.50</w:t>
      </w:r>
    </w:p>
    <w:p>
      <w:pPr>
        <w:pStyle w:val="FirstParagraph"/>
      </w:pPr>
      <w:r>
        <w:t xml:space="preserve">The $3.50 gain from the price cut comes from paying $1 less on the three gallons he already bought ($3) plus $0.50 on the fourth gallon; the fifth, bought exactly at MB = price, adds nothing.</w:t>
      </w:r>
    </w:p>
    <w:p>
      <w:pPr>
        <w:pStyle w:val="BodyText"/>
      </w:pPr>
      <w:r>
        <w:rPr>
          <w:bCs/>
          <w:b/>
        </w:rPr>
        <w:t xml:space="preserve">Building market demand.</w:t>
      </w:r>
      <w:r>
        <w:t xml:space="preserve"> </w:t>
      </w:r>
      <w:r>
        <w:t xml:space="preserve">Add quantities at each price, never prices at each quantity. At $3, Darren wants 3 gallons and Brooklyn 2, and the full 300-person survey totals 2,000 gallons. The 300 respondents represent 300 million people, so scale by 1 million.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Price</w:t>
            </w:r>
          </w:p>
        </w:tc>
        <w:tc>
          <w:tcPr/>
          <w:p>
            <w:pPr>
              <w:pStyle w:val="Compact"/>
              <w:jc w:val="left"/>
            </w:pPr>
            <w:r>
              <w:t xml:space="preserve">Survey total (300 people)</w:t>
            </w:r>
          </w:p>
        </w:tc>
        <w:tc>
          <w:tcPr/>
          <w:p>
            <w:pPr>
              <w:pStyle w:val="Compact"/>
              <w:jc w:val="left"/>
            </w:pPr>
            <w:r>
              <w:t xml:space="preserve">Market quantity (× 1 million)</w:t>
            </w:r>
          </w:p>
        </w:tc>
      </w:tr>
      <w:tr>
        <w:tc>
          <w:tcPr/>
          <w:p>
            <w:pPr>
              <w:pStyle w:val="Compact"/>
              <w:jc w:val="left"/>
            </w:pPr>
            <w:r>
              <w:t xml:space="preserve">$5</w:t>
            </w:r>
          </w:p>
        </w:tc>
        <w:tc>
          <w:tcPr/>
          <w:p>
            <w:pPr>
              <w:pStyle w:val="Compact"/>
              <w:jc w:val="left"/>
            </w:pPr>
            <w:r>
              <w:t xml:space="preserve">1,200 gallons</w:t>
            </w:r>
          </w:p>
        </w:tc>
        <w:tc>
          <w:tcPr/>
          <w:p>
            <w:pPr>
              <w:pStyle w:val="Compact"/>
              <w:jc w:val="left"/>
            </w:pPr>
            <w:r>
              <w:t xml:space="preserve">1.2 billion</w:t>
            </w:r>
          </w:p>
        </w:tc>
      </w:tr>
      <w:tr>
        <w:tc>
          <w:tcPr/>
          <w:p>
            <w:pPr>
              <w:pStyle w:val="Compact"/>
              <w:jc w:val="left"/>
            </w:pPr>
            <w:r>
              <w:t xml:space="preserve">$4</w:t>
            </w:r>
          </w:p>
        </w:tc>
        <w:tc>
          <w:tcPr/>
          <w:p>
            <w:pPr>
              <w:pStyle w:val="Compact"/>
              <w:jc w:val="left"/>
            </w:pPr>
            <w:r>
              <w:t xml:space="preserve">1,600 gallons</w:t>
            </w:r>
          </w:p>
        </w:tc>
        <w:tc>
          <w:tcPr/>
          <w:p>
            <w:pPr>
              <w:pStyle w:val="Compact"/>
              <w:jc w:val="left"/>
            </w:pPr>
            <w:r>
              <w:t xml:space="preserve">1.6 billion</w:t>
            </w:r>
          </w:p>
        </w:tc>
      </w:tr>
      <w:tr>
        <w:tc>
          <w:tcPr/>
          <w:p>
            <w:pPr>
              <w:pStyle w:val="Compact"/>
              <w:jc w:val="left"/>
            </w:pPr>
            <w:r>
              <w:t xml:space="preserve">$3</w:t>
            </w:r>
          </w:p>
        </w:tc>
        <w:tc>
          <w:tcPr/>
          <w:p>
            <w:pPr>
              <w:pStyle w:val="Compact"/>
              <w:jc w:val="left"/>
            </w:pPr>
            <w:r>
              <w:t xml:space="preserve">2,000 gallons</w:t>
            </w:r>
          </w:p>
        </w:tc>
        <w:tc>
          <w:tcPr/>
          <w:p>
            <w:pPr>
              <w:pStyle w:val="Compact"/>
              <w:jc w:val="left"/>
            </w:pPr>
            <w:r>
              <w:t xml:space="preserve">2.0 billion</w:t>
            </w:r>
          </w:p>
        </w:tc>
      </w:tr>
      <w:tr>
        <w:tc>
          <w:tcPr/>
          <w:p>
            <w:pPr>
              <w:pStyle w:val="Compact"/>
              <w:jc w:val="left"/>
            </w:pPr>
            <w:r>
              <w:t xml:space="preserve">$2</w:t>
            </w:r>
          </w:p>
        </w:tc>
        <w:tc>
          <w:tcPr/>
          <w:p>
            <w:pPr>
              <w:pStyle w:val="Compact"/>
              <w:jc w:val="left"/>
            </w:pPr>
            <w:r>
              <w:t xml:space="preserve">2,400 gallons</w:t>
            </w:r>
          </w:p>
        </w:tc>
        <w:tc>
          <w:tcPr/>
          <w:p>
            <w:pPr>
              <w:pStyle w:val="Compact"/>
              <w:jc w:val="left"/>
            </w:pPr>
            <w:r>
              <w:t xml:space="preserve">2.4 billion</w:t>
            </w:r>
          </w:p>
        </w:tc>
      </w:tr>
      <w:tr>
        <w:tc>
          <w:tcPr/>
          <w:p>
            <w:pPr>
              <w:pStyle w:val="Compact"/>
              <w:jc w:val="left"/>
            </w:pPr>
            <w:r>
              <w:t xml:space="preserve">$1</w:t>
            </w:r>
          </w:p>
        </w:tc>
        <w:tc>
          <w:tcPr/>
          <w:p>
            <w:pPr>
              <w:pStyle w:val="Compact"/>
              <w:jc w:val="left"/>
            </w:pPr>
            <w:r>
              <w:t xml:space="preserve">2,800 gallons</w:t>
            </w:r>
          </w:p>
        </w:tc>
        <w:tc>
          <w:tcPr/>
          <w:p>
            <w:pPr>
              <w:pStyle w:val="Compact"/>
              <w:jc w:val="left"/>
            </w:pPr>
            <w:r>
              <w:t xml:space="preserve">2.8 billion</w:t>
            </w:r>
          </w:p>
        </w:tc>
      </w:tr>
    </w:tbl>
    <w:p>
      <w:pPr>
        <w:pStyle w:val="BodyText"/>
      </w:pPr>
      <w:r>
        <w:t xml:space="preserve">Each $1 price cut adds 0.4 billion gallons, so the table fits</w:t>
      </w:r>
      <w:r>
        <w:t xml:space="preserve"> </w:t>
      </w:r>
      <w:r>
        <w:rPr>
          <w:bCs/>
          <w:b/>
        </w:rPr>
        <w:t xml:space="preserve">Qd = 3.2 − 0.4P</w:t>
      </w:r>
      <w:r>
        <w:t xml:space="preserve"> </w:t>
      </w:r>
      <w:r>
        <w:t xml:space="preserve">(Q in billions of gallons a week). Check: at $5, 3.2 − 2.0 = 1.2. Chapter 4 uses this equation. With identical buyers, multiply: if each of 100 buyers demands q = 10 − 2P, market demand is Q = 1,000 − 200P.</w:t>
      </w:r>
    </w:p>
    <w:p>
      <w:pPr>
        <w:pStyle w:val="BodyText"/>
      </w:pPr>
      <w:r>
        <w:rPr>
          <w:bCs/>
          <w:b/>
        </w:rPr>
        <w:t xml:space="preserve">Movement versus shift in numbers.</w:t>
      </w:r>
      <w:r>
        <w:t xml:space="preserve"> </w:t>
      </w:r>
      <w:r>
        <w:t xml:space="preserve">A price fall from $4 to $2 raises quantity demanded from 1.6 to 2.4 billion gallons along one curve. A shift changes the quantity demanded at the</w:t>
      </w:r>
      <w:r>
        <w:t xml:space="preserve"> </w:t>
      </w:r>
      <w:r>
        <w:rPr>
          <w:iCs/>
          <w:i/>
        </w:rPr>
        <w:t xml:space="preserve">same</w:t>
      </w:r>
      <w:r>
        <w:t xml:space="preserve"> </w:t>
      </w:r>
      <w:r>
        <w:t xml:space="preserve">price.</w:t>
      </w:r>
    </w:p>
    <w:p>
      <w:pPr>
        <w:pStyle w:val="Callout"/>
      </w:pPr>
      <w:r>
        <w:rPr>
          <w:bCs/>
          <w:b/>
        </w:rPr>
        <w:t xml:space="preserve">Formula card, Chapter 2.</w:t>
      </w:r>
      <w:r>
        <w:t xml:space="preserve"> </w:t>
      </w:r>
      <w:r>
        <w:t xml:space="preserve">Rational Rule for Buyers: buy while MB ≥ P. Consumer surplus = sum of (MB − P) over units bought. Market demand = sum of individual quantities at each price, times the scale factor. Own-price change: movement (quantity demanded). Any of the six shifters: shift (demand).</w:t>
      </w:r>
    </w:p>
    <w:bookmarkEnd w:id="28"/>
    <w:bookmarkStart w:id="29" w:name="where-the-slides-and-the-evidence-meet-1"/>
    <w:p>
      <w:pPr>
        <w:pStyle w:val="Heading2"/>
      </w:pPr>
      <w:r>
        <w:t xml:space="preserve">Where the slides and the evidence meet</w:t>
      </w:r>
    </w:p>
    <w:p>
      <w:pPr>
        <w:pStyle w:val="FirstParagraph"/>
      </w:pPr>
      <w:r>
        <w:t xml:space="preserve">The six shifters, the Rational Rule for Buyers and the demand-equals-marginal-benefit result match Stevenson &amp; Wolfers–based course slides line for line [13]. The retail case holds up. Walmart’s stock rose about 18% in 2008, the best of the 30 Dow stocks, as it pushed $4 generic drugs and cheaper basics [14]; its U.S. comparable-store sales grew 3.5% in the fiscal year ending January 2009 [15], while Target’s fell 5.9% in its holiday quarter [16]. Two refinements:</w:t>
      </w:r>
      <w:r>
        <w:t xml:space="preserve"> </w:t>
      </w:r>
      <w:r>
        <w:t xml:space="preserve">“</w:t>
      </w:r>
      <w:r>
        <w:t xml:space="preserve">inferior</w:t>
      </w:r>
      <w:r>
        <w:t xml:space="preserve">”</w:t>
      </w:r>
      <w:r>
        <w:t xml:space="preserve"> </w:t>
      </w:r>
      <w:r>
        <w:t xml:space="preserve">describes goods, so strictly the bundle Walmart sells behaves like inferior goods; and stock prices run on expectations, so by late May 2009 Target’s shares were up more than 40% for the year while Walmart’s had fallen [17].</w:t>
      </w:r>
    </w:p>
    <w:p>
      <w:pPr>
        <w:pStyle w:val="BodyText"/>
      </w:pPr>
      <w:r>
        <w:t xml:space="preserve">The expectations examples are well documented. U.S. toilet-paper sales jumped 212.7% in the week ending March 14, 2020, against a year earlier [18], while wastewater utilities saw no rise in actual use [19]: demand shifted on expectations alone, and with shelf prices slow to adjust, shelves emptied. Tariff front-loading, an instructor addition absent from older Stevenson &amp; Wolfers–based decks, is the 2025 version. Real imports rose at a 37.9% annual rate in the first quarter, enough to pull measured GDP growth to −0.5% [20]; the surge was concentrated in March, ahead of the announced April 2 tariff date [21]; and imports then fell sharply in the second quarter as GDP rebounded to 3.8% growth [22]. Buying early raises demand now and lowers it later.</w:t>
      </w:r>
    </w:p>
    <w:p>
      <w:pPr>
        <w:pStyle w:val="BodyText"/>
      </w:pPr>
      <w:r>
        <w:t xml:space="preserve">The most common error on these questions is the circular story:</w:t>
      </w:r>
      <w:r>
        <w:t xml:space="preserve"> </w:t>
      </w:r>
      <w:r>
        <w:t xml:space="preserve">“</w:t>
      </w:r>
      <w:r>
        <w:t xml:space="preserve">demand rises, so price rises, so demand falls.</w:t>
      </w:r>
      <w:r>
        <w:t xml:space="preserve">”</w:t>
      </w:r>
      <w:r>
        <w:t xml:space="preserve"> </w:t>
      </w:r>
      <w:r>
        <w:t xml:space="preserve">As Russ Roberts puts it,</w:t>
      </w:r>
      <w:r>
        <w:t xml:space="preserve"> </w:t>
      </w:r>
      <w:r>
        <w:t xml:space="preserve">“</w:t>
      </w:r>
      <w:r>
        <w:t xml:space="preserve">changes in price don’t shift the demand curve, they are movements along the demand curve</w:t>
      </w:r>
      <w:r>
        <w:t xml:space="preserve">”</w:t>
      </w:r>
      <w:r>
        <w:t xml:space="preserve"> </w:t>
      </w:r>
      <w:r>
        <w:t xml:space="preserve">[23].</w:t>
      </w:r>
    </w:p>
    <w:bookmarkEnd w:id="29"/>
    <w:bookmarkStart w:id="30" w:name="takeaway-1"/>
    <w:p>
      <w:pPr>
        <w:pStyle w:val="Heading2"/>
      </w:pPr>
      <w:r>
        <w:t xml:space="preserve">Takeaway</w:t>
      </w:r>
    </w:p>
    <w:p>
      <w:pPr>
        <w:pStyle w:val="FirstParagraph"/>
      </w:pPr>
      <w:r>
        <w:t xml:space="preserve">Demand is a list of marginal benefits sorted from highest to lowest. For any demand question, first decide whether the good’s own price changed (movement) or one of six other factors did (shift), then check the two traps: normal versus inferior, complement versus substitute. For calculations, apply MB ≥ P unit by unit, add quantities horizontally, and scale.</w:t>
      </w:r>
    </w:p>
    <w:p>
      <w:r>
        <w:br w:type="page"/>
      </w:r>
    </w:p>
    <w:bookmarkEnd w:id="30"/>
    <w:bookmarkEnd w:id="31"/>
    <w:bookmarkStart w:id="37" w:name="chapter-3-supply-and-producer-choice"/>
    <w:p>
      <w:pPr>
        <w:pStyle w:val="Heading1"/>
      </w:pPr>
      <w:r>
        <w:t xml:space="preserve">Chapter 3: Supply and Producer Choice</w:t>
      </w:r>
    </w:p>
    <w:p>
      <w:pPr>
        <w:pStyle w:val="FirstParagraph"/>
      </w:pPr>
      <w:r>
        <w:t xml:space="preserve">BP faces a market price of $3 a gallon. Charge $3.10 and it sells nothing, because many other refiners sell identical gasoline; charge $3 and it can sell all it wants. The only decision left is how much. BP’s schedule answers it: 30 million gallons a week at $5, 20 million at $3, 10 million at $1, and nothing at $0.50. Chapter 3 is the seller’s mirror image of Chapter 2, with marginal cost playing the role marginal benefit played for Darren.</w:t>
      </w:r>
    </w:p>
    <w:bookmarkStart w:id="32" w:name="supply-curves-are-marginal-cost-curves"/>
    <w:p>
      <w:pPr>
        <w:pStyle w:val="Heading2"/>
      </w:pPr>
      <w:r>
        <w:t xml:space="preserve">Supply curves are marginal cost curves</w:t>
      </w:r>
    </w:p>
    <w:p>
      <w:pPr>
        <w:pStyle w:val="FirstParagraph"/>
      </w:pPr>
      <w:r>
        <w:t xml:space="preserve">In a</w:t>
      </w:r>
      <w:r>
        <w:t xml:space="preserve"> </w:t>
      </w:r>
      <w:r>
        <w:rPr>
          <w:bCs/>
          <w:b/>
        </w:rPr>
        <w:t xml:space="preserve">perfectly competitive market</w:t>
      </w:r>
      <w:r>
        <w:t xml:space="preserve">, firms sell an identical good and every buyer and seller is small relative to the market, so each is a</w:t>
      </w:r>
      <w:r>
        <w:t xml:space="preserve"> </w:t>
      </w:r>
      <w:r>
        <w:rPr>
          <w:bCs/>
          <w:b/>
        </w:rPr>
        <w:t xml:space="preserve">price-taker</w:t>
      </w:r>
      <w:r>
        <w:t xml:space="preserve"> </w:t>
      </w:r>
      <w:r>
        <w:t xml:space="preserve">[24]. The marginal benefit of selling one more gallon is the price. Hence the</w:t>
      </w:r>
      <w:r>
        <w:t xml:space="preserve"> </w:t>
      </w:r>
      <w:r>
        <w:rPr>
          <w:bCs/>
          <w:b/>
        </w:rPr>
        <w:t xml:space="preserve">Rational Rule for Sellers in Competitive Markets</w:t>
      </w:r>
      <w:r>
        <w:t xml:space="preserve">: sell one more unit if the price is greater than or equal to its marginal cost, and keep producing until price equals marginal cost. Each point on the supply curve is a marginal cost, so the</w:t>
      </w:r>
      <w:r>
        <w:t xml:space="preserve"> </w:t>
      </w:r>
      <w:r>
        <w:rPr>
          <w:bCs/>
          <w:b/>
        </w:rPr>
        <w:t xml:space="preserve">supply curve is the marginal cost curve</w:t>
      </w:r>
      <w:r>
        <w:t xml:space="preserve">.</w:t>
      </w:r>
    </w:p>
    <w:p>
      <w:pPr>
        <w:pStyle w:val="BodyText"/>
      </w:pPr>
      <w:r>
        <w:t xml:space="preserve">Marginal cost includes</w:t>
      </w:r>
      <w:r>
        <w:t xml:space="preserve"> </w:t>
      </w:r>
      <w:r>
        <w:rPr>
          <w:bCs/>
          <w:b/>
        </w:rPr>
        <w:t xml:space="preserve">variable costs</w:t>
      </w:r>
      <w:r>
        <w:t xml:space="preserve"> </w:t>
      </w:r>
      <w:r>
        <w:t xml:space="preserve">(crude oil, additives, overtime) and excludes</w:t>
      </w:r>
      <w:r>
        <w:t xml:space="preserve"> </w:t>
      </w:r>
      <w:r>
        <w:rPr>
          <w:bCs/>
          <w:b/>
        </w:rPr>
        <w:t xml:space="preserve">fixed costs</w:t>
      </w:r>
      <w:r>
        <w:t xml:space="preserve"> </w:t>
      </w:r>
      <w:r>
        <w:t xml:space="preserve">(the refinery, its land, the CEO’s salary), which are paid regardless of output. Supply slopes upward (</w:t>
      </w:r>
      <w:r>
        <w:t xml:space="preserve">“</w:t>
      </w:r>
      <w:r>
        <w:t xml:space="preserve">supply to the sky</w:t>
      </w:r>
      <w:r>
        <w:t xml:space="preserve">”</w:t>
      </w:r>
      <w:r>
        <w:t xml:space="preserve">) because marginal cost rises. In the short run the cause is</w:t>
      </w:r>
      <w:r>
        <w:t xml:space="preserve"> </w:t>
      </w:r>
      <w:r>
        <w:rPr>
          <w:bCs/>
          <w:b/>
        </w:rPr>
        <w:t xml:space="preserve">diminishing marginal product</w:t>
      </w:r>
      <w:r>
        <w:t xml:space="preserve">: extra cooks in a fixed kitchen still add output, just less each (diminishing, not negative). In the long run, new sites are worse, new workers greener and larger operations harder to coordinate, while input costs climb with overtime and recruiting.</w:t>
      </w:r>
      <w:r>
        <w:t xml:space="preserve"> </w:t>
      </w:r>
      <w:r>
        <w:rPr>
          <w:bCs/>
          <w:b/>
        </w:rPr>
        <w:t xml:space="preserve">Market supply</w:t>
      </w:r>
      <w:r>
        <w:t xml:space="preserve"> </w:t>
      </w:r>
      <w:r>
        <w:t xml:space="preserve">adds the quantities all sellers offer at each price; it slopes up because existing firms produce more and new firms enter as the price rises.</w:t>
      </w:r>
    </w:p>
    <w:p>
      <w:pPr>
        <w:pStyle w:val="BodyText"/>
      </w:pPr>
      <w:r>
        <w:t xml:space="preserve">The book’s parallels table is worth memorizing whole: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Demand</w:t>
            </w:r>
          </w:p>
        </w:tc>
        <w:tc>
          <w:tcPr/>
          <w:p>
            <w:pPr>
              <w:pStyle w:val="Compact"/>
              <w:jc w:val="left"/>
            </w:pPr>
            <w:r>
              <w:t xml:space="preserve">Supply</w:t>
            </w:r>
          </w:p>
        </w:tc>
      </w:tr>
      <w:tr>
        <w:tc>
          <w:tcPr/>
          <w:p>
            <w:pPr>
              <w:pStyle w:val="Compact"/>
              <w:jc w:val="left"/>
            </w:pPr>
            <w:r>
              <w:t xml:space="preserve">Objective</w:t>
            </w:r>
          </w:p>
        </w:tc>
        <w:tc>
          <w:tcPr/>
          <w:p>
            <w:pPr>
              <w:pStyle w:val="Compact"/>
              <w:jc w:val="left"/>
            </w:pPr>
            <w:r>
              <w:t xml:space="preserve">Maximize economic surplus</w:t>
            </w:r>
          </w:p>
        </w:tc>
        <w:tc>
          <w:tcPr/>
          <w:p>
            <w:pPr>
              <w:pStyle w:val="Compact"/>
              <w:jc w:val="left"/>
            </w:pPr>
            <w:r>
              <w:t xml:space="preserve">Maximize profit</w:t>
            </w:r>
          </w:p>
        </w:tc>
      </w:tr>
      <w:tr>
        <w:tc>
          <w:tcPr/>
          <w:p>
            <w:pPr>
              <w:pStyle w:val="Compact"/>
              <w:jc w:val="left"/>
            </w:pPr>
            <w:r>
              <w:t xml:space="preserve">Quantity rule</w:t>
            </w:r>
          </w:p>
        </w:tc>
        <w:tc>
          <w:tcPr/>
          <w:p>
            <w:pPr>
              <w:pStyle w:val="Compact"/>
              <w:jc w:val="left"/>
            </w:pPr>
            <w:r>
              <w:t xml:space="preserve">Buy while MB ≥ P</w:t>
            </w:r>
          </w:p>
        </w:tc>
        <w:tc>
          <w:tcPr/>
          <w:p>
            <w:pPr>
              <w:pStyle w:val="Compact"/>
              <w:jc w:val="left"/>
            </w:pPr>
            <w:r>
              <w:t xml:space="preserve">Sell while P ≥ MC</w:t>
            </w:r>
          </w:p>
        </w:tc>
      </w:tr>
      <w:tr>
        <w:tc>
          <w:tcPr/>
          <w:p>
            <w:pPr>
              <w:pStyle w:val="Compact"/>
              <w:jc w:val="left"/>
            </w:pPr>
            <w:r>
              <w:t xml:space="preserve">Curve is the</w:t>
            </w:r>
          </w:p>
        </w:tc>
        <w:tc>
          <w:tcPr/>
          <w:p>
            <w:pPr>
              <w:pStyle w:val="Compact"/>
              <w:jc w:val="left"/>
            </w:pPr>
            <w:r>
              <w:t xml:space="preserve">Marginal benefit curve</w:t>
            </w:r>
          </w:p>
        </w:tc>
        <w:tc>
          <w:tcPr/>
          <w:p>
            <w:pPr>
              <w:pStyle w:val="Compact"/>
              <w:jc w:val="left"/>
            </w:pPr>
            <w:r>
              <w:t xml:space="preserve">Marginal cost curve</w:t>
            </w:r>
          </w:p>
        </w:tc>
      </w:tr>
      <w:tr>
        <w:tc>
          <w:tcPr/>
          <w:p>
            <w:pPr>
              <w:pStyle w:val="Compact"/>
              <w:jc w:val="left"/>
            </w:pPr>
            <w:r>
              <w:t xml:space="preserve">Slope</w:t>
            </w:r>
          </w:p>
        </w:tc>
        <w:tc>
          <w:tcPr/>
          <w:p>
            <w:pPr>
              <w:pStyle w:val="Compact"/>
              <w:jc w:val="left"/>
            </w:pPr>
            <w:r>
              <w:t xml:space="preserve">Down (diminishing MB)</w:t>
            </w:r>
          </w:p>
        </w:tc>
        <w:tc>
          <w:tcPr/>
          <w:p>
            <w:pPr>
              <w:pStyle w:val="Compact"/>
              <w:jc w:val="left"/>
            </w:pPr>
            <w:r>
              <w:t xml:space="preserve">Up (rising MC)</w:t>
            </w:r>
          </w:p>
        </w:tc>
      </w:tr>
      <w:tr>
        <w:tc>
          <w:tcPr/>
          <w:p>
            <w:pPr>
              <w:pStyle w:val="Compact"/>
              <w:jc w:val="left"/>
            </w:pPr>
            <w:r>
              <w:t xml:space="preserve">Shifted by</w:t>
            </w:r>
          </w:p>
        </w:tc>
        <w:tc>
          <w:tcPr/>
          <w:p>
            <w:pPr>
              <w:pStyle w:val="Compact"/>
              <w:jc w:val="left"/>
            </w:pPr>
            <w:r>
              <w:t xml:space="preserve">Six factors, never own price</w:t>
            </w:r>
          </w:p>
        </w:tc>
        <w:tc>
          <w:tcPr/>
          <w:p>
            <w:pPr>
              <w:pStyle w:val="Compact"/>
              <w:jc w:val="left"/>
            </w:pPr>
            <w:r>
              <w:t xml:space="preserve">Five factors, never own price</w:t>
            </w:r>
          </w:p>
        </w:tc>
      </w:tr>
    </w:tbl>
    <w:bookmarkEnd w:id="32"/>
    <w:bookmarkStart w:id="33" w:name="five-shifters"/>
    <w:p>
      <w:pPr>
        <w:pStyle w:val="Heading2"/>
      </w:pPr>
      <w:r>
        <w:t xml:space="preserve">Five shifters</w:t>
      </w:r>
    </w:p>
    <w:p>
      <w:pPr>
        <w:pStyle w:val="FirstParagraph"/>
      </w:pPr>
      <w:r>
        <w:rPr>
          <w:bCs/>
          <w:b/>
        </w:rPr>
        <w:t xml:space="preserve">Input prices</w:t>
      </w:r>
      <w:r>
        <w:t xml:space="preserve">: costlier labor or additives raise MC and shift supply left.</w:t>
      </w:r>
      <w:r>
        <w:t xml:space="preserve"> </w:t>
      </w:r>
      <w:r>
        <w:rPr>
          <w:bCs/>
          <w:b/>
        </w:rPr>
        <w:t xml:space="preserve">Productivity and technology</w:t>
      </w:r>
      <w:r>
        <w:t xml:space="preserve">: an oven with three times the racks takes a bakery from 15 to 45 dozen brownies a day at $3, a rightward shift.</w:t>
      </w:r>
      <w:r>
        <w:t xml:space="preserve"> </w:t>
      </w:r>
      <w:r>
        <w:rPr>
          <w:bCs/>
          <w:b/>
        </w:rPr>
        <w:t xml:space="preserve">Prices of related outputs</w:t>
      </w:r>
      <w:r>
        <w:t xml:space="preserve">: a</w:t>
      </w:r>
      <w:r>
        <w:t xml:space="preserve"> </w:t>
      </w:r>
      <w:r>
        <w:rPr>
          <w:bCs/>
          <w:b/>
        </w:rPr>
        <w:t xml:space="preserve">substitute-in-production</w:t>
      </w:r>
      <w:r>
        <w:t xml:space="preserve"> </w:t>
      </w:r>
      <w:r>
        <w:t xml:space="preserve">competes for the same resources, so when corn rises from $4 to $8 the farmer moves along the corn supply curve (160 to 180 bushels per acre) while wheat supply shifts left (40 to 30 bushels at $6). A</w:t>
      </w:r>
      <w:r>
        <w:t xml:space="preserve"> </w:t>
      </w:r>
      <w:r>
        <w:rPr>
          <w:bCs/>
          <w:b/>
        </w:rPr>
        <w:t xml:space="preserve">complement-in-production</w:t>
      </w:r>
      <w:r>
        <w:t xml:space="preserve"> </w:t>
      </w:r>
      <w:r>
        <w:t xml:space="preserve">is made jointly (beef and leather, oil and asphalt, donuts and donut holes), so a higher price for one raises supply of the other.</w:t>
      </w:r>
      <w:r>
        <w:t xml:space="preserve"> </w:t>
      </w:r>
      <w:r>
        <w:rPr>
          <w:bCs/>
          <w:b/>
        </w:rPr>
        <w:t xml:space="preserve">Expectations</w:t>
      </w:r>
      <w:r>
        <w:t xml:space="preserve">: a seller expecting higher prices next year stores a storable product, cutting supply today and raising it next year.</w:t>
      </w:r>
      <w:r>
        <w:t xml:space="preserve"> </w:t>
      </w:r>
      <w:r>
        <w:rPr>
          <w:bCs/>
          <w:b/>
        </w:rPr>
        <w:t xml:space="preserve">Type and number of sellers</w:t>
      </w:r>
      <w:r>
        <w:t xml:space="preserve">: entry shifts market supply right and exit shifts it left; this is the one shifter that moves only the market curve [24].</w:t>
      </w:r>
    </w:p>
    <w:p>
      <w:pPr>
        <w:pStyle w:val="BodyText"/>
      </w:pPr>
      <w:r>
        <w:t xml:space="preserve">Note the asymmetry in expectations. Buyers who expect higher prices</w:t>
      </w:r>
      <w:r>
        <w:t xml:space="preserve"> </w:t>
      </w:r>
      <w:r>
        <w:rPr>
          <w:iCs/>
          <w:i/>
        </w:rPr>
        <w:t xml:space="preserve">increase</w:t>
      </w:r>
      <w:r>
        <w:t xml:space="preserve"> </w:t>
      </w:r>
      <w:r>
        <w:t xml:space="preserve">today’s demand; sellers who expect higher prices</w:t>
      </w:r>
      <w:r>
        <w:t xml:space="preserve"> </w:t>
      </w:r>
      <w:r>
        <w:rPr>
          <w:iCs/>
          <w:i/>
        </w:rPr>
        <w:t xml:space="preserve">decrease</w:t>
      </w:r>
      <w:r>
        <w:t xml:space="preserve"> </w:t>
      </w:r>
      <w:r>
        <w:t xml:space="preserve">today’s supply. Both push today’s price up.</w:t>
      </w:r>
    </w:p>
    <w:bookmarkEnd w:id="33"/>
    <w:bookmarkStart w:id="34" w:name="how-the-calculations-work-2"/>
    <w:p>
      <w:pPr>
        <w:pStyle w:val="Heading2"/>
      </w:pPr>
      <w:r>
        <w:t xml:space="preserve">How the calculations work</w:t>
      </w:r>
    </w:p>
    <w:p>
      <w:pPr>
        <w:pStyle w:val="FirstParagraph"/>
      </w:pPr>
      <w:r>
        <w:rPr>
          <w:bCs/>
          <w:b/>
        </w:rPr>
        <w:t xml:space="preserve">The Rational Rule for Sellers on a schedule.</w:t>
      </w:r>
      <w:r>
        <w:t xml:space="preserve"> </w:t>
      </w:r>
      <w:r>
        <w:t xml:space="preserve">Suppose the marginal costs of units 1 through 5 are $2, $3, $4, $5 and $6 and the price is $5. Sell every unit with MC ≤ $5, ties included:</w:t>
      </w:r>
      <w:r>
        <w:t xml:space="preserve"> </w:t>
      </w:r>
      <w:r>
        <w:rPr>
          <w:bCs/>
          <w:b/>
        </w:rPr>
        <w:t xml:space="preserve">4 units</w:t>
      </w:r>
      <w:r>
        <w:t xml:space="preserve">. Producer surplus = sum of (P − MC) = $3 + $2 + $1 + $0 =</w:t>
      </w:r>
      <w:r>
        <w:t xml:space="preserve"> </w:t>
      </w:r>
      <w:r>
        <w:rPr>
          <w:bCs/>
          <w:b/>
        </w:rPr>
        <w:t xml:space="preserve">$6</w:t>
      </w:r>
      <w:r>
        <w:t xml:space="preserve">. Add a $10 fixed cost and the answer stays 4 units, because no marginal cost changed. If the price rises to $6, the firm sells 5 units: a change in</w:t>
      </w:r>
      <w:r>
        <w:t xml:space="preserve"> </w:t>
      </w:r>
      <w:r>
        <w:rPr>
          <w:bCs/>
          <w:b/>
        </w:rPr>
        <w:t xml:space="preserve">quantity supplied</w:t>
      </w:r>
      <w:r>
        <w:t xml:space="preserve"> </w:t>
      </w:r>
      <w:r>
        <w:t xml:space="preserve">along the same curve, not an increase in supply.</w:t>
      </w:r>
    </w:p>
    <w:p>
      <w:pPr>
        <w:pStyle w:val="BodyText"/>
      </w:pPr>
      <w:r>
        <w:rPr>
          <w:bCs/>
          <w:b/>
        </w:rPr>
        <w:t xml:space="preserve">Market supply by multiplication.</w:t>
      </w:r>
      <w:r>
        <w:t xml:space="preserve"> </w:t>
      </w:r>
      <w:r>
        <w:t xml:space="preserve">With 100 identical BPs, market supply is 100 times BP’s schedule: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Price</w:t>
            </w:r>
          </w:p>
        </w:tc>
        <w:tc>
          <w:tcPr/>
          <w:p>
            <w:pPr>
              <w:pStyle w:val="Compact"/>
              <w:jc w:val="left"/>
            </w:pPr>
            <w:r>
              <w:t xml:space="preserve">BP (million gallons/week)</w:t>
            </w:r>
          </w:p>
        </w:tc>
        <w:tc>
          <w:tcPr/>
          <w:p>
            <w:pPr>
              <w:pStyle w:val="Compact"/>
              <w:jc w:val="left"/>
            </w:pPr>
            <w:r>
              <w:t xml:space="preserve">Market (× 100)</w:t>
            </w:r>
          </w:p>
        </w:tc>
      </w:tr>
      <w:tr>
        <w:tc>
          <w:tcPr/>
          <w:p>
            <w:pPr>
              <w:pStyle w:val="Compact"/>
              <w:jc w:val="left"/>
            </w:pPr>
            <w:r>
              <w:t xml:space="preserve">$1</w:t>
            </w:r>
          </w:p>
        </w:tc>
        <w:tc>
          <w:tcPr/>
          <w:p>
            <w:pPr>
              <w:pStyle w:val="Compact"/>
              <w:jc w:val="left"/>
            </w:pPr>
            <w:r>
              <w:t xml:space="preserve">10</w:t>
            </w:r>
          </w:p>
        </w:tc>
        <w:tc>
          <w:tcPr/>
          <w:p>
            <w:pPr>
              <w:pStyle w:val="Compact"/>
              <w:jc w:val="left"/>
            </w:pPr>
            <w:r>
              <w:t xml:space="preserve">1.0 billion</w:t>
            </w:r>
          </w:p>
        </w:tc>
      </w:tr>
      <w:tr>
        <w:tc>
          <w:tcPr/>
          <w:p>
            <w:pPr>
              <w:pStyle w:val="Compact"/>
              <w:jc w:val="left"/>
            </w:pPr>
            <w:r>
              <w:t xml:space="preserve">$2</w:t>
            </w:r>
          </w:p>
        </w:tc>
        <w:tc>
          <w:tcPr/>
          <w:p>
            <w:pPr>
              <w:pStyle w:val="Compact"/>
              <w:jc w:val="left"/>
            </w:pPr>
            <w:r>
              <w:t xml:space="preserve">15</w:t>
            </w:r>
          </w:p>
        </w:tc>
        <w:tc>
          <w:tcPr/>
          <w:p>
            <w:pPr>
              <w:pStyle w:val="Compact"/>
              <w:jc w:val="left"/>
            </w:pPr>
            <w:r>
              <w:t xml:space="preserve">1.5 billion</w:t>
            </w:r>
          </w:p>
        </w:tc>
      </w:tr>
      <w:tr>
        <w:tc>
          <w:tcPr/>
          <w:p>
            <w:pPr>
              <w:pStyle w:val="Compact"/>
              <w:jc w:val="left"/>
            </w:pPr>
            <w:r>
              <w:t xml:space="preserve">$3</w:t>
            </w:r>
          </w:p>
        </w:tc>
        <w:tc>
          <w:tcPr/>
          <w:p>
            <w:pPr>
              <w:pStyle w:val="Compact"/>
              <w:jc w:val="left"/>
            </w:pPr>
            <w:r>
              <w:t xml:space="preserve">20</w:t>
            </w:r>
          </w:p>
        </w:tc>
        <w:tc>
          <w:tcPr/>
          <w:p>
            <w:pPr>
              <w:pStyle w:val="Compact"/>
              <w:jc w:val="left"/>
            </w:pPr>
            <w:r>
              <w:t xml:space="preserve">2.0 billion</w:t>
            </w:r>
          </w:p>
        </w:tc>
      </w:tr>
      <w:tr>
        <w:tc>
          <w:tcPr/>
          <w:p>
            <w:pPr>
              <w:pStyle w:val="Compact"/>
              <w:jc w:val="left"/>
            </w:pPr>
            <w:r>
              <w:t xml:space="preserve">$4</w:t>
            </w:r>
          </w:p>
        </w:tc>
        <w:tc>
          <w:tcPr/>
          <w:p>
            <w:pPr>
              <w:pStyle w:val="Compact"/>
              <w:jc w:val="left"/>
            </w:pPr>
            <w:r>
              <w:t xml:space="preserve">25</w:t>
            </w:r>
          </w:p>
        </w:tc>
        <w:tc>
          <w:tcPr/>
          <w:p>
            <w:pPr>
              <w:pStyle w:val="Compact"/>
              <w:jc w:val="left"/>
            </w:pPr>
            <w:r>
              <w:t xml:space="preserve">2.5 billion</w:t>
            </w:r>
          </w:p>
        </w:tc>
      </w:tr>
      <w:tr>
        <w:tc>
          <w:tcPr/>
          <w:p>
            <w:pPr>
              <w:pStyle w:val="Compact"/>
              <w:jc w:val="left"/>
            </w:pPr>
            <w:r>
              <w:t xml:space="preserve">$5</w:t>
            </w:r>
          </w:p>
        </w:tc>
        <w:tc>
          <w:tcPr/>
          <w:p>
            <w:pPr>
              <w:pStyle w:val="Compact"/>
              <w:jc w:val="left"/>
            </w:pPr>
            <w:r>
              <w:t xml:space="preserve">30</w:t>
            </w:r>
          </w:p>
        </w:tc>
        <w:tc>
          <w:tcPr/>
          <w:p>
            <w:pPr>
              <w:pStyle w:val="Compact"/>
              <w:jc w:val="left"/>
            </w:pPr>
            <w:r>
              <w:t xml:space="preserve">3.0 billion</w:t>
            </w:r>
          </w:p>
        </w:tc>
      </w:tr>
    </w:tbl>
    <w:p>
      <w:pPr>
        <w:pStyle w:val="BodyText"/>
      </w:pPr>
      <w:r>
        <w:t xml:space="preserve">Each $1 adds 5 million gallons for BP (q = 5 + 5P, in millions) and 0.5 billion for the market (</w:t>
      </w:r>
      <w:r>
        <w:rPr>
          <w:bCs/>
          <w:b/>
        </w:rPr>
        <w:t xml:space="preserve">Qs = 0.5 + 0.5P</w:t>
      </w:r>
      <w:r>
        <w:t xml:space="preserve">, in billions), valid from $1 up; below $1, BP supplies nothing. A price rise from $2 to $4 moves the market from 1.5 to 2.5 billion gallons along the curve.</w:t>
      </w:r>
    </w:p>
    <w:p>
      <w:pPr>
        <w:pStyle w:val="BodyText"/>
      </w:pPr>
      <w:r>
        <w:rPr>
          <w:bCs/>
          <w:b/>
        </w:rPr>
        <w:t xml:space="preserve">Reading a shift.</w:t>
      </w:r>
      <w:r>
        <w:t xml:space="preserve"> </w:t>
      </w:r>
      <w:r>
        <w:t xml:space="preserve">An increase in supply means more quantity at every price, a rightward shift. Because the curve slopes up, the same shift also sits</w:t>
      </w:r>
      <w:r>
        <w:t xml:space="preserve"> </w:t>
      </w:r>
      <w:r>
        <w:rPr>
          <w:iCs/>
          <w:i/>
        </w:rPr>
        <w:t xml:space="preserve">lower</w:t>
      </w:r>
      <w:r>
        <w:t xml:space="preserve"> </w:t>
      </w:r>
      <w:r>
        <w:t xml:space="preserve">on the graph: lower marginal cost at every quantity. Students who read</w:t>
      </w:r>
      <w:r>
        <w:t xml:space="preserve"> </w:t>
      </w:r>
      <w:r>
        <w:t xml:space="preserve">“</w:t>
      </w:r>
      <w:r>
        <w:t xml:space="preserve">up means increase</w:t>
      </w:r>
      <w:r>
        <w:t xml:space="preserve">”</w:t>
      </w:r>
      <w:r>
        <w:t xml:space="preserve"> </w:t>
      </w:r>
      <w:r>
        <w:t xml:space="preserve">draw supply shifts backward. Read shifts horizontally.</w:t>
      </w:r>
    </w:p>
    <w:p>
      <w:pPr>
        <w:pStyle w:val="Callout"/>
      </w:pPr>
      <w:r>
        <w:rPr>
          <w:bCs/>
          <w:b/>
        </w:rPr>
        <w:t xml:space="preserve">Formula card, Chapter 3.</w:t>
      </w:r>
      <w:r>
        <w:t xml:space="preserve"> </w:t>
      </w:r>
      <w:r>
        <w:t xml:space="preserve">Rational Rule for Sellers: sell while P ≥ MC. Producer surplus = sum of (P − MC) over units sold. MC = change in variable cost; fixed costs never change quantity. Market supply = sum of quantities at each price (N identical firms: multiply by N). Own-price change: movement (quantity supplied). Five shifters: shift (supply).</w:t>
      </w:r>
    </w:p>
    <w:bookmarkEnd w:id="34"/>
    <w:bookmarkStart w:id="35" w:name="where-the-slides-and-the-evidence-meet-2"/>
    <w:p>
      <w:pPr>
        <w:pStyle w:val="Heading2"/>
      </w:pPr>
      <w:r>
        <w:t xml:space="preserve">Where the slides and the evidence meet</w:t>
      </w:r>
    </w:p>
    <w:p>
      <w:pPr>
        <w:pStyle w:val="FirstParagraph"/>
      </w:pPr>
      <w:r>
        <w:t xml:space="preserve">The five shifters, the Rational Rule for Sellers, the exclusion of fixed costs from marginal cost and the diminishing-marginal-product story all match Stevenson &amp; Wolfers–based course slides [24]. Catch two slide typos so they don’t confuse you: the shifters slide is titled</w:t>
      </w:r>
      <w:r>
        <w:t xml:space="preserve"> </w:t>
      </w:r>
      <w:r>
        <w:t xml:space="preserve">“</w:t>
      </w:r>
      <w:r>
        <w:t xml:space="preserve">Shifting Demand Curves,</w:t>
      </w:r>
      <w:r>
        <w:t xml:space="preserve">”</w:t>
      </w:r>
      <w:r>
        <w:t xml:space="preserve"> </w:t>
      </w:r>
      <w:r>
        <w:t xml:space="preserve">and the key take-aways slide calls a decrease in supply</w:t>
      </w:r>
      <w:r>
        <w:t xml:space="preserve"> </w:t>
      </w:r>
      <w:r>
        <w:t xml:space="preserve">“</w:t>
      </w:r>
      <w:r>
        <w:t xml:space="preserve">a shift of the demand curve to the left</w:t>
      </w:r>
      <w:r>
        <w:t xml:space="preserve">”</w:t>
      </w:r>
      <w:r>
        <w:t xml:space="preserve"> </w:t>
      </w:r>
      <w:r>
        <w:t xml:space="preserve">and says</w:t>
      </w:r>
      <w:r>
        <w:t xml:space="preserve"> </w:t>
      </w:r>
      <w:r>
        <w:t xml:space="preserve">“</w:t>
      </w:r>
      <w:r>
        <w:t xml:space="preserve">five factors shift the demand curve.</w:t>
      </w:r>
      <w:r>
        <w:t xml:space="preserve">”</w:t>
      </w:r>
      <w:r>
        <w:t xml:space="preserve"> </w:t>
      </w:r>
      <w:r>
        <w:t xml:space="preserve">Read</w:t>
      </w:r>
      <w:r>
        <w:t xml:space="preserve"> </w:t>
      </w:r>
      <w:r>
        <w:t xml:space="preserve">“</w:t>
      </w:r>
      <w:r>
        <w:t xml:space="preserve">supply</w:t>
      </w:r>
      <w:r>
        <w:t xml:space="preserve">”</w:t>
      </w:r>
      <w:r>
        <w:t xml:space="preserve"> </w:t>
      </w:r>
      <w:r>
        <w:t xml:space="preserve">each time.</w:t>
      </w:r>
    </w:p>
    <w:p>
      <w:pPr>
        <w:pStyle w:val="BodyText"/>
      </w:pPr>
      <w:r>
        <w:t xml:space="preserve">Real markets show the shifters at work. Technology: digitization cut the marginal cost of producing and distributing books, and Waldfogel and Reimers estimate it lowered book prices 10–15% over four years while self-published titles grew nearly 300% after 2006, a rightward supply shift [25]. Input prices: in California’s 2015 drought one almond grower paid $1,100 per acre-foot of water while farmers with senior water rights paid under $200 [26]. Number of sellers: after almond prices fell to $1.40 a pound in 2022, well below an estimated break-even near $2.25, California’s bearing almond acreage was forecast to shrink in 2026 for the first time after 30 straight years of increases [27]. Exit shifts market supply left.</w:t>
      </w:r>
    </w:p>
    <w:bookmarkEnd w:id="35"/>
    <w:bookmarkStart w:id="36" w:name="takeaway-2"/>
    <w:p>
      <w:pPr>
        <w:pStyle w:val="Heading2"/>
      </w:pPr>
      <w:r>
        <w:t xml:space="preserve">Takeaway</w:t>
      </w:r>
    </w:p>
    <w:p>
      <w:pPr>
        <w:pStyle w:val="FirstParagraph"/>
      </w:pPr>
      <w:r>
        <w:t xml:space="preserve">Supply is a list of marginal costs sorted from lowest to highest. A competitive seller produces every unit whose marginal cost the price covers, so fixed costs never affect quantity, a change in the good’s own price is only a movement, and the five shifters work by changing marginal cost or the number of sellers. Build market supply exactly as you built market demand: add quantities at each price.</w:t>
      </w:r>
    </w:p>
    <w:p>
      <w:r>
        <w:br w:type="page"/>
      </w:r>
    </w:p>
    <w:bookmarkEnd w:id="36"/>
    <w:bookmarkEnd w:id="37"/>
    <w:bookmarkStart w:id="42" w:name="Xe91a3c7b699beb244bb68eaeae33b0e6ad3a25f"/>
    <w:p>
      <w:pPr>
        <w:pStyle w:val="Heading1"/>
      </w:pPr>
      <w:r>
        <w:t xml:space="preserve">Chapter 4: Equilibrium: Where Supply Meets Demand</w:t>
      </w:r>
    </w:p>
    <w:p>
      <w:pPr>
        <w:pStyle w:val="FirstParagraph"/>
      </w:pPr>
      <w:r>
        <w:t xml:space="preserve">Put Chapter 2’s drivers in the same market as Chapter 3’s refiners. At $2 a gallon, drivers want 2.4 billion gallons a week and refiners offer 1.5 billion, a shortfall of 0.9 billion; stations find they can raise prices and still sell out, and drivers offer a dime more to be sure of getting gas. At $4 the gap flips into 0.9 billion unsold gallons, and stations cut prices to move them. Only at $3, where both sides want 2.0 billion gallons, does nothing push the price. Chapter 4 explains why markets settle there and how to predict where they go next.</w:t>
      </w:r>
    </w:p>
    <w:bookmarkStart w:id="38" w:name="X639b885d535d872b0dd326dd99f72d84e6d52da"/>
    <w:p>
      <w:pPr>
        <w:pStyle w:val="Heading2"/>
      </w:pPr>
      <w:r>
        <w:t xml:space="preserve">Shortages push prices up, surpluses push them down</w:t>
      </w:r>
    </w:p>
    <w:p>
      <w:pPr>
        <w:pStyle w:val="FirstParagraph"/>
      </w:pPr>
      <w:r>
        <w:t xml:space="preserve">A</w:t>
      </w:r>
      <w:r>
        <w:t xml:space="preserve"> </w:t>
      </w:r>
      <w:r>
        <w:rPr>
          <w:bCs/>
          <w:b/>
        </w:rPr>
        <w:t xml:space="preserve">market</w:t>
      </w:r>
      <w:r>
        <w:t xml:space="preserve"> </w:t>
      </w:r>
      <w:r>
        <w:t xml:space="preserve">is any setting that brings together potential buyers and sellers, from Etsy to the marriage market.</w:t>
      </w:r>
      <w:r>
        <w:t xml:space="preserve"> </w:t>
      </w:r>
      <w:r>
        <w:rPr>
          <w:bCs/>
          <w:b/>
        </w:rPr>
        <w:t xml:space="preserve">Equilibrium</w:t>
      </w:r>
      <w:r>
        <w:t xml:space="preserve"> </w:t>
      </w:r>
      <w:r>
        <w:t xml:space="preserve">is the point with no tendency to change: quantity supplied equals quantity demanded, so every would-be buyer at that price finds a seller and vice versa. Below the equilibrium price a</w:t>
      </w:r>
      <w:r>
        <w:t xml:space="preserve"> </w:t>
      </w:r>
      <w:r>
        <w:rPr>
          <w:bCs/>
          <w:b/>
        </w:rPr>
        <w:t xml:space="preserve">shortage</w:t>
      </w:r>
      <w:r>
        <w:t xml:space="preserve"> </w:t>
      </w:r>
      <w:r>
        <w:t xml:space="preserve">(Qd &gt; Qs) pushes the price up; above it a</w:t>
      </w:r>
      <w:r>
        <w:t xml:space="preserve"> </w:t>
      </w:r>
      <w:r>
        <w:rPr>
          <w:bCs/>
          <w:b/>
        </w:rPr>
        <w:t xml:space="preserve">surplus</w:t>
      </w:r>
      <w:r>
        <w:t xml:space="preserve"> </w:t>
      </w:r>
      <w:r>
        <w:t xml:space="preserve">(Qs &gt; Qd) pushes the price down, and the gap grows with distance from equilibrium. In the concept check, Mia’s sold-out phone is the shortage; Cody’s leftover muffins and Austin’s discounted concert seats are surpluses.</w:t>
      </w:r>
    </w:p>
    <w:p>
      <w:pPr>
        <w:pStyle w:val="BodyText"/>
      </w:pPr>
      <w:r>
        <w:t xml:space="preserve">To predict a change, use the</w:t>
      </w:r>
      <w:r>
        <w:t xml:space="preserve"> </w:t>
      </w:r>
      <w:r>
        <w:rPr>
          <w:bCs/>
          <w:b/>
        </w:rPr>
        <w:t xml:space="preserve">three-step recipe</w:t>
      </w:r>
      <w:r>
        <w:t xml:space="preserve">: (1) which curve shifts, supply, demand or both; (2) is each shift an increase (right) or decrease (left); (3) how do equilibrium price and quantity change. The slides’ four examples cover each case. Charging stations make electric cars more convenient, so demand rises and price and quantity rise. Amazon’s 30-minute delivery gives shoppers a close substitute for local stores, so demand at local stores falls and both fall. Research that cheapens batteries lowers carmakers’ marginal cost, so supply rises, price falls and quantity rises. Drought raises almond growers’ water costs, so supply falls, price rises and quantity falls. Demand shifts move price and quantity in the</w:t>
      </w:r>
      <w:r>
        <w:t xml:space="preserve"> </w:t>
      </w:r>
      <w:r>
        <w:rPr>
          <w:bCs/>
          <w:b/>
        </w:rPr>
        <w:t xml:space="preserve">same</w:t>
      </w:r>
      <w:r>
        <w:t xml:space="preserve"> </w:t>
      </w:r>
      <w:r>
        <w:t xml:space="preserve">direction; supply shifts move them in</w:t>
      </w:r>
      <w:r>
        <w:t xml:space="preserve"> </w:t>
      </w:r>
      <w:r>
        <w:rPr>
          <w:bCs/>
          <w:b/>
        </w:rPr>
        <w:t xml:space="preserve">opposite</w:t>
      </w:r>
      <w:r>
        <w:t xml:space="preserve"> </w:t>
      </w:r>
      <w:r>
        <w:t xml:space="preserve">directions.</w:t>
      </w:r>
    </w:p>
    <w:p>
      <w:pPr>
        <w:pStyle w:val="BodyText"/>
      </w:pPr>
      <w:r>
        <w:t xml:space="preserve">When both curves shift, one outcome is certain and the other</w:t>
      </w:r>
      <w:r>
        <w:t xml:space="preserve"> </w:t>
      </w:r>
      <w:r>
        <w:t xml:space="preserve">“</w:t>
      </w:r>
      <w:r>
        <w:t xml:space="preserve">depends on which curve shifted the most</w:t>
      </w:r>
      <w:r>
        <w:t xml:space="preserv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Shifts</w:t>
            </w:r>
          </w:p>
        </w:tc>
        <w:tc>
          <w:tcPr/>
          <w:p>
            <w:pPr>
              <w:pStyle w:val="Compact"/>
              <w:jc w:val="left"/>
            </w:pPr>
            <w:r>
              <w:t xml:space="preserve">Price</w:t>
            </w:r>
          </w:p>
        </w:tc>
        <w:tc>
          <w:tcPr/>
          <w:p>
            <w:pPr>
              <w:pStyle w:val="Compact"/>
              <w:jc w:val="left"/>
            </w:pPr>
            <w:r>
              <w:t xml:space="preserve">Quantity</w:t>
            </w:r>
          </w:p>
        </w:tc>
      </w:tr>
      <w:tr>
        <w:tc>
          <w:tcPr/>
          <w:p>
            <w:pPr>
              <w:pStyle w:val="Compact"/>
              <w:jc w:val="left"/>
            </w:pPr>
            <w:r>
              <w:t xml:space="preserve">Demand up, supply up</w:t>
            </w:r>
          </w:p>
        </w:tc>
        <w:tc>
          <w:tcPr/>
          <w:p>
            <w:pPr>
              <w:pStyle w:val="Compact"/>
              <w:jc w:val="left"/>
            </w:pPr>
            <w:r>
              <w:t xml:space="preserve">It depends</w:t>
            </w:r>
          </w:p>
        </w:tc>
        <w:tc>
          <w:tcPr/>
          <w:p>
            <w:pPr>
              <w:pStyle w:val="Compact"/>
              <w:jc w:val="left"/>
            </w:pPr>
            <w:r>
              <w:t xml:space="preserve">Rises</w:t>
            </w:r>
          </w:p>
        </w:tc>
      </w:tr>
      <w:tr>
        <w:tc>
          <w:tcPr/>
          <w:p>
            <w:pPr>
              <w:pStyle w:val="Compact"/>
              <w:jc w:val="left"/>
            </w:pPr>
            <w:r>
              <w:t xml:space="preserve">Demand up, supply down</w:t>
            </w:r>
          </w:p>
        </w:tc>
        <w:tc>
          <w:tcPr/>
          <w:p>
            <w:pPr>
              <w:pStyle w:val="Compact"/>
              <w:jc w:val="left"/>
            </w:pPr>
            <w:r>
              <w:t xml:space="preserve">Rises</w:t>
            </w:r>
          </w:p>
        </w:tc>
        <w:tc>
          <w:tcPr/>
          <w:p>
            <w:pPr>
              <w:pStyle w:val="Compact"/>
              <w:jc w:val="left"/>
            </w:pPr>
            <w:r>
              <w:t xml:space="preserve">It depends</w:t>
            </w:r>
          </w:p>
        </w:tc>
      </w:tr>
      <w:tr>
        <w:tc>
          <w:tcPr/>
          <w:p>
            <w:pPr>
              <w:pStyle w:val="Compact"/>
              <w:jc w:val="left"/>
            </w:pPr>
            <w:r>
              <w:t xml:space="preserve">Demand down, supply up</w:t>
            </w:r>
          </w:p>
        </w:tc>
        <w:tc>
          <w:tcPr/>
          <w:p>
            <w:pPr>
              <w:pStyle w:val="Compact"/>
              <w:jc w:val="left"/>
            </w:pPr>
            <w:r>
              <w:t xml:space="preserve">Falls</w:t>
            </w:r>
          </w:p>
        </w:tc>
        <w:tc>
          <w:tcPr/>
          <w:p>
            <w:pPr>
              <w:pStyle w:val="Compact"/>
              <w:jc w:val="left"/>
            </w:pPr>
            <w:r>
              <w:t xml:space="preserve">It depends</w:t>
            </w:r>
          </w:p>
        </w:tc>
      </w:tr>
      <w:tr>
        <w:tc>
          <w:tcPr/>
          <w:p>
            <w:pPr>
              <w:pStyle w:val="Compact"/>
              <w:jc w:val="left"/>
            </w:pPr>
            <w:r>
              <w:t xml:space="preserve">Demand down, supply down</w:t>
            </w:r>
          </w:p>
        </w:tc>
        <w:tc>
          <w:tcPr/>
          <w:p>
            <w:pPr>
              <w:pStyle w:val="Compact"/>
              <w:jc w:val="left"/>
            </w:pPr>
            <w:r>
              <w:t xml:space="preserve">It depends</w:t>
            </w:r>
          </w:p>
        </w:tc>
        <w:tc>
          <w:tcPr/>
          <w:p>
            <w:pPr>
              <w:pStyle w:val="Compact"/>
              <w:jc w:val="left"/>
            </w:pPr>
            <w:r>
              <w:t xml:space="preserve">Falls</w:t>
            </w:r>
          </w:p>
        </w:tc>
      </w:tr>
    </w:tbl>
    <w:p>
      <w:pPr>
        <w:pStyle w:val="BodyText"/>
      </w:pPr>
      <w:r>
        <w:t xml:space="preserve">Run the logic backward to diagnose data.</w:t>
      </w:r>
      <w:r>
        <w:t xml:space="preserve"> </w:t>
      </w:r>
      <w:r>
        <w:rPr>
          <w:bCs/>
          <w:b/>
        </w:rPr>
        <w:t xml:space="preserve">Rule 1</w:t>
      </w:r>
      <w:r>
        <w:t xml:space="preserve">: if price and quantity move in the same direction, demand definitely shifted.</w:t>
      </w:r>
      <w:r>
        <w:t xml:space="preserve"> </w:t>
      </w:r>
      <w:r>
        <w:rPr>
          <w:bCs/>
          <w:b/>
        </w:rPr>
        <w:t xml:space="preserve">Rule 2</w:t>
      </w:r>
      <w:r>
        <w:t xml:space="preserve">: if they move in opposite directions, supply definitely shifted [28]. Either way, the other curve may also have moved. The Kindle era brought more books sold at lower average prices (opposite directions: supply increased); Valentine’s Day brings more roses sold at higher prices (same direction: demand increased).</w:t>
      </w:r>
    </w:p>
    <w:bookmarkEnd w:id="38"/>
    <w:bookmarkStart w:id="39" w:name="how-the-calculations-work-3"/>
    <w:p>
      <w:pPr>
        <w:pStyle w:val="Heading2"/>
      </w:pPr>
      <w:r>
        <w:t xml:space="preserve">How the calculations work</w:t>
      </w:r>
    </w:p>
    <w:p>
      <w:pPr>
        <w:pStyle w:val="FirstParagraph"/>
      </w:pPr>
      <w:r>
        <w:rPr>
          <w:bCs/>
          <w:b/>
        </w:rPr>
        <w:t xml:space="preserve">Shortage or surplus at a price</w:t>
      </w:r>
      <w:r>
        <w:t xml:space="preserve"> </w:t>
      </w:r>
      <w:r>
        <w:t xml:space="preserve">= Qd − Qs. At $2: 2.4 − 1.5 = 0.9 billion short. At $4: 1.6 − 2.5 = −0.9, a surplus of 0.9 billion.</w:t>
      </w:r>
    </w:p>
    <w:p>
      <w:pPr>
        <w:pStyle w:val="BodyText"/>
      </w:pPr>
      <w:r>
        <w:rPr>
          <w:bCs/>
          <w:b/>
        </w:rPr>
        <w:t xml:space="preserve">Solving for equilibrium.</w:t>
      </w:r>
      <w:r>
        <w:t xml:space="preserve"> </w:t>
      </w:r>
      <w:r>
        <w:t xml:space="preserve">Set the Chapter 2 and 3 equations equal: 3.2 − 0.4P = 0.5 + 0.5P, so 2.7 = 0.9P and</w:t>
      </w:r>
      <w:r>
        <w:t xml:space="preserve"> </w:t>
      </w:r>
      <w:r>
        <w:rPr>
          <w:bCs/>
          <w:b/>
        </w:rPr>
        <w:t xml:space="preserve">P* = $3</w:t>
      </w:r>
      <w:r>
        <w:t xml:space="preserve">. Substitute back: Q* = 3.2 − 0.4(3) =</w:t>
      </w:r>
      <w:r>
        <w:t xml:space="preserve"> </w:t>
      </w:r>
      <w:r>
        <w:rPr>
          <w:bCs/>
          <w:b/>
        </w:rPr>
        <w:t xml:space="preserve">2.0 billion gallons</w:t>
      </w:r>
      <w:r>
        <w:t xml:space="preserve">. Total spending, which equals sellers’ revenue, is $3 × 2.0 billion = $6 billion a week. In general, for Qd = a − bP and Qs = c + dP, P* = (a − c) ÷ (b + d).</w:t>
      </w:r>
    </w:p>
    <w:p>
      <w:pPr>
        <w:pStyle w:val="BodyText"/>
      </w:pPr>
      <w:r>
        <w:rPr>
          <w:bCs/>
          <w:b/>
        </w:rPr>
        <w:t xml:space="preserve">Shifts of a stated size.</w:t>
      </w:r>
      <w:r>
        <w:t xml:space="preserve"> </w:t>
      </w:r>
      <w:r>
        <w:t xml:space="preserve">Each of the instructor’s four single-shift graphs is a 0.9-billion-gallon horizontal shift of one curve. For the demand increase, the new demand is Qd = 4.1 − 0.4P. At the old $3 price that creates a shortage of 2.9 − 2.0 = 0.9. Solve 4.1 − 0.4P = 0.5 + 0.5P: 3.6 = 0.9P, so</w:t>
      </w:r>
      <w:r>
        <w:t xml:space="preserve"> </w:t>
      </w:r>
      <w:r>
        <w:rPr>
          <w:bCs/>
          <w:b/>
        </w:rPr>
        <w:t xml:space="preserve">P = $4 and Q = 2.5 billion</w:t>
      </w:r>
      <w:r>
        <w:t xml:space="preserve">, exactly the slide’s new equilibrium. The supply decrease works the same way: Qs = −0.4 + 0.5P gives</w:t>
      </w:r>
      <w:r>
        <w:t xml:space="preserve"> </w:t>
      </w:r>
      <w:r>
        <w:rPr>
          <w:bCs/>
          <w:b/>
        </w:rPr>
        <w:t xml:space="preserve">P = $4 and Q = 1.6 billion</w:t>
      </w:r>
      <w:r>
        <w:t xml:space="preserve">. One subtlety: a 0.9-billion rightward demand shift is a $2.25</w:t>
      </w:r>
      <w:r>
        <w:t xml:space="preserve"> </w:t>
      </w:r>
      <w:r>
        <w:rPr>
          <w:iCs/>
          <w:i/>
        </w:rPr>
        <w:t xml:space="preserve">upward</w:t>
      </w:r>
      <w:r>
        <w:t xml:space="preserve"> </w:t>
      </w:r>
      <w:r>
        <w:t xml:space="preserve">shift (0.9 ÷ 0.4), yet price rises only $1, because the upward-sloping supply curve absorbs part of the shift as extra quantity.</w:t>
      </w:r>
    </w:p>
    <w:p>
      <w:pPr>
        <w:pStyle w:val="BodyText"/>
      </w:pPr>
      <w:r>
        <w:rPr>
          <w:bCs/>
          <w:b/>
        </w:rPr>
        <w:t xml:space="preserve">Double shifts with magnitudes.</w:t>
      </w:r>
      <w:r>
        <w:t xml:space="preserve"> </w:t>
      </w:r>
      <w:r>
        <w:t xml:space="preserve">If demand rises by 0.45 billion while supply falls by 0.45 billion, solve 3.65 − 0.4P = 0.05 + 0.5P:</w:t>
      </w:r>
      <w:r>
        <w:t xml:space="preserve"> </w:t>
      </w:r>
      <w:r>
        <w:rPr>
          <w:bCs/>
          <w:b/>
        </w:rPr>
        <w:t xml:space="preserve">P = $4.00, Q = 2.05 billion</w:t>
      </w:r>
      <w:r>
        <w:t xml:space="preserve">. Make the supply drop 0.9 billion instead: 3.65 − 0.4P = −0.4 + 0.5P gives</w:t>
      </w:r>
      <w:r>
        <w:t xml:space="preserve"> </w:t>
      </w:r>
      <w:r>
        <w:rPr>
          <w:bCs/>
          <w:b/>
        </w:rPr>
        <w:t xml:space="preserve">P = $4.50, Q = 1.85 billion</w:t>
      </w:r>
      <w:r>
        <w:t xml:space="preserve">. Price rises both times, as the table promises; quantity rises once and falls once. When a question gives sizes, compute.</w:t>
      </w:r>
      <w:r>
        <w:t xml:space="preserve"> </w:t>
      </w:r>
      <w:r>
        <w:t xml:space="preserve">“</w:t>
      </w:r>
      <w:r>
        <w:t xml:space="preserve">It depends</w:t>
      </w:r>
      <w:r>
        <w:t xml:space="preserve">”</w:t>
      </w:r>
      <w:r>
        <w:t xml:space="preserve"> </w:t>
      </w:r>
      <w:r>
        <w:t xml:space="preserve">is right only when it doesn’t.</w:t>
      </w:r>
    </w:p>
    <w:p>
      <w:pPr>
        <w:pStyle w:val="Callout"/>
      </w:pPr>
      <w:r>
        <w:rPr>
          <w:bCs/>
          <w:b/>
        </w:rPr>
        <w:t xml:space="preserve">Formula card, Chapter 4.</w:t>
      </w:r>
      <w:r>
        <w:t xml:space="preserve"> </w:t>
      </w:r>
      <w:r>
        <w:t xml:space="preserve">Shortage = Qd − Qs when P is below P*; surplus = Qs − Qd when P is above P*. Equilibrium: set Qd = Qs; for Qd = a − bP and Qs = c + dP, P* = (a − c) ÷ (b + d). A demand shift of Δ at every price changes a to a + Δ; re-solve. Same-direction changes in P and Q: demand shifted. Opposite directions: supply shifted.</w:t>
      </w:r>
    </w:p>
    <w:bookmarkEnd w:id="39"/>
    <w:bookmarkStart w:id="40" w:name="where-the-slides-and-the-evidence-meet-3"/>
    <w:p>
      <w:pPr>
        <w:pStyle w:val="Heading2"/>
      </w:pPr>
      <w:r>
        <w:t xml:space="preserve">Where the slides and the evidence meet</w:t>
      </w:r>
    </w:p>
    <w:p>
      <w:pPr>
        <w:pStyle w:val="FirstParagraph"/>
      </w:pPr>
      <w:r>
        <w:t xml:space="preserve">The instructor’s numbers are internally consistent and the shortage and surplus labels are correct. That matters, because at least one Stevenson &amp; Wolfers–based deck online states the below-equilibrium case backward [28]; trust the logic (low price, eager buyers, shortage). The battery example is tagged</w:t>
      </w:r>
      <w:r>
        <w:t xml:space="preserve"> </w:t>
      </w:r>
      <w:r>
        <w:t xml:space="preserve">“</w:t>
      </w:r>
      <w:r>
        <w:t xml:space="preserve">input prices</w:t>
      </w:r>
      <w:r>
        <w:t xml:space="preserve">”</w:t>
      </w:r>
      <w:r>
        <w:t xml:space="preserve"> </w:t>
      </w:r>
      <w:r>
        <w:t xml:space="preserve">even though its first step calls it new technology. Both shifters work through marginal cost and give the same answer; if asked, use the slide’s label.</w:t>
      </w:r>
    </w:p>
    <w:p>
      <w:pPr>
        <w:pStyle w:val="BodyText"/>
      </w:pPr>
      <w:r>
        <w:t xml:space="preserve">The diagnostic rules earn their keep on USDA almond data [29]. From 2011 to 2014 the price doubled from $1.99 to $4.00 a pound while production fell from 2,030 to 1,870 million pounds: opposite directions, so supply shifted left, just as the slide’s drought story says. From 2021 to 2022, price fell from $1.86 to $1.40 and production fell from 2,935 to 2,580 million pounds. Same direction, so demand definitely shifted left even with drought squeezing supply; port congestion and trucking shortages were cutting deliveries and exports that year [30]. A single-shift story fits one period and fails the other, which is why the rules exist.</w:t>
      </w:r>
    </w:p>
    <w:p>
      <w:pPr>
        <w:pStyle w:val="BodyText"/>
      </w:pPr>
      <w:r>
        <w:t xml:space="preserve">The other two diagnostics check out. February is the peak month for U.S. rose imports, $92.7 million of 2018’s $484 million [31], consistent with a seasonal demand increase. For books, the digitization evidence (lower marginal cost, falling prices, rising output) supports the slide’s supply-shift reading [25]. An exam could instead frame e-readers as a substitute for print books, which would shift</w:t>
      </w:r>
      <w:r>
        <w:t xml:space="preserve"> </w:t>
      </w:r>
      <w:r>
        <w:rPr>
          <w:iCs/>
          <w:i/>
        </w:rPr>
        <w:t xml:space="preserve">print</w:t>
      </w:r>
      <w:r>
        <w:t xml:space="preserve"> </w:t>
      </w:r>
      <w:r>
        <w:t xml:space="preserve">demand left and lower both its price and quantity; the slide’s data (quantity up, price down) point to supply.</w:t>
      </w:r>
    </w:p>
    <w:bookmarkEnd w:id="40"/>
    <w:bookmarkStart w:id="41" w:name="takeaway-3"/>
    <w:p>
      <w:pPr>
        <w:pStyle w:val="Heading2"/>
      </w:pPr>
      <w:r>
        <w:t xml:space="preserve">Takeaway</w:t>
      </w:r>
    </w:p>
    <w:p>
      <w:pPr>
        <w:pStyle w:val="FirstParagraph"/>
      </w:pPr>
      <w:r>
        <w:t xml:space="preserve">Equilibrium is where the quantity buyers want equals the quantity sellers offer, and any other price creates a shortage or surplus that pushes back toward it. Predict with the three-step recipe, diagnose with the two direction rules, and when a question supplies equations or shift sizes, do the algebra: set Qd = Qs, adjust the intercept for a shift, and re-solve.</w:t>
      </w:r>
    </w:p>
    <w:p>
      <w:r>
        <w:br w:type="page"/>
      </w:r>
    </w:p>
    <w:bookmarkEnd w:id="41"/>
    <w:bookmarkEnd w:id="42"/>
    <w:bookmarkStart w:id="47" w:name="Xa4a4692bdd92e2dd993706c657e79c5cbe2759b"/>
    <w:p>
      <w:pPr>
        <w:pStyle w:val="Heading1"/>
      </w:pPr>
      <w:r>
        <w:t xml:space="preserve">Chapter 9: Sizing Up the Economy Using GDP</w:t>
      </w:r>
    </w:p>
    <w:p>
      <w:pPr>
        <w:pStyle w:val="FirstParagraph"/>
      </w:pPr>
      <w:r>
        <w:t xml:space="preserve">A couch passes through three firms. Bennett Lumber turns trees into $400 of boards; McCreary Modern turns the boards into a couch it sells for $1,000; Crate &amp; Barrel sells the couch to you for $1,500. Add every sale and you get $2,900, nearly double what the economy made. Add each firm’s contribution and you get $400 + $600 + $500 = $1,500, the final price. Add the wages and profits paid along the way and you get $1,500 again. Three routes to one number: that is Chapter 9.</w:t>
      </w:r>
    </w:p>
    <w:bookmarkStart w:id="43" w:name="X2cab07c2c5144131386f21f77aa205084509e06"/>
    <w:p>
      <w:pPr>
        <w:pStyle w:val="Heading2"/>
      </w:pPr>
      <w:r>
        <w:t xml:space="preserve">Every phrase of the definition is a test question</w:t>
      </w:r>
    </w:p>
    <w:p>
      <w:pPr>
        <w:pStyle w:val="FirstParagraph"/>
      </w:pPr>
      <w:r>
        <w:rPr>
          <w:bCs/>
          <w:b/>
        </w:rPr>
        <w:t xml:space="preserve">Gross domestic product</w:t>
      </w:r>
      <w:r>
        <w:t xml:space="preserve"> </w:t>
      </w:r>
      <w:r>
        <w:t xml:space="preserve">is the market value of all final goods and services produced within a country in a given year. Each phrase rules something in or out:</w:t>
      </w:r>
    </w:p>
    <w:p>
      <w:pPr>
        <w:numPr>
          <w:ilvl w:val="0"/>
          <w:numId w:val="1002"/>
        </w:numPr>
        <w:pStyle w:val="Compact"/>
      </w:pPr>
      <w:r>
        <w:rPr>
          <w:bCs/>
          <w:b/>
        </w:rPr>
        <w:t xml:space="preserve">“</w:t>
      </w:r>
      <w:r>
        <w:rPr>
          <w:bCs/>
          <w:b/>
        </w:rPr>
        <w:t xml:space="preserve">Market value</w:t>
      </w:r>
      <w:r>
        <w:rPr>
          <w:bCs/>
          <w:b/>
        </w:rPr>
        <w:t xml:space="preserve">”</w:t>
      </w:r>
      <w:r>
        <w:t xml:space="preserve">: weight goods by price, so apples and oranges add up in dollars.</w:t>
      </w:r>
    </w:p>
    <w:p>
      <w:pPr>
        <w:numPr>
          <w:ilvl w:val="0"/>
          <w:numId w:val="1002"/>
        </w:numPr>
        <w:pStyle w:val="Compact"/>
      </w:pPr>
      <w:r>
        <w:rPr>
          <w:bCs/>
          <w:b/>
        </w:rPr>
        <w:t xml:space="preserve">“</w:t>
      </w:r>
      <w:r>
        <w:rPr>
          <w:bCs/>
          <w:b/>
        </w:rPr>
        <w:t xml:space="preserve">Of all</w:t>
      </w:r>
      <w:r>
        <w:rPr>
          <w:bCs/>
          <w:b/>
        </w:rPr>
        <w:t xml:space="preserve">”</w:t>
      </w:r>
      <w:r>
        <w:t xml:space="preserve">: include what government buys for you (vaccines, schools, roads, defense) but not nonmarket work; washing your own car adds nothing, a car wash does.</w:t>
      </w:r>
    </w:p>
    <w:p>
      <w:pPr>
        <w:numPr>
          <w:ilvl w:val="0"/>
          <w:numId w:val="1002"/>
        </w:numPr>
        <w:pStyle w:val="Compact"/>
      </w:pPr>
      <w:r>
        <w:rPr>
          <w:bCs/>
          <w:b/>
        </w:rPr>
        <w:t xml:space="preserve">“</w:t>
      </w:r>
      <w:r>
        <w:rPr>
          <w:bCs/>
          <w:b/>
        </w:rPr>
        <w:t xml:space="preserve">Final</w:t>
      </w:r>
      <w:r>
        <w:rPr>
          <w:bCs/>
          <w:b/>
        </w:rPr>
        <w:t xml:space="preserve">”</w:t>
      </w:r>
      <w:r>
        <w:t xml:space="preserve">: intermediate goods are already inside the final price. A mango you eat is final; a mango blended into a lassi for sale is intermediate.</w:t>
      </w:r>
    </w:p>
    <w:p>
      <w:pPr>
        <w:numPr>
          <w:ilvl w:val="0"/>
          <w:numId w:val="1002"/>
        </w:numPr>
        <w:pStyle w:val="Compact"/>
      </w:pPr>
      <w:r>
        <w:rPr>
          <w:bCs/>
          <w:b/>
        </w:rPr>
        <w:t xml:space="preserve">“</w:t>
      </w:r>
      <w:r>
        <w:rPr>
          <w:bCs/>
          <w:b/>
        </w:rPr>
        <w:t xml:space="preserve">Produced</w:t>
      </w:r>
      <w:r>
        <w:rPr>
          <w:bCs/>
          <w:b/>
        </w:rPr>
        <w:t xml:space="preserve">”</w:t>
      </w:r>
      <w:r>
        <w:t xml:space="preserve">: resales of existing goods, such as a used car, are excluded.</w:t>
      </w:r>
    </w:p>
    <w:p>
      <w:pPr>
        <w:numPr>
          <w:ilvl w:val="0"/>
          <w:numId w:val="1002"/>
        </w:numPr>
        <w:pStyle w:val="Compact"/>
      </w:pPr>
      <w:r>
        <w:rPr>
          <w:bCs/>
          <w:b/>
        </w:rPr>
        <w:t xml:space="preserve">“</w:t>
      </w:r>
      <w:r>
        <w:rPr>
          <w:bCs/>
          <w:b/>
        </w:rPr>
        <w:t xml:space="preserve">Within a country</w:t>
      </w:r>
      <w:r>
        <w:rPr>
          <w:bCs/>
          <w:b/>
        </w:rPr>
        <w:t xml:space="preserve">”</w:t>
      </w:r>
      <w:r>
        <w:t xml:space="preserve">: a foreign-owned plant in Ohio counts in U.S. GDP; an American-owned plant abroad does not.</w:t>
      </w:r>
    </w:p>
    <w:p>
      <w:pPr>
        <w:numPr>
          <w:ilvl w:val="0"/>
          <w:numId w:val="1002"/>
        </w:numPr>
        <w:pStyle w:val="Compact"/>
      </w:pPr>
      <w:r>
        <w:rPr>
          <w:bCs/>
          <w:b/>
        </w:rPr>
        <w:t xml:space="preserve">“</w:t>
      </w:r>
      <w:r>
        <w:rPr>
          <w:bCs/>
          <w:b/>
        </w:rPr>
        <w:t xml:space="preserve">In a given year</w:t>
      </w:r>
      <w:r>
        <w:rPr>
          <w:bCs/>
          <w:b/>
        </w:rPr>
        <w:t xml:space="preserve">”</w:t>
      </w:r>
      <w:r>
        <w:t xml:space="preserve">: GDP is a flow, and goods count when made, so unsold inventory counts as investment.</w:t>
      </w:r>
    </w:p>
    <w:p>
      <w:pPr>
        <w:pStyle w:val="FirstParagraph"/>
      </w:pPr>
      <w:r>
        <w:t xml:space="preserve">The</w:t>
      </w:r>
      <w:r>
        <w:t xml:space="preserve"> </w:t>
      </w:r>
      <w:r>
        <w:rPr>
          <w:bCs/>
          <w:b/>
        </w:rPr>
        <w:t xml:space="preserve">circular flow</w:t>
      </w:r>
      <w:r>
        <w:t xml:space="preserve"> </w:t>
      </w:r>
      <w:r>
        <w:t xml:space="preserve">shows why output, spending and income match: every dollar spent on output is someone’s income. That yields three approaches.</w:t>
      </w:r>
      <w:r>
        <w:t xml:space="preserve"> </w:t>
      </w:r>
      <w:r>
        <w:rPr>
          <w:bCs/>
          <w:b/>
        </w:rPr>
        <w:t xml:space="preserve">Spending</w:t>
      </w:r>
      <w:r>
        <w:t xml:space="preserve">: Y = C + I + G + NX. Consumption is household purchases. Investment is spending on new capital (equipment, R&amp;D, newly built homes, inventories, but not existing homes). Government purchases exclude</w:t>
      </w:r>
      <w:r>
        <w:t xml:space="preserve"> </w:t>
      </w:r>
      <w:r>
        <w:rPr>
          <w:bCs/>
          <w:b/>
        </w:rPr>
        <w:t xml:space="preserve">transfer payments</w:t>
      </w:r>
      <w:r>
        <w:t xml:space="preserve"> </w:t>
      </w:r>
      <w:r>
        <w:t xml:space="preserve">such as Social Security and unemployment checks. Net exports are exports minus imports, with imports subtracted because they were already counted inside C, I and G; a closed economy has NX = 0.</w:t>
      </w:r>
      <w:r>
        <w:t xml:space="preserve"> </w:t>
      </w:r>
      <w:r>
        <w:rPr>
          <w:bCs/>
          <w:b/>
        </w:rPr>
        <w:t xml:space="preserve">Output</w:t>
      </w:r>
      <w:r>
        <w:t xml:space="preserve">: sum</w:t>
      </w:r>
      <w:r>
        <w:t xml:space="preserve"> </w:t>
      </w:r>
      <w:r>
        <w:rPr>
          <w:bCs/>
          <w:b/>
        </w:rPr>
        <w:t xml:space="preserve">value added</w:t>
      </w:r>
      <w:r>
        <w:t xml:space="preserve"> </w:t>
      </w:r>
      <w:r>
        <w:t xml:space="preserve">(sales minus intermediate inputs).</w:t>
      </w:r>
      <w:r>
        <w:t xml:space="preserve"> </w:t>
      </w:r>
      <w:r>
        <w:rPr>
          <w:bCs/>
          <w:b/>
        </w:rPr>
        <w:t xml:space="preserve">Income</w:t>
      </w:r>
      <w:r>
        <w:t xml:space="preserve">: total wages plus total profits.</w:t>
      </w:r>
    </w:p>
    <w:p>
      <w:pPr>
        <w:pStyle w:val="BodyText"/>
      </w:pPr>
      <w:r>
        <w:t xml:space="preserve">The slides list six limitations: prices are not values (Google is free), household production is excluded, the shadow economy is missing, environmental damage and leisure are ignored, and distribution is invisible. Still, GDP per person tracks life satisfaction, schooling, life expectancy and infant survival, because it measures the resources a society has for what matters. The</w:t>
      </w:r>
      <w:r>
        <w:t xml:space="preserve"> </w:t>
      </w:r>
      <w:r>
        <w:rPr>
          <w:bCs/>
          <w:b/>
        </w:rPr>
        <w:t xml:space="preserve">broken window</w:t>
      </w:r>
      <w:r>
        <w:t xml:space="preserve"> </w:t>
      </w:r>
      <w:r>
        <w:t xml:space="preserve">closes the chapter: smashing and replacing a window makes no one richer, because GDP tracks flows and the window belonged to the stock of wealth.</w:t>
      </w:r>
    </w:p>
    <w:bookmarkEnd w:id="43"/>
    <w:bookmarkStart w:id="44" w:name="how-the-calculations-work-4"/>
    <w:p>
      <w:pPr>
        <w:pStyle w:val="Heading2"/>
      </w:pPr>
      <w:r>
        <w:t xml:space="preserve">How the calculations work</w:t>
      </w:r>
    </w:p>
    <w:p>
      <w:pPr>
        <w:pStyle w:val="FirstParagraph"/>
      </w:pPr>
      <w:r>
        <w:rPr>
          <w:bCs/>
          <w:b/>
        </w:rPr>
        <w:t xml:space="preserve">Nominal GDP, real GDP and the deflator.</w:t>
      </w:r>
      <w:r>
        <w:t xml:space="preserve"> </w:t>
      </w:r>
      <w:r>
        <w:t xml:space="preserve">Extend the slide’s apples-and-oranges economy, with Year 1 as the base year: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Good</w:t>
            </w:r>
          </w:p>
        </w:tc>
        <w:tc>
          <w:tcPr/>
          <w:p>
            <w:pPr>
              <w:pStyle w:val="Compact"/>
              <w:jc w:val="left"/>
            </w:pPr>
            <w:r>
              <w:t xml:space="preserve">Year 1 price</w:t>
            </w:r>
          </w:p>
        </w:tc>
        <w:tc>
          <w:tcPr/>
          <w:p>
            <w:pPr>
              <w:pStyle w:val="Compact"/>
              <w:jc w:val="left"/>
            </w:pPr>
            <w:r>
              <w:t xml:space="preserve">Year 1 quantity</w:t>
            </w:r>
          </w:p>
        </w:tc>
        <w:tc>
          <w:tcPr/>
          <w:p>
            <w:pPr>
              <w:pStyle w:val="Compact"/>
              <w:jc w:val="left"/>
            </w:pPr>
            <w:r>
              <w:t xml:space="preserve">Year 2 price</w:t>
            </w:r>
          </w:p>
        </w:tc>
        <w:tc>
          <w:tcPr/>
          <w:p>
            <w:pPr>
              <w:pStyle w:val="Compact"/>
              <w:jc w:val="left"/>
            </w:pPr>
            <w:r>
              <w:t xml:space="preserve">Year 2 quantity</w:t>
            </w:r>
          </w:p>
        </w:tc>
      </w:tr>
      <w:tr>
        <w:tc>
          <w:tcPr/>
          <w:p>
            <w:pPr>
              <w:pStyle w:val="Compact"/>
              <w:jc w:val="left"/>
            </w:pPr>
            <w:r>
              <w:t xml:space="preserve">Apples</w:t>
            </w:r>
          </w:p>
        </w:tc>
        <w:tc>
          <w:tcPr/>
          <w:p>
            <w:pPr>
              <w:pStyle w:val="Compact"/>
              <w:jc w:val="left"/>
            </w:pPr>
            <w:r>
              <w:t xml:space="preserve">$5</w:t>
            </w:r>
          </w:p>
        </w:tc>
        <w:tc>
          <w:tcPr/>
          <w:p>
            <w:pPr>
              <w:pStyle w:val="Compact"/>
              <w:jc w:val="left"/>
            </w:pPr>
            <w:r>
              <w:t xml:space="preserve">10</w:t>
            </w:r>
          </w:p>
        </w:tc>
        <w:tc>
          <w:tcPr/>
          <w:p>
            <w:pPr>
              <w:pStyle w:val="Compact"/>
              <w:jc w:val="left"/>
            </w:pPr>
            <w:r>
              <w:t xml:space="preserve">$6</w:t>
            </w:r>
          </w:p>
        </w:tc>
        <w:tc>
          <w:tcPr/>
          <w:p>
            <w:pPr>
              <w:pStyle w:val="Compact"/>
              <w:jc w:val="left"/>
            </w:pPr>
            <w:r>
              <w:t xml:space="preserve">12</w:t>
            </w:r>
          </w:p>
        </w:tc>
      </w:tr>
      <w:tr>
        <w:tc>
          <w:tcPr/>
          <w:p>
            <w:pPr>
              <w:pStyle w:val="Compact"/>
              <w:jc w:val="left"/>
            </w:pPr>
            <w:r>
              <w:t xml:space="preserve">Oranges</w:t>
            </w:r>
          </w:p>
        </w:tc>
        <w:tc>
          <w:tcPr/>
          <w:p>
            <w:pPr>
              <w:pStyle w:val="Compact"/>
              <w:jc w:val="left"/>
            </w:pPr>
            <w:r>
              <w:t xml:space="preserve">$10</w:t>
            </w:r>
          </w:p>
        </w:tc>
        <w:tc>
          <w:tcPr/>
          <w:p>
            <w:pPr>
              <w:pStyle w:val="Compact"/>
              <w:jc w:val="left"/>
            </w:pPr>
            <w:r>
              <w:t xml:space="preserve">30</w:t>
            </w:r>
          </w:p>
        </w:tc>
        <w:tc>
          <w:tcPr/>
          <w:p>
            <w:pPr>
              <w:pStyle w:val="Compact"/>
              <w:jc w:val="left"/>
            </w:pPr>
            <w:r>
              <w:t xml:space="preserve">$11</w:t>
            </w:r>
          </w:p>
        </w:tc>
        <w:tc>
          <w:tcPr/>
          <w:p>
            <w:pPr>
              <w:pStyle w:val="Compact"/>
              <w:jc w:val="left"/>
            </w:pPr>
            <w:r>
              <w:t xml:space="preserve">33</w:t>
            </w:r>
          </w:p>
        </w:tc>
      </w:tr>
    </w:tbl>
    <w:p>
      <w:pPr>
        <w:numPr>
          <w:ilvl w:val="0"/>
          <w:numId w:val="1003"/>
        </w:numPr>
        <w:pStyle w:val="Compact"/>
      </w:pPr>
      <w:r>
        <w:t xml:space="preserve">Nominal GDP, Year 1 = 10 × $5 + 30 × $10 =</w:t>
      </w:r>
      <w:r>
        <w:t xml:space="preserve"> </w:t>
      </w:r>
      <w:r>
        <w:rPr>
          <w:bCs/>
          <w:b/>
        </w:rPr>
        <w:t xml:space="preserve">$350</w:t>
      </w:r>
      <w:r>
        <w:t xml:space="preserve">, the slide’s answer.</w:t>
      </w:r>
    </w:p>
    <w:p>
      <w:pPr>
        <w:numPr>
          <w:ilvl w:val="0"/>
          <w:numId w:val="1003"/>
        </w:numPr>
        <w:pStyle w:val="Compact"/>
      </w:pPr>
      <w:r>
        <w:t xml:space="preserve">Nominal GDP, Year 2 = 12 × $6 + 33 × $11 =</w:t>
      </w:r>
      <w:r>
        <w:t xml:space="preserve"> </w:t>
      </w:r>
      <w:r>
        <w:rPr>
          <w:bCs/>
          <w:b/>
        </w:rPr>
        <w:t xml:space="preserve">$435</w:t>
      </w:r>
      <w:r>
        <w:t xml:space="preserve"> </w:t>
      </w:r>
      <w:r>
        <w:t xml:space="preserve">(current prices, current quantities).</w:t>
      </w:r>
    </w:p>
    <w:p>
      <w:pPr>
        <w:numPr>
          <w:ilvl w:val="0"/>
          <w:numId w:val="1003"/>
        </w:numPr>
        <w:pStyle w:val="Compact"/>
      </w:pPr>
      <w:r>
        <w:t xml:space="preserve">Real GDP, Year 2 = 12 × $5 + 33 × $10 =</w:t>
      </w:r>
      <w:r>
        <w:t xml:space="preserve"> </w:t>
      </w:r>
      <w:r>
        <w:rPr>
          <w:bCs/>
          <w:b/>
        </w:rPr>
        <w:t xml:space="preserve">$390</w:t>
      </w:r>
      <w:r>
        <w:t xml:space="preserve"> </w:t>
      </w:r>
      <w:r>
        <w:t xml:space="preserve">(base-year prices, current quantities).</w:t>
      </w:r>
    </w:p>
    <w:p>
      <w:pPr>
        <w:numPr>
          <w:ilvl w:val="0"/>
          <w:numId w:val="1003"/>
        </w:numPr>
        <w:pStyle w:val="Compact"/>
      </w:pPr>
      <w:r>
        <w:t xml:space="preserve">Deflator, Year 2 = $435 ÷ $390 × 100 =</w:t>
      </w:r>
      <w:r>
        <w:t xml:space="preserve"> </w:t>
      </w:r>
      <w:r>
        <w:rPr>
          <w:bCs/>
          <w:b/>
        </w:rPr>
        <w:t xml:space="preserve">111.5</w:t>
      </w:r>
      <w:r>
        <w:t xml:space="preserve">, so prices rose 11.5%. The base-year deflator is always 100.</w:t>
      </w:r>
    </w:p>
    <w:p>
      <w:pPr>
        <w:numPr>
          <w:ilvl w:val="0"/>
          <w:numId w:val="1003"/>
        </w:numPr>
        <w:pStyle w:val="Compact"/>
      </w:pPr>
      <w:r>
        <w:t xml:space="preserve">Nominal growth = ($435 − $350) ÷ $350 = 24.3%; real growth = ($390 − $350) ÷ $350 =</w:t>
      </w:r>
      <w:r>
        <w:t xml:space="preserve"> </w:t>
      </w:r>
      <w:r>
        <w:rPr>
          <w:bCs/>
          <w:b/>
        </w:rPr>
        <w:t xml:space="preserve">11.4%</w:t>
      </w:r>
      <w:r>
        <w:t xml:space="preserve">.</w:t>
      </w:r>
    </w:p>
    <w:p>
      <w:pPr>
        <w:pStyle w:val="FirstParagraph"/>
      </w:pPr>
      <w:r>
        <w:t xml:space="preserve">The pieces multiply (1.114 × 1.115 ≈ 1.243) rather than add. The slide’s doubled-price case is the extreme: nominal GDP doubles to $700, real GDP stays $350, and the deflator is 200.</w:t>
      </w:r>
    </w:p>
    <w:p>
      <w:pPr>
        <w:pStyle w:val="BodyText"/>
      </w:pPr>
      <w:r>
        <w:rPr>
          <w:bCs/>
          <w:b/>
        </w:rPr>
        <w:t xml:space="preserve">Value added equals income.</w:t>
      </w:r>
      <w:r>
        <w:t xml:space="preserve"> </w:t>
      </w:r>
      <w:r>
        <w:t xml:space="preserve">The couch, firm by firm:</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Firm</w:t>
            </w:r>
          </w:p>
        </w:tc>
        <w:tc>
          <w:tcPr/>
          <w:p>
            <w:pPr>
              <w:pStyle w:val="Compact"/>
              <w:jc w:val="left"/>
            </w:pPr>
            <w:r>
              <w:t xml:space="preserve">Revenue</w:t>
            </w:r>
          </w:p>
        </w:tc>
        <w:tc>
          <w:tcPr/>
          <w:p>
            <w:pPr>
              <w:pStyle w:val="Compact"/>
              <w:jc w:val="left"/>
            </w:pPr>
            <w:r>
              <w:t xml:space="preserve">Materials</w:t>
            </w:r>
          </w:p>
        </w:tc>
        <w:tc>
          <w:tcPr/>
          <w:p>
            <w:pPr>
              <w:pStyle w:val="Compact"/>
              <w:jc w:val="left"/>
            </w:pPr>
            <w:r>
              <w:t xml:space="preserve">Value added</w:t>
            </w:r>
          </w:p>
        </w:tc>
        <w:tc>
          <w:tcPr/>
          <w:p>
            <w:pPr>
              <w:pStyle w:val="Compact"/>
              <w:jc w:val="left"/>
            </w:pPr>
            <w:r>
              <w:t xml:space="preserve">Wages</w:t>
            </w:r>
          </w:p>
        </w:tc>
        <w:tc>
          <w:tcPr/>
          <w:p>
            <w:pPr>
              <w:pStyle w:val="Compact"/>
              <w:jc w:val="left"/>
            </w:pPr>
            <w:r>
              <w:t xml:space="preserve">Profit</w:t>
            </w:r>
          </w:p>
        </w:tc>
      </w:tr>
      <w:tr>
        <w:tc>
          <w:tcPr/>
          <w:p>
            <w:pPr>
              <w:pStyle w:val="Compact"/>
              <w:jc w:val="left"/>
            </w:pPr>
            <w:r>
              <w:t xml:space="preserve">Bennett Lumber</w:t>
            </w:r>
          </w:p>
        </w:tc>
        <w:tc>
          <w:tcPr/>
          <w:p>
            <w:pPr>
              <w:pStyle w:val="Compact"/>
              <w:jc w:val="left"/>
            </w:pPr>
            <w:r>
              <w:t xml:space="preserve">$400</w:t>
            </w:r>
          </w:p>
        </w:tc>
        <w:tc>
          <w:tcPr/>
          <w:p>
            <w:pPr>
              <w:pStyle w:val="Compact"/>
              <w:jc w:val="left"/>
            </w:pPr>
            <w:r>
              <w:t xml:space="preserve">$0</w:t>
            </w:r>
          </w:p>
        </w:tc>
        <w:tc>
          <w:tcPr/>
          <w:p>
            <w:pPr>
              <w:pStyle w:val="Compact"/>
              <w:jc w:val="left"/>
            </w:pPr>
            <w:r>
              <w:t xml:space="preserve">$400</w:t>
            </w:r>
          </w:p>
        </w:tc>
        <w:tc>
          <w:tcPr/>
          <w:p>
            <w:pPr>
              <w:pStyle w:val="Compact"/>
              <w:jc w:val="left"/>
            </w:pPr>
            <w:r>
              <w:t xml:space="preserve">$300</w:t>
            </w:r>
          </w:p>
        </w:tc>
        <w:tc>
          <w:tcPr/>
          <w:p>
            <w:pPr>
              <w:pStyle w:val="Compact"/>
              <w:jc w:val="left"/>
            </w:pPr>
            <w:r>
              <w:t xml:space="preserve">$100</w:t>
            </w:r>
          </w:p>
        </w:tc>
      </w:tr>
      <w:tr>
        <w:tc>
          <w:tcPr/>
          <w:p>
            <w:pPr>
              <w:pStyle w:val="Compact"/>
              <w:jc w:val="left"/>
            </w:pPr>
            <w:r>
              <w:t xml:space="preserve">McCreary Modern</w:t>
            </w:r>
          </w:p>
        </w:tc>
        <w:tc>
          <w:tcPr/>
          <w:p>
            <w:pPr>
              <w:pStyle w:val="Compact"/>
              <w:jc w:val="left"/>
            </w:pPr>
            <w:r>
              <w:t xml:space="preserve">$1,000</w:t>
            </w:r>
          </w:p>
        </w:tc>
        <w:tc>
          <w:tcPr/>
          <w:p>
            <w:pPr>
              <w:pStyle w:val="Compact"/>
              <w:jc w:val="left"/>
            </w:pPr>
            <w:r>
              <w:t xml:space="preserve">$400</w:t>
            </w:r>
          </w:p>
        </w:tc>
        <w:tc>
          <w:tcPr/>
          <w:p>
            <w:pPr>
              <w:pStyle w:val="Compact"/>
              <w:jc w:val="left"/>
            </w:pPr>
            <w:r>
              <w:t xml:space="preserve">$600</w:t>
            </w:r>
          </w:p>
        </w:tc>
        <w:tc>
          <w:tcPr/>
          <w:p>
            <w:pPr>
              <w:pStyle w:val="Compact"/>
              <w:jc w:val="left"/>
            </w:pPr>
            <w:r>
              <w:t xml:space="preserve">$500</w:t>
            </w:r>
          </w:p>
        </w:tc>
        <w:tc>
          <w:tcPr/>
          <w:p>
            <w:pPr>
              <w:pStyle w:val="Compact"/>
              <w:jc w:val="left"/>
            </w:pPr>
            <w:r>
              <w:t xml:space="preserve">$100</w:t>
            </w:r>
          </w:p>
        </w:tc>
      </w:tr>
      <w:tr>
        <w:tc>
          <w:tcPr/>
          <w:p>
            <w:pPr>
              <w:pStyle w:val="Compact"/>
              <w:jc w:val="left"/>
            </w:pPr>
            <w:r>
              <w:t xml:space="preserve">Crate &amp; Barrel</w:t>
            </w:r>
          </w:p>
        </w:tc>
        <w:tc>
          <w:tcPr/>
          <w:p>
            <w:pPr>
              <w:pStyle w:val="Compact"/>
              <w:jc w:val="left"/>
            </w:pPr>
            <w:r>
              <w:t xml:space="preserve">$1,500</w:t>
            </w:r>
          </w:p>
        </w:tc>
        <w:tc>
          <w:tcPr/>
          <w:p>
            <w:pPr>
              <w:pStyle w:val="Compact"/>
              <w:jc w:val="left"/>
            </w:pPr>
            <w:r>
              <w:t xml:space="preserve">$1,000</w:t>
            </w:r>
          </w:p>
        </w:tc>
        <w:tc>
          <w:tcPr/>
          <w:p>
            <w:pPr>
              <w:pStyle w:val="Compact"/>
              <w:jc w:val="left"/>
            </w:pPr>
            <w:r>
              <w:t xml:space="preserve">$500</w:t>
            </w:r>
          </w:p>
        </w:tc>
        <w:tc>
          <w:tcPr/>
          <w:p>
            <w:pPr>
              <w:pStyle w:val="Compact"/>
              <w:jc w:val="left"/>
            </w:pPr>
            <w:r>
              <w:t xml:space="preserve">$200</w:t>
            </w:r>
          </w:p>
        </w:tc>
        <w:tc>
          <w:tcPr/>
          <w:p>
            <w:pPr>
              <w:pStyle w:val="Compact"/>
              <w:jc w:val="left"/>
            </w:pPr>
            <w:r>
              <w:t xml:space="preserve">$300</w:t>
            </w:r>
          </w:p>
        </w:tc>
      </w:tr>
      <w:tr>
        <w:tc>
          <w:tcPr/>
          <w:p>
            <w:pPr>
              <w:pStyle w:val="Compact"/>
              <w:jc w:val="left"/>
            </w:pPr>
            <w:r>
              <w:rPr>
                <w:bCs/>
                <w:b/>
              </w:rPr>
              <w:t xml:space="preserve">Total</w:t>
            </w:r>
          </w:p>
        </w:tc>
        <w:tc>
          <w:tcPr/>
          <w:p>
            <w:pPr>
              <w:pStyle w:val="Compact"/>
              <w:jc w:val="left"/>
            </w:pPr>
            <w:r>
              <w:t xml:space="preserve">$2,900</w:t>
            </w:r>
          </w:p>
        </w:tc>
        <w:tc>
          <w:tcPr/>
          <w:p>
            <w:pPr>
              <w:pStyle w:val="Compact"/>
            </w:pPr>
          </w:p>
        </w:tc>
        <w:tc>
          <w:tcPr/>
          <w:p>
            <w:pPr>
              <w:pStyle w:val="Compact"/>
              <w:jc w:val="left"/>
            </w:pPr>
            <w:r>
              <w:rPr>
                <w:bCs/>
                <w:b/>
              </w:rPr>
              <w:t xml:space="preserve">$1,500</w:t>
            </w:r>
          </w:p>
        </w:tc>
        <w:tc>
          <w:tcPr/>
          <w:p>
            <w:pPr>
              <w:pStyle w:val="Compact"/>
              <w:jc w:val="left"/>
            </w:pPr>
            <w:r>
              <w:rPr>
                <w:bCs/>
                <w:b/>
              </w:rPr>
              <w:t xml:space="preserve">$1,000</w:t>
            </w:r>
          </w:p>
        </w:tc>
        <w:tc>
          <w:tcPr/>
          <w:p>
            <w:pPr>
              <w:pStyle w:val="Compact"/>
              <w:jc w:val="left"/>
            </w:pPr>
            <w:r>
              <w:rPr>
                <w:bCs/>
                <w:b/>
              </w:rPr>
              <w:t xml:space="preserve">$500</w:t>
            </w:r>
          </w:p>
        </w:tc>
      </w:tr>
    </w:tbl>
    <w:p>
      <w:pPr>
        <w:pStyle w:val="BodyText"/>
      </w:pPr>
      <w:r>
        <w:t xml:space="preserve">Each firm’s value added equals its wages plus profit, so the output and income totals must agree. Labor’s share here is $1,000 ÷ $1,500 = 67%.</w:t>
      </w:r>
    </w:p>
    <w:p>
      <w:pPr>
        <w:pStyle w:val="BodyText"/>
      </w:pPr>
      <w:r>
        <w:rPr>
          <w:bCs/>
          <w:b/>
        </w:rPr>
        <w:t xml:space="preserve">Spending approach with traps</w:t>
      </w:r>
      <w:r>
        <w:t xml:space="preserve"> </w:t>
      </w:r>
      <w:r>
        <w:t xml:space="preserve">(amounts in billions of dollars):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Transaction</w:t>
            </w:r>
          </w:p>
        </w:tc>
        <w:tc>
          <w:tcPr/>
          <w:p>
            <w:pPr>
              <w:pStyle w:val="Compact"/>
              <w:jc w:val="left"/>
            </w:pPr>
            <w:r>
              <w:t xml:space="preserve">Counted?</w:t>
            </w:r>
          </w:p>
        </w:tc>
        <w:tc>
          <w:tcPr/>
          <w:p>
            <w:pPr>
              <w:pStyle w:val="Compact"/>
              <w:jc w:val="left"/>
            </w:pPr>
            <w:r>
              <w:t xml:space="preserve">Component</w:t>
            </w:r>
          </w:p>
        </w:tc>
      </w:tr>
      <w:tr>
        <w:tc>
          <w:tcPr/>
          <w:p>
            <w:pPr>
              <w:pStyle w:val="Compact"/>
              <w:jc w:val="left"/>
            </w:pPr>
            <w:r>
              <w:t xml:space="preserve">Households buy $500 of new goods and services, $40 of them imported</w:t>
            </w:r>
          </w:p>
        </w:tc>
        <w:tc>
          <w:tcPr/>
          <w:p>
            <w:pPr>
              <w:pStyle w:val="Compact"/>
              <w:jc w:val="left"/>
            </w:pPr>
            <w:r>
              <w:t xml:space="preserve">Yes</w:t>
            </w:r>
          </w:p>
        </w:tc>
        <w:tc>
          <w:tcPr/>
          <w:p>
            <w:pPr>
              <w:pStyle w:val="Compact"/>
              <w:jc w:val="left"/>
            </w:pPr>
            <w:r>
              <w:t xml:space="preserve">C: 500</w:t>
            </w:r>
          </w:p>
        </w:tc>
      </w:tr>
      <w:tr>
        <w:tc>
          <w:tcPr/>
          <w:p>
            <w:pPr>
              <w:pStyle w:val="Compact"/>
              <w:jc w:val="left"/>
            </w:pPr>
            <w:r>
              <w:t xml:space="preserve">A Japanese-owned Ohio plant sells $25 of cars to Americans</w:t>
            </w:r>
          </w:p>
        </w:tc>
        <w:tc>
          <w:tcPr/>
          <w:p>
            <w:pPr>
              <w:pStyle w:val="Compact"/>
              <w:jc w:val="left"/>
            </w:pPr>
            <w:r>
              <w:t xml:space="preserve">Yes</w:t>
            </w:r>
          </w:p>
        </w:tc>
        <w:tc>
          <w:tcPr/>
          <w:p>
            <w:pPr>
              <w:pStyle w:val="Compact"/>
              <w:jc w:val="left"/>
            </w:pPr>
            <w:r>
              <w:t xml:space="preserve">C: 25</w:t>
            </w:r>
          </w:p>
        </w:tc>
      </w:tr>
      <w:tr>
        <w:tc>
          <w:tcPr/>
          <w:p>
            <w:pPr>
              <w:pStyle w:val="Compact"/>
              <w:jc w:val="left"/>
            </w:pPr>
            <w:r>
              <w:t xml:space="preserve">A neighbor sells you a used car for $10</w:t>
            </w:r>
          </w:p>
        </w:tc>
        <w:tc>
          <w:tcPr/>
          <w:p>
            <w:pPr>
              <w:pStyle w:val="Compact"/>
              <w:jc w:val="left"/>
            </w:pPr>
            <w:r>
              <w:t xml:space="preserve">No</w:t>
            </w:r>
          </w:p>
        </w:tc>
        <w:tc>
          <w:tcPr/>
          <w:p>
            <w:pPr>
              <w:pStyle w:val="Compact"/>
              <w:jc w:val="left"/>
            </w:pPr>
            <w:r>
              <w:t xml:space="preserve">None</w:t>
            </w:r>
          </w:p>
        </w:tc>
      </w:tr>
      <w:tr>
        <w:tc>
          <w:tcPr/>
          <w:p>
            <w:pPr>
              <w:pStyle w:val="Compact"/>
              <w:jc w:val="left"/>
            </w:pPr>
            <w:r>
              <w:t xml:space="preserve">Used-car dealers earn $2 of margins</w:t>
            </w:r>
          </w:p>
        </w:tc>
        <w:tc>
          <w:tcPr/>
          <w:p>
            <w:pPr>
              <w:pStyle w:val="Compact"/>
              <w:jc w:val="left"/>
            </w:pPr>
            <w:r>
              <w:t xml:space="preserve">Yes</w:t>
            </w:r>
          </w:p>
        </w:tc>
        <w:tc>
          <w:tcPr/>
          <w:p>
            <w:pPr>
              <w:pStyle w:val="Compact"/>
              <w:jc w:val="left"/>
            </w:pPr>
            <w:r>
              <w:t xml:space="preserve">C: 2</w:t>
            </w:r>
          </w:p>
        </w:tc>
      </w:tr>
      <w:tr>
        <w:tc>
          <w:tcPr/>
          <w:p>
            <w:pPr>
              <w:pStyle w:val="Compact"/>
              <w:jc w:val="left"/>
            </w:pPr>
            <w:r>
              <w:t xml:space="preserve">Firms buy $90 of new equipment, software and R&amp;D</w:t>
            </w:r>
          </w:p>
        </w:tc>
        <w:tc>
          <w:tcPr/>
          <w:p>
            <w:pPr>
              <w:pStyle w:val="Compact"/>
              <w:jc w:val="left"/>
            </w:pPr>
            <w:r>
              <w:t xml:space="preserve">Yes</w:t>
            </w:r>
          </w:p>
        </w:tc>
        <w:tc>
          <w:tcPr/>
          <w:p>
            <w:pPr>
              <w:pStyle w:val="Compact"/>
              <w:jc w:val="left"/>
            </w:pPr>
            <w:r>
              <w:t xml:space="preserve">I: 90</w:t>
            </w:r>
          </w:p>
        </w:tc>
      </w:tr>
      <w:tr>
        <w:tc>
          <w:tcPr/>
          <w:p>
            <w:pPr>
              <w:pStyle w:val="Compact"/>
              <w:jc w:val="left"/>
            </w:pPr>
            <w:r>
              <w:t xml:space="preserve">Builders finish $60 of new homes</w:t>
            </w:r>
          </w:p>
        </w:tc>
        <w:tc>
          <w:tcPr/>
          <w:p>
            <w:pPr>
              <w:pStyle w:val="Compact"/>
              <w:jc w:val="left"/>
            </w:pPr>
            <w:r>
              <w:t xml:space="preserve">Yes</w:t>
            </w:r>
          </w:p>
        </w:tc>
        <w:tc>
          <w:tcPr/>
          <w:p>
            <w:pPr>
              <w:pStyle w:val="Compact"/>
              <w:jc w:val="left"/>
            </w:pPr>
            <w:r>
              <w:t xml:space="preserve">I: 60</w:t>
            </w:r>
          </w:p>
        </w:tc>
      </w:tr>
      <w:tr>
        <w:tc>
          <w:tcPr/>
          <w:p>
            <w:pPr>
              <w:pStyle w:val="Compact"/>
              <w:jc w:val="left"/>
            </w:pPr>
            <w:r>
              <w:t xml:space="preserve">An existing home sells for $120; the realtor earns $7</w:t>
            </w:r>
          </w:p>
        </w:tc>
        <w:tc>
          <w:tcPr/>
          <w:p>
            <w:pPr>
              <w:pStyle w:val="Compact"/>
              <w:jc w:val="left"/>
            </w:pPr>
            <w:r>
              <w:t xml:space="preserve">Commission only</w:t>
            </w:r>
          </w:p>
        </w:tc>
        <w:tc>
          <w:tcPr/>
          <w:p>
            <w:pPr>
              <w:pStyle w:val="Compact"/>
              <w:jc w:val="left"/>
            </w:pPr>
            <w:r>
              <w:t xml:space="preserve">I: 7</w:t>
            </w:r>
          </w:p>
        </w:tc>
      </w:tr>
      <w:tr>
        <w:tc>
          <w:tcPr/>
          <w:p>
            <w:pPr>
              <w:pStyle w:val="Compact"/>
              <w:jc w:val="left"/>
            </w:pPr>
            <w:r>
              <w:t xml:space="preserve">Unsold inventories rise by $15</w:t>
            </w:r>
          </w:p>
        </w:tc>
        <w:tc>
          <w:tcPr/>
          <w:p>
            <w:pPr>
              <w:pStyle w:val="Compact"/>
              <w:jc w:val="left"/>
            </w:pPr>
            <w:r>
              <w:t xml:space="preserve">Yes</w:t>
            </w:r>
          </w:p>
        </w:tc>
        <w:tc>
          <w:tcPr/>
          <w:p>
            <w:pPr>
              <w:pStyle w:val="Compact"/>
              <w:jc w:val="left"/>
            </w:pPr>
            <w:r>
              <w:t xml:space="preserve">I: 15</w:t>
            </w:r>
          </w:p>
        </w:tc>
      </w:tr>
      <w:tr>
        <w:tc>
          <w:tcPr/>
          <w:p>
            <w:pPr>
              <w:pStyle w:val="Compact"/>
              <w:jc w:val="left"/>
            </w:pPr>
            <w:r>
              <w:t xml:space="preserve">Government buys $200 of vaccines, teaching and highways</w:t>
            </w:r>
          </w:p>
        </w:tc>
        <w:tc>
          <w:tcPr/>
          <w:p>
            <w:pPr>
              <w:pStyle w:val="Compact"/>
              <w:jc w:val="left"/>
            </w:pPr>
            <w:r>
              <w:t xml:space="preserve">Yes</w:t>
            </w:r>
          </w:p>
        </w:tc>
        <w:tc>
          <w:tcPr/>
          <w:p>
            <w:pPr>
              <w:pStyle w:val="Compact"/>
              <w:jc w:val="left"/>
            </w:pPr>
            <w:r>
              <w:t xml:space="preserve">G: 200</w:t>
            </w:r>
          </w:p>
        </w:tc>
      </w:tr>
      <w:tr>
        <w:tc>
          <w:tcPr/>
          <w:p>
            <w:pPr>
              <w:pStyle w:val="Compact"/>
              <w:jc w:val="left"/>
            </w:pPr>
            <w:r>
              <w:t xml:space="preserve">Government pays $100 in Social Security and unemployment benefits</w:t>
            </w:r>
          </w:p>
        </w:tc>
        <w:tc>
          <w:tcPr/>
          <w:p>
            <w:pPr>
              <w:pStyle w:val="Compact"/>
              <w:jc w:val="left"/>
            </w:pPr>
            <w:r>
              <w:t xml:space="preserve">No</w:t>
            </w:r>
          </w:p>
        </w:tc>
        <w:tc>
          <w:tcPr/>
          <w:p>
            <w:pPr>
              <w:pStyle w:val="Compact"/>
              <w:jc w:val="left"/>
            </w:pPr>
            <w:r>
              <w:t xml:space="preserve">None</w:t>
            </w:r>
          </w:p>
        </w:tc>
      </w:tr>
      <w:tr>
        <w:tc>
          <w:tcPr/>
          <w:p>
            <w:pPr>
              <w:pStyle w:val="Compact"/>
              <w:jc w:val="left"/>
            </w:pPr>
            <w:r>
              <w:t xml:space="preserve">Automakers buy $30 of steel</w:t>
            </w:r>
          </w:p>
        </w:tc>
        <w:tc>
          <w:tcPr/>
          <w:p>
            <w:pPr>
              <w:pStyle w:val="Compact"/>
              <w:jc w:val="left"/>
            </w:pPr>
            <w:r>
              <w:t xml:space="preserve">No (intermediate)</w:t>
            </w:r>
          </w:p>
        </w:tc>
        <w:tc>
          <w:tcPr/>
          <w:p>
            <w:pPr>
              <w:pStyle w:val="Compact"/>
              <w:jc w:val="left"/>
            </w:pPr>
            <w:r>
              <w:t xml:space="preserve">None</w:t>
            </w:r>
          </w:p>
        </w:tc>
      </w:tr>
      <w:tr>
        <w:tc>
          <w:tcPr/>
          <w:p>
            <w:pPr>
              <w:pStyle w:val="Compact"/>
              <w:jc w:val="left"/>
            </w:pPr>
            <w:r>
              <w:t xml:space="preserve">Exports $70; imports $110, including the $40 inside C</w:t>
            </w:r>
          </w:p>
        </w:tc>
        <w:tc>
          <w:tcPr/>
          <w:p>
            <w:pPr>
              <w:pStyle w:val="Compact"/>
              <w:jc w:val="left"/>
            </w:pPr>
            <w:r>
              <w:t xml:space="preserve">Yes</w:t>
            </w:r>
          </w:p>
        </w:tc>
        <w:tc>
          <w:tcPr/>
          <w:p>
            <w:pPr>
              <w:pStyle w:val="Compact"/>
              <w:jc w:val="left"/>
            </w:pPr>
            <w:r>
              <w:t xml:space="preserve">NX: −40</w:t>
            </w:r>
          </w:p>
        </w:tc>
      </w:tr>
      <w:tr>
        <w:tc>
          <w:tcPr/>
          <w:p>
            <w:pPr>
              <w:pStyle w:val="Compact"/>
              <w:jc w:val="left"/>
            </w:pPr>
            <w:r>
              <w:t xml:space="preserve">A U.S.-owned plant in Mexico produces $40</w:t>
            </w:r>
          </w:p>
        </w:tc>
        <w:tc>
          <w:tcPr/>
          <w:p>
            <w:pPr>
              <w:pStyle w:val="Compact"/>
              <w:jc w:val="left"/>
            </w:pPr>
            <w:r>
              <w:t xml:space="preserve">No</w:t>
            </w:r>
          </w:p>
        </w:tc>
        <w:tc>
          <w:tcPr/>
          <w:p>
            <w:pPr>
              <w:pStyle w:val="Compact"/>
              <w:jc w:val="left"/>
            </w:pPr>
            <w:r>
              <w:t xml:space="preserve">None</w:t>
            </w:r>
          </w:p>
        </w:tc>
      </w:tr>
    </w:tbl>
    <w:p>
      <w:pPr>
        <w:pStyle w:val="BodyText"/>
      </w:pPr>
      <w:r>
        <w:t xml:space="preserve">C = 527, I = 172, G = 200 and NX = −40, so</w:t>
      </w:r>
      <w:r>
        <w:t xml:space="preserve"> </w:t>
      </w:r>
      <w:r>
        <w:rPr>
          <w:bCs/>
          <w:b/>
        </w:rPr>
        <w:t xml:space="preserve">GDP = $859 billion</w:t>
      </w:r>
      <w:r>
        <w:t xml:space="preserve">. The asset changing hands is excluded, but the service attached to the sale (dealer margin, commission) is new production.</w:t>
      </w:r>
    </w:p>
    <w:p>
      <w:pPr>
        <w:pStyle w:val="BodyText"/>
      </w:pPr>
      <w:r>
        <w:rPr>
          <w:bCs/>
          <w:b/>
        </w:rPr>
        <w:t xml:space="preserve">Timing.</w:t>
      </w:r>
      <w:r>
        <w:t xml:space="preserve"> </w:t>
      </w:r>
      <w:r>
        <w:t xml:space="preserve">A $35,000 car built in December 2025 and still unsold adds $35,000 to 2025 investment. When it sells in March 2026, consumption rises $35,000 and inventories fall $35,000, so 2026 GDP is unchanged.</w:t>
      </w:r>
    </w:p>
    <w:p>
      <w:pPr>
        <w:pStyle w:val="BodyText"/>
      </w:pPr>
      <w:r>
        <w:rPr>
          <w:bCs/>
          <w:b/>
        </w:rPr>
        <w:t xml:space="preserve">Per capita, growth and distribution.</w:t>
      </w:r>
      <w:r>
        <w:t xml:space="preserve"> </w:t>
      </w:r>
      <w:r>
        <w:t xml:space="preserve">GDP per capita = GDP ÷ population: $23 trillion ÷ 332.2 million = $69,235, the slide’s</w:t>
      </w:r>
      <w:r>
        <w:t xml:space="preserve"> </w:t>
      </w:r>
      <w:r>
        <w:t xml:space="preserve">“</w:t>
      </w:r>
      <w:r>
        <w:t xml:space="preserve">$69,200.</w:t>
      </w:r>
      <w:r>
        <w:t xml:space="preserve">”</w:t>
      </w:r>
      <w:r>
        <w:t xml:space="preserve"> </w:t>
      </w:r>
      <w:r>
        <w:t xml:space="preserve">Real per-capita growth ≈ real GDP growth − population growth. Quarterly growth is reported at an annual rate by compounding: a 0.55% quarterly rise becomes (1.0055)⁴ − 1 = 2.2%. On the distribution slide, average income among all adults rose from $41,900 (1980) to $77,500 (2021), up 85%, while the poorest half went from $16,800 to $21,000, up 25%.</w:t>
      </w:r>
    </w:p>
    <w:p>
      <w:pPr>
        <w:pStyle w:val="Callout"/>
      </w:pPr>
      <w:r>
        <w:rPr>
          <w:bCs/>
          <w:b/>
        </w:rPr>
        <w:t xml:space="preserve">Formula card, Chapter 9.</w:t>
      </w:r>
      <w:r>
        <w:t xml:space="preserve"> </w:t>
      </w:r>
      <w:r>
        <w:t xml:space="preserve">Y = C + I + G + (X − M). Nominal GDP = sum of current prices × current quantities; real GDP = sum of base-year prices × current quantities. Deflator = nominal ÷ real × 100. Growth = (new − old) ÷ old. Value added = sales − intermediate inputs; total value added = GDP = wages + profits. Per capita = GDP ÷ population. Annualized rate = (1 + quarterly rate)⁴ − 1.</w:t>
      </w:r>
    </w:p>
    <w:bookmarkEnd w:id="44"/>
    <w:bookmarkStart w:id="45" w:name="where-the-slides-and-the-evidence-meet-4"/>
    <w:p>
      <w:pPr>
        <w:pStyle w:val="Heading2"/>
      </w:pPr>
      <w:r>
        <w:t xml:space="preserve">Where the slides and the evidence meet</w:t>
      </w:r>
    </w:p>
    <w:p>
      <w:pPr>
        <w:pStyle w:val="FirstParagraph"/>
      </w:pPr>
      <w:r>
        <w:t xml:space="preserve">The slide’s</w:t>
      </w:r>
      <w:r>
        <w:t xml:space="preserve"> </w:t>
      </w:r>
      <w:r>
        <w:t xml:space="preserve">“</w:t>
      </w:r>
      <w:r>
        <w:t xml:space="preserve">$23 trillion</w:t>
      </w:r>
      <w:r>
        <w:t xml:space="preserve">”</w:t>
      </w:r>
      <w:r>
        <w:t xml:space="preserve"> </w:t>
      </w:r>
      <w:r>
        <w:t xml:space="preserve">is the Bureau of Economic Analysis’s first estimate for 2021, $22.99 trillion [32]; revisions have since raised it to $23.75 trillion [33]. Nominal GDP reached $30.86 trillion in 2025 with real growth of 2.3% [34, 35], or $90,252 per person [36]. In the second quarter of 2026, real GDP grew at a 2.2% annual rate while nominal GDP grew 8.5% [37]. The spending shares barely move: in 2025, consumption was 67.6% of GDP, investment 18.0%, government 17.4% and net exports −3.0% [38, 39, 40, 41].</w:t>
      </w:r>
    </w:p>
    <w:p>
      <w:pPr>
        <w:pStyle w:val="BodyText"/>
      </w:pPr>
      <w:r>
        <w:t xml:space="preserve">BEA’s handbook confirms the slide definitions, including a Japanese-owned U.S. plant counted in GDP [42], transfers excluded from G [43] and used goods counted only through dealers’ margins [44]. It also flags a large exception to</w:t>
      </w:r>
      <w:r>
        <w:t xml:space="preserve"> </w:t>
      </w:r>
      <w:r>
        <w:t xml:space="preserve">“</w:t>
      </w:r>
      <w:r>
        <w:t xml:space="preserve">only market activity counts</w:t>
      </w:r>
      <w:r>
        <w:t xml:space="preserve">”</w:t>
      </w:r>
      <w:r>
        <w:t xml:space="preserve">: GDP imputes the rent homeowners effectively pay themselves, about 8% of GDP [45].</w:t>
      </w:r>
    </w:p>
    <w:p>
      <w:pPr>
        <w:pStyle w:val="BodyText"/>
      </w:pPr>
      <w:r>
        <w:t xml:space="preserve">The labor-share slide puts wages at 54% of 2021 income. Other measures give other levels but the same direction: the BLS labor-share index for nonfarm business hit its lowest reading on record in the second quarter of 2026 [46], and employee compensation was 42.0% of gross domestic income in 2025, tying its record low [47]. Karabarbounis and Neiman attribute about half of the global decline to cheaper investment goods replacing labor [48]; Autor and coauthors point to low-labor-share</w:t>
      </w:r>
      <w:r>
        <w:t xml:space="preserve"> </w:t>
      </w:r>
      <w:r>
        <w:t xml:space="preserve">“</w:t>
      </w:r>
      <w:r>
        <w:t xml:space="preserve">superstar</w:t>
      </w:r>
      <w:r>
        <w:t xml:space="preserve">”</w:t>
      </w:r>
      <w:r>
        <w:t xml:space="preserve"> </w:t>
      </w:r>
      <w:r>
        <w:t xml:space="preserve">firms capturing more sales [49].</w:t>
      </w:r>
    </w:p>
    <w:p>
      <w:pPr>
        <w:pStyle w:val="BodyText"/>
      </w:pPr>
      <w:r>
        <w:t xml:space="preserve">The limitation numbers hold up. The U.S. shadow economy averaged 7.6% of GDP over 1991–2017, among the world’s three smallest, against 12.9% for France [50], matching the slide’s 7% and 13%. Valuing household production would have raised 2020 GDP by about 25% [51]. French workers put in about 305 fewer hours a year than Americans (420 fewer among employees) [52], and French GDP per capita at purchasing-power parity was 27.4% below the U.S. level in 2024 [53], consistent with</w:t>
      </w:r>
      <w:r>
        <w:t xml:space="preserve"> </w:t>
      </w:r>
      <w:r>
        <w:t xml:space="preserve">“</w:t>
      </w:r>
      <w:r>
        <w:t xml:space="preserve">300–400 hours</w:t>
      </w:r>
      <w:r>
        <w:t xml:space="preserve">”</w:t>
      </w:r>
      <w:r>
        <w:t xml:space="preserve"> </w:t>
      </w:r>
      <w:r>
        <w:t xml:space="preserve">and</w:t>
      </w:r>
      <w:r>
        <w:t xml:space="preserve"> </w:t>
      </w:r>
      <w:r>
        <w:t xml:space="preserve">“</w:t>
      </w:r>
      <w:r>
        <w:t xml:space="preserve">28%.</w:t>
      </w:r>
      <w:r>
        <w:t xml:space="preserve">”</w:t>
      </w:r>
    </w:p>
    <w:p>
      <w:pPr>
        <w:pStyle w:val="BodyText"/>
      </w:pPr>
      <w:r>
        <w:t xml:space="preserve">The well-being scatterplots carry an inside joke: the textbook’s authors produced the key evidence, finding life satisfaction rising with the log of GDP per capita across 131 countries, with a correlation above 0.8 and no satiation point [54]. Life expectancy rises with income too, but it improved at every income level over time; Preston attributed 75–90% of mid-century gains to factors other than income [55]. The broken window comes from Bastiat’s 1850 essay: the glazier’s work is</w:t>
      </w:r>
      <w:r>
        <w:t xml:space="preserve"> </w:t>
      </w:r>
      <w:r>
        <w:t xml:space="preserve">“</w:t>
      </w:r>
      <w:r>
        <w:t xml:space="preserve">seen,</w:t>
      </w:r>
      <w:r>
        <w:t xml:space="preserve">”</w:t>
      </w:r>
      <w:r>
        <w:t xml:space="preserve"> </w:t>
      </w:r>
      <w:r>
        <w:t xml:space="preserve">the shoes the shopkeeper no longer buys are not, and</w:t>
      </w:r>
      <w:r>
        <w:t xml:space="preserve"> </w:t>
      </w:r>
      <w:r>
        <w:t xml:space="preserve">“</w:t>
      </w:r>
      <w:r>
        <w:t xml:space="preserve">destruction is not profitable</w:t>
      </w:r>
      <w:r>
        <w:t xml:space="preserve">”</w:t>
      </w:r>
      <w:r>
        <w:t xml:space="preserve"> </w:t>
      </w:r>
      <w:r>
        <w:t xml:space="preserve">[56].</w:t>
      </w:r>
    </w:p>
    <w:bookmarkEnd w:id="45"/>
    <w:bookmarkStart w:id="46" w:name="takeaway-4"/>
    <w:p>
      <w:pPr>
        <w:pStyle w:val="Heading2"/>
      </w:pPr>
      <w:r>
        <w:t xml:space="preserve">Takeaway</w:t>
      </w:r>
    </w:p>
    <w:p>
      <w:pPr>
        <w:pStyle w:val="FirstParagraph"/>
      </w:pPr>
      <w:r>
        <w:t xml:space="preserve">GDP counts new, final, domestic production in a year, and spending, value added and income all measure it. Most test points come from screening: exclude used goods, existing homes, intermediate inputs, transfers and foreign production, but count dealer margins, realtor commissions and unsold inventory. Keep nominal and real straight: real GDP holds prices at the base year, the deflator is the ratio times 100, and growth rates compound.</w:t>
      </w:r>
    </w:p>
    <w:p>
      <w:r>
        <w:br w:type="page"/>
      </w:r>
    </w:p>
    <w:bookmarkEnd w:id="46"/>
    <w:bookmarkEnd w:id="47"/>
    <w:bookmarkStart w:id="53" w:name="chapter-11-unemployment"/>
    <w:p>
      <w:pPr>
        <w:pStyle w:val="Heading1"/>
      </w:pPr>
      <w:r>
        <w:t xml:space="preserve">Chapter 11: Unemployment</w:t>
      </w:r>
    </w:p>
    <w:p>
      <w:pPr>
        <w:pStyle w:val="FirstParagraph"/>
      </w:pPr>
      <w:r>
        <w:t xml:space="preserve">Morgan is an unpaid intern who plans to apply for a paid job when the internship ends in two months. Geeta, a college senior, tutors economics for pay four hours a week. Jay was just laid off and has three interviews next week. The government counts Geeta as employed, Jay as unemployed and Morgan as not in the labor force at all. Much of this chapter’s test comes down to knowing who lands where and what that does to the rates.</w:t>
      </w:r>
    </w:p>
    <w:bookmarkStart w:id="48" w:name="who-counts-and-the-rates-built-from-them"/>
    <w:p>
      <w:pPr>
        <w:pStyle w:val="Heading2"/>
      </w:pPr>
      <w:r>
        <w:t xml:space="preserve">Who counts, and the rates built from them</w:t>
      </w:r>
    </w:p>
    <w:p>
      <w:pPr>
        <w:pStyle w:val="FirstParagraph"/>
      </w:pPr>
      <w:r>
        <w:t xml:space="preserve">The</w:t>
      </w:r>
      <w:r>
        <w:t xml:space="preserve"> </w:t>
      </w:r>
      <w:r>
        <w:rPr>
          <w:bCs/>
          <w:b/>
        </w:rPr>
        <w:t xml:space="preserve">working-age population</w:t>
      </w:r>
      <w:r>
        <w:t xml:space="preserve"> </w:t>
      </w:r>
      <w:r>
        <w:t xml:space="preserve">is everyone 16 and older, with no upper age limit, excluding active-duty military and people in institutions. The</w:t>
      </w:r>
      <w:r>
        <w:t xml:space="preserve"> </w:t>
      </w:r>
      <w:r>
        <w:rPr>
          <w:bCs/>
          <w:b/>
        </w:rPr>
        <w:t xml:space="preserve">employed</w:t>
      </w:r>
      <w:r>
        <w:t xml:space="preserve"> </w:t>
      </w:r>
      <w:r>
        <w:t xml:space="preserve">worked at least one hour for pay during the survey week, are self-employed, or were temporarily absent from a job. The</w:t>
      </w:r>
      <w:r>
        <w:t xml:space="preserve"> </w:t>
      </w:r>
      <w:r>
        <w:rPr>
          <w:bCs/>
          <w:b/>
        </w:rPr>
        <w:t xml:space="preserve">unemployed</w:t>
      </w:r>
      <w:r>
        <w:t xml:space="preserve"> </w:t>
      </w:r>
      <w:r>
        <w:t xml:space="preserve">have no job and are actively trying to get one; wanting a job is not enough. Everyone else is</w:t>
      </w:r>
      <w:r>
        <w:t xml:space="preserve"> </w:t>
      </w:r>
      <w:r>
        <w:rPr>
          <w:bCs/>
          <w:b/>
        </w:rPr>
        <w:t xml:space="preserve">not in the labor force</w:t>
      </w:r>
      <w:r>
        <w:t xml:space="preserve">: retirees, students, caregivers, the ill and</w:t>
      </w:r>
      <w:r>
        <w:t xml:space="preserve"> </w:t>
      </w:r>
      <w:r>
        <w:rPr>
          <w:bCs/>
          <w:b/>
        </w:rPr>
        <w:t xml:space="preserve">discouraged workers</w:t>
      </w:r>
      <w:r>
        <w:t xml:space="preserve"> </w:t>
      </w:r>
      <w:r>
        <w:t xml:space="preserve">who have stopped looking. The</w:t>
      </w:r>
      <w:r>
        <w:t xml:space="preserve"> </w:t>
      </w:r>
      <w:r>
        <w:rPr>
          <w:bCs/>
          <w:b/>
        </w:rPr>
        <w:t xml:space="preserve">labor force</w:t>
      </w:r>
      <w:r>
        <w:t xml:space="preserve"> </w:t>
      </w:r>
      <w:r>
        <w:t xml:space="preserve">is employed plus unemployed. The</w:t>
      </w:r>
      <w:r>
        <w:t xml:space="preserve"> </w:t>
      </w:r>
      <w:r>
        <w:rPr>
          <w:bCs/>
          <w:b/>
        </w:rPr>
        <w:t xml:space="preserve">labor force participation rate</w:t>
      </w:r>
      <w:r>
        <w:t xml:space="preserve"> </w:t>
      </w:r>
      <w:r>
        <w:t xml:space="preserve">is the labor force as a share of the working-age population; the</w:t>
      </w:r>
      <w:r>
        <w:t xml:space="preserve"> </w:t>
      </w:r>
      <w:r>
        <w:rPr>
          <w:bCs/>
          <w:b/>
        </w:rPr>
        <w:t xml:space="preserve">unemployment rate</w:t>
      </w:r>
      <w:r>
        <w:t xml:space="preserve"> </w:t>
      </w:r>
      <w:r>
        <w:t xml:space="preserve">is the unemployed as a share of the labor force. Women’s participation rose for half a century while men’s fell, and some of the recent decline reflects retirement. Unemployment never reaches zero, because people constantly move between jobs; the</w:t>
      </w:r>
      <w:r>
        <w:t xml:space="preserve"> </w:t>
      </w:r>
      <w:r>
        <w:rPr>
          <w:bCs/>
          <w:b/>
        </w:rPr>
        <w:t xml:space="preserve">equilibrium unemployment rate</w:t>
      </w:r>
      <w:r>
        <w:t xml:space="preserve"> </w:t>
      </w:r>
      <w:r>
        <w:t xml:space="preserve">it returns to is 4% to 5%.</w:t>
      </w:r>
    </w:p>
    <w:bookmarkEnd w:id="48"/>
    <w:bookmarkStart w:id="49" w:name="frictional-structural-cyclical"/>
    <w:p>
      <w:pPr>
        <w:pStyle w:val="Heading2"/>
      </w:pPr>
      <w:r>
        <w:t xml:space="preserve">Frictional, structural, cyclical</w:t>
      </w:r>
    </w:p>
    <w:p>
      <w:pPr>
        <w:pStyle w:val="FirstParagraph"/>
      </w:pPr>
      <w:r>
        <w:rPr>
          <w:bCs/>
          <w:b/>
        </w:rPr>
        <w:t xml:space="preserve">Frictional unemployment</w:t>
      </w:r>
      <w:r>
        <w:t xml:space="preserve"> </w:t>
      </w:r>
      <w:r>
        <w:t xml:space="preserve">is the time it takes workers and employers to find each other, even when jobs exist. Three factors set it: how efficient search tools are (word of mouth, job sites, recruiters); how well workers’ skills align with employers’ needs, including workers leaving declining industries (the slides’ mismatched socks); and</w:t>
      </w:r>
      <w:r>
        <w:t xml:space="preserve"> </w:t>
      </w:r>
      <w:r>
        <w:rPr>
          <w:bCs/>
          <w:b/>
        </w:rPr>
        <w:t xml:space="preserve">unemployment insurance (UI)</w:t>
      </w:r>
      <w:r>
        <w:t xml:space="preserve">, which pays at most about half of prior wages for up to about six months. UI lowers the opportunity cost of searching, lengthening spells, but lets people hold out for a better match.</w:t>
      </w:r>
    </w:p>
    <w:p>
      <w:pPr>
        <w:pStyle w:val="BodyText"/>
      </w:pPr>
      <w:r>
        <w:rPr>
          <w:bCs/>
          <w:b/>
        </w:rPr>
        <w:t xml:space="preserve">Structural unemployment</w:t>
      </w:r>
      <w:r>
        <w:t xml:space="preserve"> </w:t>
      </w:r>
      <w:r>
        <w:t xml:space="preserve">arises when wages stay above the level where labor supply equals labor demand, so more people want jobs than there are jobs. The causes are</w:t>
      </w:r>
      <w:r>
        <w:t xml:space="preserve"> </w:t>
      </w:r>
      <w:r>
        <w:rPr>
          <w:bCs/>
          <w:b/>
        </w:rPr>
        <w:t xml:space="preserve">efficiency wages</w:t>
      </w:r>
      <w:r>
        <w:t xml:space="preserve"> </w:t>
      </w:r>
      <w:r>
        <w:t xml:space="preserve">(Henry Ford’s $5 day, paid to cut turnover and raise effort, which drew crowds to his gates),</w:t>
      </w:r>
      <w:r>
        <w:t xml:space="preserve"> </w:t>
      </w:r>
      <w:r>
        <w:rPr>
          <w:bCs/>
          <w:b/>
        </w:rPr>
        <w:t xml:space="preserve">unions</w:t>
      </w:r>
      <w:r>
        <w:t xml:space="preserve"> </w:t>
      </w:r>
      <w:r>
        <w:t xml:space="preserve">(members earn about 15% more, so more people want union jobs than exist),</w:t>
      </w:r>
      <w:r>
        <w:t xml:space="preserve"> </w:t>
      </w:r>
      <w:r>
        <w:rPr>
          <w:bCs/>
          <w:b/>
        </w:rPr>
        <w:t xml:space="preserve">job-protection rules</w:t>
      </w:r>
      <w:r>
        <w:t xml:space="preserve"> </w:t>
      </w:r>
      <w:r>
        <w:t xml:space="preserve">(fewer layoffs but less hiring) and</w:t>
      </w:r>
      <w:r>
        <w:t xml:space="preserve"> </w:t>
      </w:r>
      <w:r>
        <w:rPr>
          <w:bCs/>
          <w:b/>
        </w:rPr>
        <w:t xml:space="preserve">minimum wages</w:t>
      </w:r>
      <w:r>
        <w:t xml:space="preserve">.</w:t>
      </w:r>
      <w:r>
        <w:t xml:space="preserve"> </w:t>
      </w:r>
      <w:r>
        <w:rPr>
          <w:bCs/>
          <w:b/>
        </w:rPr>
        <w:t xml:space="preserve">Cyclical unemployment</w:t>
      </w:r>
      <w:r>
        <w:t xml:space="preserve"> </w:t>
      </w:r>
      <w:r>
        <w:t xml:space="preserve">is the extra joblessness of downturns like 2008 and 2020. The natural rate is frictional plus structural; actual unemployment is natural plus cyclical. Unemployment’s costs include lasting earnings losses, lost tax revenue, worse health and</w:t>
      </w:r>
      <w:r>
        <w:t xml:space="preserve"> </w:t>
      </w:r>
      <w:r>
        <w:rPr>
          <w:bCs/>
          <w:b/>
        </w:rPr>
        <w:t xml:space="preserve">hysteresis</w:t>
      </w:r>
      <w:r>
        <w:t xml:space="preserve">, where a long slump raises the equilibrium rate itself.</w:t>
      </w:r>
    </w:p>
    <w:bookmarkEnd w:id="49"/>
    <w:bookmarkStart w:id="50" w:name="how-the-calculations-work-5"/>
    <w:p>
      <w:pPr>
        <w:pStyle w:val="Heading2"/>
      </w:pPr>
      <w:r>
        <w:t xml:space="preserve">How the calculations work</w:t>
      </w:r>
    </w:p>
    <w:p>
      <w:pPr>
        <w:pStyle w:val="FirstParagraph"/>
      </w:pPr>
      <w:r>
        <w:rPr>
          <w:bCs/>
          <w:b/>
        </w:rPr>
        <w:t xml:space="preserve">The identities.</w:t>
      </w:r>
      <w:r>
        <w:t xml:space="preserve"> </w:t>
      </w:r>
      <w:r>
        <w:t xml:space="preserve">LF = E + U. Unemployment rate = U ÷ LF × 100. Participation rate = LF ÷ working-age population × 100.</w:t>
      </w:r>
    </w:p>
    <w:p>
      <w:pPr>
        <w:pStyle w:val="BodyText"/>
      </w:pPr>
      <w:r>
        <w:rPr>
          <w:bCs/>
          <w:b/>
        </w:rPr>
        <w:t xml:space="preserve">Ohio.</w:t>
      </w:r>
      <w:r>
        <w:t xml:space="preserve"> </w:t>
      </w:r>
      <w:r>
        <w:t xml:space="preserve">With 236 thousand unemployed and 5,526 thousand employed, LF = 5,762 thousand and the unemployment rate is 236 ÷ 5,762 =</w:t>
      </w:r>
      <w:r>
        <w:t xml:space="preserve"> </w:t>
      </w:r>
      <w:r>
        <w:rPr>
          <w:bCs/>
          <w:b/>
        </w:rPr>
        <w:t xml:space="preserve">4.1%</w:t>
      </w:r>
      <w:r>
        <w:t xml:space="preserve">. The slide’s follow-up</w:t>
      </w:r>
      <w:r>
        <w:t xml:space="preserve"> </w:t>
      </w:r>
      <w:r>
        <w:t xml:space="preserve">“</w:t>
      </w:r>
      <w:r>
        <w:t xml:space="preserve">employment rate</w:t>
      </w:r>
      <w:r>
        <w:t xml:space="preserve">”</w:t>
      </w:r>
      <w:r>
        <w:t xml:space="preserve"> </w:t>
      </w:r>
      <w:r>
        <w:t xml:space="preserve">is 5,526 ÷ 5,762 =</w:t>
      </w:r>
      <w:r>
        <w:t xml:space="preserve"> </w:t>
      </w:r>
      <w:r>
        <w:rPr>
          <w:bCs/>
          <w:b/>
        </w:rPr>
        <w:t xml:space="preserve">95.9%</w:t>
      </w:r>
      <w:r>
        <w:t xml:space="preserve">, the employed share of the labor force (100% − 4.1%). It is not the employment-population ratio, which would need Ohio’s population.</w:t>
      </w:r>
    </w:p>
    <w:p>
      <w:pPr>
        <w:pStyle w:val="BodyText"/>
      </w:pPr>
      <w:r>
        <w:rPr>
          <w:bCs/>
          <w:b/>
        </w:rPr>
        <w:t xml:space="preserve">The 2021 pie chart.</w:t>
      </w:r>
      <w:r>
        <w:t xml:space="preserve"> </w:t>
      </w:r>
      <w:r>
        <w:t xml:space="preserve">With 153 million employed, 9 million unemployed and 100 million out of the labor force, LF = 162 million, the unemployment rate is 9 ÷ 162 =</w:t>
      </w:r>
      <w:r>
        <w:t xml:space="preserve"> </w:t>
      </w:r>
      <w:r>
        <w:rPr>
          <w:bCs/>
          <w:b/>
        </w:rPr>
        <w:t xml:space="preserve">5.6%</w:t>
      </w:r>
      <w:r>
        <w:t xml:space="preserve">, and participation is 162 ÷ 262 =</w:t>
      </w:r>
      <w:r>
        <w:t xml:space="preserve"> </w:t>
      </w:r>
      <w:r>
        <w:rPr>
          <w:bCs/>
          <w:b/>
        </w:rPr>
        <w:t xml:space="preserve">61.8%</w:t>
      </w:r>
      <w:r>
        <w:t xml:space="preserve">. BLS’s unrounded counts (8.623 million unemployed in a labor force of 161.204 million) give 5.3% [57]. Rounding the inputs moved the answer about 0.2 point, so use exactly the numbers a question gives.</w:t>
      </w:r>
    </w:p>
    <w:p>
      <w:pPr>
        <w:pStyle w:val="BodyText"/>
      </w:pPr>
      <w:r>
        <w:rPr>
          <w:bCs/>
          <w:b/>
        </w:rPr>
        <w:t xml:space="preserve">Flows: which denominator changes.</w:t>
      </w:r>
      <w:r>
        <w:t xml:space="preserve"> </w:t>
      </w:r>
      <w:r>
        <w:t xml:space="preserve">Start with 1,000 people: 600 employed, 40 unemployed, 360 out of the labor force. Move 10 at a time: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Change</w:t>
            </w:r>
          </w:p>
        </w:tc>
        <w:tc>
          <w:tcPr/>
          <w:p>
            <w:pPr>
              <w:pStyle w:val="Compact"/>
              <w:jc w:val="left"/>
            </w:pPr>
            <w:r>
              <w:t xml:space="preserve">E</w:t>
            </w:r>
          </w:p>
        </w:tc>
        <w:tc>
          <w:tcPr/>
          <w:p>
            <w:pPr>
              <w:pStyle w:val="Compact"/>
              <w:jc w:val="left"/>
            </w:pPr>
            <w:r>
              <w:t xml:space="preserve">U</w:t>
            </w:r>
          </w:p>
        </w:tc>
        <w:tc>
          <w:tcPr/>
          <w:p>
            <w:pPr>
              <w:pStyle w:val="Compact"/>
              <w:jc w:val="left"/>
            </w:pPr>
            <w:r>
              <w:t xml:space="preserve">LF</w:t>
            </w:r>
          </w:p>
        </w:tc>
        <w:tc>
          <w:tcPr/>
          <w:p>
            <w:pPr>
              <w:pStyle w:val="Compact"/>
              <w:jc w:val="left"/>
            </w:pPr>
            <w:r>
              <w:t xml:space="preserve">Unemployment rate</w:t>
            </w:r>
          </w:p>
        </w:tc>
        <w:tc>
          <w:tcPr/>
          <w:p>
            <w:pPr>
              <w:pStyle w:val="Compact"/>
              <w:jc w:val="left"/>
            </w:pPr>
            <w:r>
              <w:t xml:space="preserve">Participation</w:t>
            </w:r>
          </w:p>
        </w:tc>
      </w:tr>
      <w:tr>
        <w:tc>
          <w:tcPr/>
          <w:p>
            <w:pPr>
              <w:pStyle w:val="Compact"/>
              <w:jc w:val="left"/>
            </w:pPr>
            <w:r>
              <w:t xml:space="preserve">Baseline</w:t>
            </w:r>
          </w:p>
        </w:tc>
        <w:tc>
          <w:tcPr/>
          <w:p>
            <w:pPr>
              <w:pStyle w:val="Compact"/>
              <w:jc w:val="left"/>
            </w:pPr>
            <w:r>
              <w:t xml:space="preserve">600</w:t>
            </w:r>
          </w:p>
        </w:tc>
        <w:tc>
          <w:tcPr/>
          <w:p>
            <w:pPr>
              <w:pStyle w:val="Compact"/>
              <w:jc w:val="left"/>
            </w:pPr>
            <w:r>
              <w:t xml:space="preserve">40</w:t>
            </w:r>
          </w:p>
        </w:tc>
        <w:tc>
          <w:tcPr/>
          <w:p>
            <w:pPr>
              <w:pStyle w:val="Compact"/>
              <w:jc w:val="left"/>
            </w:pPr>
            <w:r>
              <w:t xml:space="preserve">640</w:t>
            </w:r>
          </w:p>
        </w:tc>
        <w:tc>
          <w:tcPr/>
          <w:p>
            <w:pPr>
              <w:pStyle w:val="Compact"/>
              <w:jc w:val="left"/>
            </w:pPr>
            <w:r>
              <w:t xml:space="preserve">6.25%</w:t>
            </w:r>
          </w:p>
        </w:tc>
        <w:tc>
          <w:tcPr/>
          <w:p>
            <w:pPr>
              <w:pStyle w:val="Compact"/>
              <w:jc w:val="left"/>
            </w:pPr>
            <w:r>
              <w:t xml:space="preserve">64.0%</w:t>
            </w:r>
          </w:p>
        </w:tc>
      </w:tr>
      <w:tr>
        <w:tc>
          <w:tcPr/>
          <w:p>
            <w:pPr>
              <w:pStyle w:val="Compact"/>
              <w:jc w:val="left"/>
            </w:pPr>
            <w:r>
              <w:t xml:space="preserve">10 unemployed find jobs</w:t>
            </w:r>
          </w:p>
        </w:tc>
        <w:tc>
          <w:tcPr/>
          <w:p>
            <w:pPr>
              <w:pStyle w:val="Compact"/>
              <w:jc w:val="left"/>
            </w:pPr>
            <w:r>
              <w:t xml:space="preserve">610</w:t>
            </w:r>
          </w:p>
        </w:tc>
        <w:tc>
          <w:tcPr/>
          <w:p>
            <w:pPr>
              <w:pStyle w:val="Compact"/>
              <w:jc w:val="left"/>
            </w:pPr>
            <w:r>
              <w:t xml:space="preserve">30</w:t>
            </w:r>
          </w:p>
        </w:tc>
        <w:tc>
          <w:tcPr/>
          <w:p>
            <w:pPr>
              <w:pStyle w:val="Compact"/>
              <w:jc w:val="left"/>
            </w:pPr>
            <w:r>
              <w:t xml:space="preserve">640</w:t>
            </w:r>
          </w:p>
        </w:tc>
        <w:tc>
          <w:tcPr/>
          <w:p>
            <w:pPr>
              <w:pStyle w:val="Compact"/>
              <w:jc w:val="left"/>
            </w:pPr>
            <w:r>
              <w:t xml:space="preserve">4.69% (down)</w:t>
            </w:r>
          </w:p>
        </w:tc>
        <w:tc>
          <w:tcPr/>
          <w:p>
            <w:pPr>
              <w:pStyle w:val="Compact"/>
              <w:jc w:val="left"/>
            </w:pPr>
            <w:r>
              <w:t xml:space="preserve">64.0% (same)</w:t>
            </w:r>
          </w:p>
        </w:tc>
      </w:tr>
      <w:tr>
        <w:tc>
          <w:tcPr/>
          <w:p>
            <w:pPr>
              <w:pStyle w:val="Compact"/>
              <w:jc w:val="left"/>
            </w:pPr>
            <w:r>
              <w:t xml:space="preserve">10 unemployed give up looking</w:t>
            </w:r>
          </w:p>
        </w:tc>
        <w:tc>
          <w:tcPr/>
          <w:p>
            <w:pPr>
              <w:pStyle w:val="Compact"/>
              <w:jc w:val="left"/>
            </w:pPr>
            <w:r>
              <w:t xml:space="preserve">600</w:t>
            </w:r>
          </w:p>
        </w:tc>
        <w:tc>
          <w:tcPr/>
          <w:p>
            <w:pPr>
              <w:pStyle w:val="Compact"/>
              <w:jc w:val="left"/>
            </w:pPr>
            <w:r>
              <w:t xml:space="preserve">30</w:t>
            </w:r>
          </w:p>
        </w:tc>
        <w:tc>
          <w:tcPr/>
          <w:p>
            <w:pPr>
              <w:pStyle w:val="Compact"/>
              <w:jc w:val="left"/>
            </w:pPr>
            <w:r>
              <w:t xml:space="preserve">630</w:t>
            </w:r>
          </w:p>
        </w:tc>
        <w:tc>
          <w:tcPr/>
          <w:p>
            <w:pPr>
              <w:pStyle w:val="Compact"/>
              <w:jc w:val="left"/>
            </w:pPr>
            <w:r>
              <w:t xml:space="preserve">4.76% (down)</w:t>
            </w:r>
          </w:p>
        </w:tc>
        <w:tc>
          <w:tcPr/>
          <w:p>
            <w:pPr>
              <w:pStyle w:val="Compact"/>
              <w:jc w:val="left"/>
            </w:pPr>
            <w:r>
              <w:t xml:space="preserve">63.0% (down)</w:t>
            </w:r>
          </w:p>
        </w:tc>
      </w:tr>
      <w:tr>
        <w:tc>
          <w:tcPr/>
          <w:p>
            <w:pPr>
              <w:pStyle w:val="Compact"/>
              <w:jc w:val="left"/>
            </w:pPr>
            <w:r>
              <w:t xml:space="preserve">10 students start searching</w:t>
            </w:r>
          </w:p>
        </w:tc>
        <w:tc>
          <w:tcPr/>
          <w:p>
            <w:pPr>
              <w:pStyle w:val="Compact"/>
              <w:jc w:val="left"/>
            </w:pPr>
            <w:r>
              <w:t xml:space="preserve">600</w:t>
            </w:r>
          </w:p>
        </w:tc>
        <w:tc>
          <w:tcPr/>
          <w:p>
            <w:pPr>
              <w:pStyle w:val="Compact"/>
              <w:jc w:val="left"/>
            </w:pPr>
            <w:r>
              <w:t xml:space="preserve">50</w:t>
            </w:r>
          </w:p>
        </w:tc>
        <w:tc>
          <w:tcPr/>
          <w:p>
            <w:pPr>
              <w:pStyle w:val="Compact"/>
              <w:jc w:val="left"/>
            </w:pPr>
            <w:r>
              <w:t xml:space="preserve">650</w:t>
            </w:r>
          </w:p>
        </w:tc>
        <w:tc>
          <w:tcPr/>
          <w:p>
            <w:pPr>
              <w:pStyle w:val="Compact"/>
              <w:jc w:val="left"/>
            </w:pPr>
            <w:r>
              <w:t xml:space="preserve">7.69% (up)</w:t>
            </w:r>
          </w:p>
        </w:tc>
        <w:tc>
          <w:tcPr/>
          <w:p>
            <w:pPr>
              <w:pStyle w:val="Compact"/>
              <w:jc w:val="left"/>
            </w:pPr>
            <w:r>
              <w:t xml:space="preserve">65.0% (up)</w:t>
            </w:r>
          </w:p>
        </w:tc>
      </w:tr>
      <w:tr>
        <w:tc>
          <w:tcPr/>
          <w:p>
            <w:pPr>
              <w:pStyle w:val="Compact"/>
              <w:jc w:val="left"/>
            </w:pPr>
            <w:r>
              <w:t xml:space="preserve">10 employed retire</w:t>
            </w:r>
          </w:p>
        </w:tc>
        <w:tc>
          <w:tcPr/>
          <w:p>
            <w:pPr>
              <w:pStyle w:val="Compact"/>
              <w:jc w:val="left"/>
            </w:pPr>
            <w:r>
              <w:t xml:space="preserve">590</w:t>
            </w:r>
          </w:p>
        </w:tc>
        <w:tc>
          <w:tcPr/>
          <w:p>
            <w:pPr>
              <w:pStyle w:val="Compact"/>
              <w:jc w:val="left"/>
            </w:pPr>
            <w:r>
              <w:t xml:space="preserve">40</w:t>
            </w:r>
          </w:p>
        </w:tc>
        <w:tc>
          <w:tcPr/>
          <w:p>
            <w:pPr>
              <w:pStyle w:val="Compact"/>
              <w:jc w:val="left"/>
            </w:pPr>
            <w:r>
              <w:t xml:space="preserve">630</w:t>
            </w:r>
          </w:p>
        </w:tc>
        <w:tc>
          <w:tcPr/>
          <w:p>
            <w:pPr>
              <w:pStyle w:val="Compact"/>
              <w:jc w:val="left"/>
            </w:pPr>
            <w:r>
              <w:t xml:space="preserve">6.35% (up)</w:t>
            </w:r>
          </w:p>
        </w:tc>
        <w:tc>
          <w:tcPr/>
          <w:p>
            <w:pPr>
              <w:pStyle w:val="Compact"/>
              <w:jc w:val="left"/>
            </w:pPr>
            <w:r>
              <w:t xml:space="preserve">63.0% (down)</w:t>
            </w:r>
          </w:p>
        </w:tc>
      </w:tr>
    </w:tbl>
    <w:p>
      <w:pPr>
        <w:pStyle w:val="BodyText"/>
      </w:pPr>
      <w:r>
        <w:t xml:space="preserve">Row two is the slide’s concept check (950,000 unemployed people finding jobs lowers unemployment and leaves participation unchanged). Row three is the classic trap: unemployment falls for a bad reason. Row five surprises most students: when employed people retire, unemployment</w:t>
      </w:r>
      <w:r>
        <w:t xml:space="preserve"> </w:t>
      </w:r>
      <w:r>
        <w:rPr>
          <w:iCs/>
          <w:i/>
        </w:rPr>
        <w:t xml:space="preserve">rises</w:t>
      </w:r>
      <w:r>
        <w:t xml:space="preserve">, because the labor force shrinks while the unemployed count does not.</w:t>
      </w:r>
    </w:p>
    <w:p>
      <w:pPr>
        <w:pStyle w:val="BodyText"/>
      </w:pPr>
      <w:r>
        <w:rPr>
          <w:bCs/>
          <w:b/>
        </w:rPr>
        <w:t xml:space="preserve">Structural unemployment from a wage floor.</w:t>
      </w:r>
      <w:r>
        <w:t xml:space="preserve"> </w:t>
      </w:r>
      <w:r>
        <w:t xml:space="preserve">Let labor supply be Ls = 20W and labor demand Ld = 1,000 − 30W. Equilibrium: 20W = 1,000 − 30W, so W* = $20 and 400 people work. Impose a $25 minimum: Ls = 500 and Ld = 250, so</w:t>
      </w:r>
      <w:r>
        <w:t xml:space="preserve"> </w:t>
      </w:r>
      <w:r>
        <w:rPr>
          <w:bCs/>
          <w:b/>
        </w:rPr>
        <w:t xml:space="preserve">250 are structurally unemployed</w:t>
      </w:r>
      <w:r>
        <w:t xml:space="preserve">. Of those, 150 lost jobs (400 − 250) and 100 joined because of the higher wage (500 − 400). A floor at or below $20 does nothing. The same method handles efficiency and union wages.</w:t>
      </w:r>
    </w:p>
    <w:p>
      <w:pPr>
        <w:pStyle w:val="BodyText"/>
      </w:pPr>
      <w:r>
        <w:rPr>
          <w:bCs/>
          <w:b/>
        </w:rPr>
        <w:t xml:space="preserve">Cyclical unemployment</w:t>
      </w:r>
      <w:r>
        <w:t xml:space="preserve"> </w:t>
      </w:r>
      <w:r>
        <w:t xml:space="preserve">= actual − natural. With unemployment averaging 4.13% in mid-2026 against a natural rate of 4.39%, cyclical unemployment is about −0.26 point, a labor market slightly tighter than normal [58, 59].</w:t>
      </w:r>
    </w:p>
    <w:p>
      <w:pPr>
        <w:pStyle w:val="Callout"/>
      </w:pPr>
      <w:r>
        <w:rPr>
          <w:bCs/>
          <w:b/>
        </w:rPr>
        <w:t xml:space="preserve">Formula card, Chapter 11.</w:t>
      </w:r>
      <w:r>
        <w:t xml:space="preserve"> </w:t>
      </w:r>
      <w:r>
        <w:t xml:space="preserve">LF = E + U. Unemployment rate = U ÷ LF. Participation rate = LF ÷ working-age population. The slide’s</w:t>
      </w:r>
      <w:r>
        <w:t xml:space="preserve"> </w:t>
      </w:r>
      <w:r>
        <w:t xml:space="preserve">“</w:t>
      </w:r>
      <w:r>
        <w:t xml:space="preserve">employment rate</w:t>
      </w:r>
      <w:r>
        <w:t xml:space="preserve">”</w:t>
      </w:r>
      <w:r>
        <w:t xml:space="preserve"> </w:t>
      </w:r>
      <w:r>
        <w:t xml:space="preserve">= E ÷ LF = 100% − unemployment rate. Natural rate = frictional + structural; cyclical = actual − natural. Structural unemployment at a binding wage floor W = Ls(W) − Ld(W).</w:t>
      </w:r>
    </w:p>
    <w:bookmarkEnd w:id="50"/>
    <w:bookmarkStart w:id="51" w:name="where-the-slides-and-the-evidence-meet-5"/>
    <w:p>
      <w:pPr>
        <w:pStyle w:val="Heading2"/>
      </w:pPr>
      <w:r>
        <w:t xml:space="preserve">Where the slides and the evidence meet</w:t>
      </w:r>
    </w:p>
    <w:p>
      <w:pPr>
        <w:pStyle w:val="FirstParagraph"/>
      </w:pPr>
      <w:r>
        <w:t xml:space="preserve">The classifications match Bureau of Labor Statistics rules, which add three details: job search must be</w:t>
      </w:r>
      <w:r>
        <w:t xml:space="preserve"> </w:t>
      </w:r>
      <w:r>
        <w:rPr>
          <w:iCs/>
          <w:i/>
        </w:rPr>
        <w:t xml:space="preserve">active</w:t>
      </w:r>
      <w:r>
        <w:t xml:space="preserve"> </w:t>
      </w:r>
      <w:r>
        <w:t xml:space="preserve">(contacting employers or sending résumés, not just reading postings) and within the past four weeks; people on temporary layoff awaiting recall count as unemployed without searching; and unpaid work counts as employment only at 15 or more hours in a family business, which is why Morgan is not employed [60, 61]. Had Morgan also been applying for paid jobs, she would be unemployed.</w:t>
      </w:r>
    </w:p>
    <w:p>
      <w:pPr>
        <w:pStyle w:val="BodyText"/>
      </w:pPr>
      <w:r>
        <w:t xml:space="preserve">The slides’ 2021 data reflect a pandemic year. In September 2026 unemployment was 4.2% and participation 61.8% [62]. Participation dipped to 61.4% in July 2026, the lowest since 1976 outside the pandemic, mostly because the population is aging [63]. The 4–5% equilibrium range is right: the Congressional Budget Office puts the noncyclical rate at about 4.4% for 2026 [59], and Federal Reserve officials’ median long-run estimate is 4.2% [64].</w:t>
      </w:r>
    </w:p>
    <w:p>
      <w:pPr>
        <w:pStyle w:val="BodyText"/>
      </w:pPr>
      <w:r>
        <w:t xml:space="preserve">Four slide claims need flags.</w:t>
      </w:r>
    </w:p>
    <w:p>
      <w:pPr>
        <w:pStyle w:val="BodyText"/>
      </w:pPr>
      <w:r>
        <w:rPr>
          <w:bCs/>
          <w:b/>
        </w:rPr>
        <w:t xml:space="preserve">Ford.</w:t>
      </w:r>
      <w:r>
        <w:t xml:space="preserve"> </w:t>
      </w:r>
      <w:r>
        <w:t xml:space="preserve">The $5 day was announced January 5, 1914, after turnover hit 370% in 1913 [65], but Ford’s previous minimum was</w:t>
      </w:r>
      <w:r>
        <w:t xml:space="preserve"> </w:t>
      </w:r>
      <w:r>
        <w:rPr>
          <w:bCs/>
          <w:b/>
        </w:rPr>
        <w:t xml:space="preserve">$2.34 for a nine-hour day</w:t>
      </w:r>
      <w:r>
        <w:t xml:space="preserve">, not $2.25, and the $5 was for eight hours [66], so hourly pay rose from 26 cents to 62.5 cents. Raff and Summers found long queues for Ford jobs plus higher productivity and profits, strong support for efficiency-wage theory [67].</w:t>
      </w:r>
    </w:p>
    <w:p>
      <w:pPr>
        <w:pStyle w:val="BodyText"/>
      </w:pPr>
      <w:r>
        <w:rPr>
          <w:bCs/>
          <w:b/>
        </w:rPr>
        <w:t xml:space="preserve">Unions.</w:t>
      </w:r>
      <w:r>
        <w:t xml:space="preserve"> </w:t>
      </w:r>
      <w:r>
        <w:t xml:space="preserve">“</w:t>
      </w:r>
      <w:r>
        <w:t xml:space="preserve">Only 7% of private-sector workers</w:t>
      </w:r>
      <w:r>
        <w:t xml:space="preserve">”</w:t>
      </w:r>
      <w:r>
        <w:t xml:space="preserve"> </w:t>
      </w:r>
      <w:r>
        <w:t xml:space="preserve">is out of date; the rate was 6.1% in 2021 and</w:t>
      </w:r>
      <w:r>
        <w:t xml:space="preserve"> </w:t>
      </w:r>
      <w:r>
        <w:rPr>
          <w:bCs/>
          <w:b/>
        </w:rPr>
        <w:t xml:space="preserve">5.9% in 2025</w:t>
      </w:r>
      <w:r>
        <w:t xml:space="preserve">, against 32.9% in the public sector [68, 69]. The 15% premium matches the regression-adjusted consensus [70], while the raw gap in median weekly earnings ($1,404 versus $1,174) is about 20% [69].</w:t>
      </w:r>
    </w:p>
    <w:p>
      <w:pPr>
        <w:pStyle w:val="BodyText"/>
      </w:pPr>
      <w:r>
        <w:rPr>
          <w:bCs/>
          <w:b/>
        </w:rPr>
        <w:t xml:space="preserve">Minimum wage.</w:t>
      </w:r>
      <w:r>
        <w:t xml:space="preserve"> </w:t>
      </w:r>
      <w:r>
        <w:t xml:space="preserve">“</w:t>
      </w:r>
      <w:r>
        <w:t xml:space="preserve">Negligible changes in overall unemployment</w:t>
      </w:r>
      <w:r>
        <w:t xml:space="preserve">”</w:t>
      </w:r>
      <w:r>
        <w:t xml:space="preserve"> </w:t>
      </w:r>
      <w:r>
        <w:t xml:space="preserve">is defensible but contested. Card and Krueger found no job loss when New Jersey raised its minimum from $4.25 to $5.05 [71], and Cengiz and coauthors found low-wage employment essentially unchanged after 138 state increases [72]. Against that, Neumark and Wascher’s reanalysis found a 4.6% employment drop [73], and the Congressional Budget Office’s median estimate for a $15 federal minimum was 1.3 million fewer jobs, within a range of zero to 3.7 million [74]. The careful answer: small effects for moderate increases, more uncertainty for large ones.</w:t>
      </w:r>
    </w:p>
    <w:p>
      <w:pPr>
        <w:pStyle w:val="BodyText"/>
      </w:pPr>
      <w:r>
        <w:rPr>
          <w:bCs/>
          <w:b/>
        </w:rPr>
        <w:t xml:space="preserve">Recessions.</w:t>
      </w:r>
      <w:r>
        <w:t xml:space="preserve"> </w:t>
      </w:r>
      <w:r>
        <w:t xml:space="preserve">The slide says that</w:t>
      </w:r>
      <w:r>
        <w:t xml:space="preserve"> </w:t>
      </w:r>
      <w:r>
        <w:t xml:space="preserve">“</w:t>
      </w:r>
      <w:r>
        <w:t xml:space="preserve">strictly speaking</w:t>
      </w:r>
      <w:r>
        <w:t xml:space="preserve">”</w:t>
      </w:r>
      <w:r>
        <w:t xml:space="preserve"> </w:t>
      </w:r>
      <w:r>
        <w:t xml:space="preserve">a recession is two consecutive quarters of falling GDP. That is a rule of thumb. The official U.S. arbiter, the National Bureau of Economic Research, defines a recession as</w:t>
      </w:r>
      <w:r>
        <w:t xml:space="preserve"> </w:t>
      </w:r>
      <w:r>
        <w:t xml:space="preserve">“</w:t>
      </w:r>
      <w:r>
        <w:t xml:space="preserve">a significant decline in economic activity that is spread across the economy and lasts more than a few months</w:t>
      </w:r>
      <w:r>
        <w:t xml:space="preserve">”</w:t>
      </w:r>
      <w:r>
        <w:t xml:space="preserve"> </w:t>
      </w:r>
      <w:r>
        <w:t xml:space="preserve">[75]. The 2001 recession never had two negative quarters [76], and in 2022 first estimates showed −1.6% and −0.9% [77], later revised to −1.0% and +0.6%, with no recession declared [78].</w:t>
      </w:r>
    </w:p>
    <w:p>
      <w:pPr>
        <w:pStyle w:val="BodyText"/>
      </w:pPr>
      <w:r>
        <w:t xml:space="preserve">Note one classification: these slides file</w:t>
      </w:r>
      <w:r>
        <w:t xml:space="preserve"> </w:t>
      </w:r>
      <w:r>
        <w:rPr>
          <w:bCs/>
          <w:b/>
        </w:rPr>
        <w:t xml:space="preserve">skills mismatch</w:t>
      </w:r>
      <w:r>
        <w:t xml:space="preserve"> </w:t>
      </w:r>
      <w:r>
        <w:t xml:space="preserve">under</w:t>
      </w:r>
      <w:r>
        <w:t xml:space="preserve"> </w:t>
      </w:r>
      <w:r>
        <w:rPr>
          <w:iCs/>
          <w:i/>
        </w:rPr>
        <w:t xml:space="preserve">frictional</w:t>
      </w:r>
      <w:r>
        <w:t xml:space="preserve"> </w:t>
      </w:r>
      <w:r>
        <w:t xml:space="preserve">unemployment, a matching problem, though some textbooks call it structural. On this test, structural means a wage stuck above equilibrium, so answer</w:t>
      </w:r>
      <w:r>
        <w:t xml:space="preserve"> </w:t>
      </w:r>
      <w:r>
        <w:t xml:space="preserve">“</w:t>
      </w:r>
      <w:r>
        <w:t xml:space="preserve">frictional.</w:t>
      </w:r>
      <w:r>
        <w:t xml:space="preserve">”</w:t>
      </w:r>
    </w:p>
    <w:p>
      <w:pPr>
        <w:pStyle w:val="BodyText"/>
      </w:pPr>
      <w:r>
        <w:t xml:space="preserve">The rest checks out. UI replaces about half of wages for up to 26 weeks in most states [79]; each extra week of eligibility lengthens spells by roughly 0.16 to 0.20 weeks [80], and longer benefits can raise re-employment wages through better matches [81]. Men displaced in mass layoffs lose 1.4 years of earnings when unemployment is below 6% and 2.8 years when it exceeds 8%, exactly the slide’s figures [82]. Mortality rises 50–100% in the year after displacement [83], and children of displaced fathers earn about 9% less as adults [84].</w:t>
      </w:r>
    </w:p>
    <w:bookmarkEnd w:id="51"/>
    <w:bookmarkStart w:id="52" w:name="takeaway-5"/>
    <w:p>
      <w:pPr>
        <w:pStyle w:val="Heading2"/>
      </w:pPr>
      <w:r>
        <w:t xml:space="preserve">Takeaway</w:t>
      </w:r>
    </w:p>
    <w:p>
      <w:pPr>
        <w:pStyle w:val="FirstParagraph"/>
      </w:pPr>
      <w:r>
        <w:t xml:space="preserve">Classify first, then compute. Sort people into employed, unemployed and not in the labor force with the active-search test, apply U ÷ LF or LF ÷ population, and watch which denominator a change touches. For causes, use the book’s definitions: frictional is search and matching (skills mismatch included), structural is a wage stuck above equilibrium, cyclical is the downturn.</w:t>
      </w:r>
    </w:p>
    <w:p>
      <w:r>
        <w:br w:type="page"/>
      </w:r>
    </w:p>
    <w:bookmarkEnd w:id="52"/>
    <w:bookmarkEnd w:id="53"/>
    <w:bookmarkStart w:id="59" w:name="chapter-12-inflation-and-money"/>
    <w:p>
      <w:pPr>
        <w:pStyle w:val="Heading1"/>
      </w:pPr>
      <w:r>
        <w:t xml:space="preserve">Chapter 12: Inflation and Money</w:t>
      </w:r>
    </w:p>
    <w:p>
      <w:pPr>
        <w:pStyle w:val="FirstParagraph"/>
      </w:pPr>
      <w:r>
        <w:t xml:space="preserve">In 1899 Coca-Cola agreed to sell syrup to its bottlers at 92 cents a gallon in perpetuity. By 1920, with costs soaring, that contract was losing the company $29,000 a day [85]. It renegotiated, then got stuck on the nickel: its vending machines took a single coin, so the price stayed 5 cents for decades, and in 1953 company head Robert Woodruff asked his hunting companion, President Eisenhower, for a 7½-cent coin. The Treasury declined, and the last nickel Coke vanished in 1959 [85]. Fixed dollar amounts plus rising prices spell trouble; Chapter 12 teaches you to measure that drift and correct for it.</w:t>
      </w:r>
    </w:p>
    <w:bookmarkStart w:id="54" w:name="Xc6455ca792d15d07cb2b93a7827d530df690f4c"/>
    <w:p>
      <w:pPr>
        <w:pStyle w:val="Heading2"/>
      </w:pPr>
      <w:r>
        <w:t xml:space="preserve">Measuring the price level and correcting for it</w:t>
      </w:r>
    </w:p>
    <w:p>
      <w:pPr>
        <w:pStyle w:val="FirstParagraph"/>
      </w:pPr>
      <w:r>
        <w:rPr>
          <w:bCs/>
          <w:b/>
        </w:rPr>
        <w:t xml:space="preserve">Inflation</w:t>
      </w:r>
      <w:r>
        <w:t xml:space="preserve"> </w:t>
      </w:r>
      <w:r>
        <w:t xml:space="preserve">is a generalized rise in the overall price level: a higher cost of living, or a fall in money’s purchasing power. One price rising because its supply or demand shifted is a relative price change.</w:t>
      </w:r>
      <w:r>
        <w:t xml:space="preserve"> </w:t>
      </w:r>
      <w:r>
        <w:rPr>
          <w:bCs/>
          <w:b/>
        </w:rPr>
        <w:t xml:space="preserve">Deflation</w:t>
      </w:r>
      <w:r>
        <w:t xml:space="preserve"> </w:t>
      </w:r>
      <w:r>
        <w:t xml:space="preserve">is a general fall in prices, harmful partly because people delay purchases to wait for lower prices. The</w:t>
      </w:r>
      <w:r>
        <w:t xml:space="preserve"> </w:t>
      </w:r>
      <w:r>
        <w:rPr>
          <w:bCs/>
          <w:b/>
        </w:rPr>
        <w:t xml:space="preserve">consumer price index (CPI)</w:t>
      </w:r>
      <w:r>
        <w:t xml:space="preserve"> </w:t>
      </w:r>
      <w:r>
        <w:t xml:space="preserve">tracks the cost of a fixed, representative basket of consumer goods and services. Scale it so the base-period basket costs $100 and it reads easily: a basket that cost $100 in 1983 cost $172 in 2000 and $271 in 2021, so prices roughly tripled.</w:t>
      </w:r>
    </w:p>
    <w:p>
      <w:pPr>
        <w:pStyle w:val="BodyText"/>
      </w:pPr>
      <w:r>
        <w:t xml:space="preserve">The CPI likely</w:t>
      </w:r>
      <w:r>
        <w:t xml:space="preserve"> </w:t>
      </w:r>
      <w:r>
        <w:rPr>
          <w:bCs/>
          <w:b/>
        </w:rPr>
        <w:t xml:space="preserve">overstates</w:t>
      </w:r>
      <w:r>
        <w:t xml:space="preserve"> </w:t>
      </w:r>
      <w:r>
        <w:t xml:space="preserve">the cost of living because its basket is fixed while life changes. It misses</w:t>
      </w:r>
      <w:r>
        <w:t xml:space="preserve"> </w:t>
      </w:r>
      <w:r>
        <w:rPr>
          <w:bCs/>
          <w:b/>
        </w:rPr>
        <w:t xml:space="preserve">quality improvements</w:t>
      </w:r>
      <w:r>
        <w:t xml:space="preserve"> </w:t>
      </w:r>
      <w:r>
        <w:t xml:space="preserve">(today’s iPhone costs more than the first but does far more),</w:t>
      </w:r>
      <w:r>
        <w:t xml:space="preserve"> </w:t>
      </w:r>
      <w:r>
        <w:rPr>
          <w:bCs/>
          <w:b/>
        </w:rPr>
        <w:t xml:space="preserve">new products</w:t>
      </w:r>
      <w:r>
        <w:t xml:space="preserve"> </w:t>
      </w:r>
      <w:r>
        <w:t xml:space="preserve">(the iPhone replaced cameras, GPS units and music players) and</w:t>
      </w:r>
      <w:r>
        <w:t xml:space="preserve"> </w:t>
      </w:r>
      <w:r>
        <w:rPr>
          <w:bCs/>
          <w:b/>
        </w:rPr>
        <w:t xml:space="preserve">substitution</w:t>
      </w:r>
      <w:r>
        <w:t xml:space="preserve"> </w:t>
      </w:r>
      <w:r>
        <w:t xml:space="preserve">(when bananas get pricier, you buy something else), together worth nearly 1% a year.</w:t>
      </w:r>
    </w:p>
    <w:p>
      <w:pPr>
        <w:pStyle w:val="BodyText"/>
      </w:pPr>
      <w:r>
        <w:t xml:space="preserve">A</w:t>
      </w:r>
      <w:r>
        <w:t xml:space="preserve"> </w:t>
      </w:r>
      <w:r>
        <w:rPr>
          <w:bCs/>
          <w:b/>
        </w:rPr>
        <w:t xml:space="preserve">nominal</w:t>
      </w:r>
      <w:r>
        <w:t xml:space="preserve"> </w:t>
      </w:r>
      <w:r>
        <w:t xml:space="preserve">variable is measured in its own year’s dollars; a</w:t>
      </w:r>
      <w:r>
        <w:t xml:space="preserve"> </w:t>
      </w:r>
      <w:r>
        <w:rPr>
          <w:bCs/>
          <w:b/>
        </w:rPr>
        <w:t xml:space="preserve">real</w:t>
      </w:r>
      <w:r>
        <w:t xml:space="preserve"> </w:t>
      </w:r>
      <w:r>
        <w:t xml:space="preserve">variable is adjusted for inflation. The</w:t>
      </w:r>
      <w:r>
        <w:t xml:space="preserve"> </w:t>
      </w:r>
      <w:r>
        <w:rPr>
          <w:bCs/>
          <w:b/>
        </w:rPr>
        <w:t xml:space="preserve">real interest rate</w:t>
      </w:r>
      <w:r>
        <w:t xml:space="preserve">, roughly the nominal rate minus inflation, measures your gain in purchasing power, so higher-than-expected inflation helps borrowers and hurts lenders.</w:t>
      </w:r>
      <w:r>
        <w:t xml:space="preserve"> </w:t>
      </w:r>
      <w:r>
        <w:rPr>
          <w:bCs/>
          <w:b/>
        </w:rPr>
        <w:t xml:space="preserve">Money illusion</w:t>
      </w:r>
      <w:r>
        <w:t xml:space="preserve">, the tendency to focus on nominal amounts, distorts decisions and feeds</w:t>
      </w:r>
      <w:r>
        <w:t xml:space="preserve"> </w:t>
      </w:r>
      <w:r>
        <w:rPr>
          <w:bCs/>
          <w:b/>
        </w:rPr>
        <w:t xml:space="preserve">nominal wage rigidity</w:t>
      </w:r>
      <w:r>
        <w:t xml:space="preserve">: employers freeze pay and workers accept a falling real wage.</w:t>
      </w:r>
    </w:p>
    <w:bookmarkEnd w:id="54"/>
    <w:bookmarkStart w:id="55" w:name="X5000535176381b9ffe35a9700aafca34d896081"/>
    <w:p>
      <w:pPr>
        <w:pStyle w:val="Heading2"/>
      </w:pPr>
      <w:r>
        <w:t xml:space="preserve">Money’s three jobs, and what inflation costs</w:t>
      </w:r>
    </w:p>
    <w:p>
      <w:pPr>
        <w:pStyle w:val="FirstParagraph"/>
      </w:pPr>
      <w:r>
        <w:rPr>
          <w:bCs/>
          <w:b/>
        </w:rPr>
        <w:t xml:space="preserve">Money</w:t>
      </w:r>
      <w:r>
        <w:t xml:space="preserve"> </w:t>
      </w:r>
      <w:r>
        <w:t xml:space="preserve">is any asset regularly used in transactions. It is a</w:t>
      </w:r>
      <w:r>
        <w:t xml:space="preserve"> </w:t>
      </w:r>
      <w:r>
        <w:rPr>
          <w:bCs/>
          <w:b/>
        </w:rPr>
        <w:t xml:space="preserve">medium of exchange</w:t>
      </w:r>
      <w:r>
        <w:t xml:space="preserve"> </w:t>
      </w:r>
      <w:r>
        <w:t xml:space="preserve">(ending barter’s double coincidence of wants and letting you specialize), a</w:t>
      </w:r>
      <w:r>
        <w:t xml:space="preserve"> </w:t>
      </w:r>
      <w:r>
        <w:rPr>
          <w:bCs/>
          <w:b/>
        </w:rPr>
        <w:t xml:space="preserve">unit of account</w:t>
      </w:r>
      <w:r>
        <w:t xml:space="preserve"> </w:t>
      </w:r>
      <w:r>
        <w:t xml:space="preserve">(a common, stable yardstick for prices and debts) and a</w:t>
      </w:r>
      <w:r>
        <w:t xml:space="preserve"> </w:t>
      </w:r>
      <w:r>
        <w:rPr>
          <w:bCs/>
          <w:b/>
        </w:rPr>
        <w:t xml:space="preserve">store of value</w:t>
      </w:r>
      <w:r>
        <w:t xml:space="preserve"> </w:t>
      </w:r>
      <w:r>
        <w:t xml:space="preserve">(carrying purchasing power into the future). Low, stable inflation lets money do all three jobs; high or erratic inflation erodes them.</w:t>
      </w:r>
    </w:p>
    <w:p>
      <w:pPr>
        <w:pStyle w:val="BodyText"/>
      </w:pPr>
      <w:r>
        <w:rPr>
          <w:bCs/>
          <w:b/>
        </w:rPr>
        <w:t xml:space="preserve">Hyperinflation</w:t>
      </w:r>
      <w:r>
        <w:t xml:space="preserve">, as in Germany in 1922–23, wrecks all three. Even</w:t>
      </w:r>
      <w:r>
        <w:t xml:space="preserve"> </w:t>
      </w:r>
      <w:r>
        <w:rPr>
          <w:bCs/>
          <w:b/>
        </w:rPr>
        <w:t xml:space="preserve">expected</w:t>
      </w:r>
      <w:r>
        <w:t xml:space="preserve"> </w:t>
      </w:r>
      <w:r>
        <w:t xml:space="preserve">inflation, such as the Fed’s 2% goal, imposes</w:t>
      </w:r>
      <w:r>
        <w:t xml:space="preserve"> </w:t>
      </w:r>
      <w:r>
        <w:rPr>
          <w:bCs/>
          <w:b/>
        </w:rPr>
        <w:t xml:space="preserve">menu costs</w:t>
      </w:r>
      <w:r>
        <w:t xml:space="preserve"> </w:t>
      </w:r>
      <w:r>
        <w:t xml:space="preserve">(the marginal cost of changing prices) on sellers and</w:t>
      </w:r>
      <w:r>
        <w:t xml:space="preserve"> </w:t>
      </w:r>
      <w:r>
        <w:rPr>
          <w:bCs/>
          <w:b/>
        </w:rPr>
        <w:t xml:space="preserve">shoe-leather costs</w:t>
      </w:r>
      <w:r>
        <w:t xml:space="preserve"> </w:t>
      </w:r>
      <w:r>
        <w:t xml:space="preserve">(effort spent avoiding holding cash) on buyers.</w:t>
      </w:r>
      <w:r>
        <w:t xml:space="preserve"> </w:t>
      </w:r>
      <w:r>
        <w:rPr>
          <w:bCs/>
          <w:b/>
        </w:rPr>
        <w:t xml:space="preserve">Unexpected</w:t>
      </w:r>
      <w:r>
        <w:t xml:space="preserve"> </w:t>
      </w:r>
      <w:r>
        <w:t xml:space="preserve">inflation adds two more: it scrambles price signals (a quinoa farmer can’t tell stronger demand from general inflation) and it redistributes from lenders to borrowers, because loan payments are fixed in dollars. The</w:t>
      </w:r>
      <w:r>
        <w:t xml:space="preserve"> </w:t>
      </w:r>
      <w:r>
        <w:rPr>
          <w:bCs/>
          <w:b/>
        </w:rPr>
        <w:t xml:space="preserve">inflation fallacy</w:t>
      </w:r>
      <w:r>
        <w:t xml:space="preserve"> </w:t>
      </w:r>
      <w:r>
        <w:t xml:space="preserve">is the belief that inflation by itself destroys purchasing power; inflation raises wages too, yet people blame inflation for higher prices and credit their raises to hard work.</w:t>
      </w:r>
    </w:p>
    <w:bookmarkEnd w:id="55"/>
    <w:bookmarkStart w:id="56" w:name="how-the-calculations-work-6"/>
    <w:p>
      <w:pPr>
        <w:pStyle w:val="Heading2"/>
      </w:pPr>
      <w:r>
        <w:t xml:space="preserve">How the calculations work</w:t>
      </w:r>
    </w:p>
    <w:p>
      <w:pPr>
        <w:pStyle w:val="FirstParagraph"/>
      </w:pPr>
      <w:r>
        <w:rPr>
          <w:bCs/>
          <w:b/>
        </w:rPr>
        <w:t xml:space="preserve">Basket cost to inflation rate: Whiskers.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Whiskers’ basket</w:t>
            </w:r>
          </w:p>
        </w:tc>
        <w:tc>
          <w:tcPr/>
          <w:p>
            <w:pPr>
              <w:pStyle w:val="Compact"/>
              <w:jc w:val="left"/>
            </w:pPr>
            <w:r>
              <w:t xml:space="preserve">2021 cost</w:t>
            </w:r>
          </w:p>
        </w:tc>
        <w:tc>
          <w:tcPr/>
          <w:p>
            <w:pPr>
              <w:pStyle w:val="Compact"/>
              <w:jc w:val="left"/>
            </w:pPr>
            <w:r>
              <w:t xml:space="preserve">2022 cost</w:t>
            </w:r>
          </w:p>
        </w:tc>
      </w:tr>
      <w:tr>
        <w:tc>
          <w:tcPr/>
          <w:p>
            <w:pPr>
              <w:pStyle w:val="Compact"/>
              <w:jc w:val="left"/>
            </w:pPr>
            <w:r>
              <w:t xml:space="preserve">730 cans of food ($0.79, then $0.80)</w:t>
            </w:r>
          </w:p>
        </w:tc>
        <w:tc>
          <w:tcPr/>
          <w:p>
            <w:pPr>
              <w:pStyle w:val="Compact"/>
              <w:jc w:val="left"/>
            </w:pPr>
            <w:r>
              <w:t xml:space="preserve">$576.70</w:t>
            </w:r>
          </w:p>
        </w:tc>
        <w:tc>
          <w:tcPr/>
          <w:p>
            <w:pPr>
              <w:pStyle w:val="Compact"/>
              <w:jc w:val="left"/>
            </w:pPr>
            <w:r>
              <w:t xml:space="preserve">$584.00</w:t>
            </w:r>
          </w:p>
        </w:tc>
      </w:tr>
      <w:tr>
        <w:tc>
          <w:tcPr/>
          <w:p>
            <w:pPr>
              <w:pStyle w:val="Compact"/>
              <w:jc w:val="left"/>
            </w:pPr>
            <w:r>
              <w:t xml:space="preserve">4 bags of dry food ($14, then $15)</w:t>
            </w:r>
          </w:p>
        </w:tc>
        <w:tc>
          <w:tcPr/>
          <w:p>
            <w:pPr>
              <w:pStyle w:val="Compact"/>
              <w:jc w:val="left"/>
            </w:pPr>
            <w:r>
              <w:t xml:space="preserve">$56.00</w:t>
            </w:r>
          </w:p>
        </w:tc>
        <w:tc>
          <w:tcPr/>
          <w:p>
            <w:pPr>
              <w:pStyle w:val="Compact"/>
              <w:jc w:val="left"/>
            </w:pPr>
            <w:r>
              <w:t xml:space="preserve">$60.00</w:t>
            </w:r>
          </w:p>
        </w:tc>
      </w:tr>
      <w:tr>
        <w:tc>
          <w:tcPr/>
          <w:p>
            <w:pPr>
              <w:pStyle w:val="Compact"/>
              <w:jc w:val="left"/>
            </w:pPr>
            <w:r>
              <w:t xml:space="preserve">2 vet visits ($70, then $73)</w:t>
            </w:r>
          </w:p>
        </w:tc>
        <w:tc>
          <w:tcPr/>
          <w:p>
            <w:pPr>
              <w:pStyle w:val="Compact"/>
              <w:jc w:val="left"/>
            </w:pPr>
            <w:r>
              <w:t xml:space="preserve">$140.00</w:t>
            </w:r>
          </w:p>
        </w:tc>
        <w:tc>
          <w:tcPr/>
          <w:p>
            <w:pPr>
              <w:pStyle w:val="Compact"/>
              <w:jc w:val="left"/>
            </w:pPr>
            <w:r>
              <w:t xml:space="preserve">$146.00</w:t>
            </w:r>
          </w:p>
        </w:tc>
      </w:tr>
      <w:tr>
        <w:tc>
          <w:tcPr/>
          <w:p>
            <w:pPr>
              <w:pStyle w:val="Compact"/>
              <w:jc w:val="left"/>
            </w:pPr>
            <w:r>
              <w:t xml:space="preserve">3 toys ($8, then $10)</w:t>
            </w:r>
          </w:p>
        </w:tc>
        <w:tc>
          <w:tcPr/>
          <w:p>
            <w:pPr>
              <w:pStyle w:val="Compact"/>
              <w:jc w:val="left"/>
            </w:pPr>
            <w:r>
              <w:t xml:space="preserve">$24.00</w:t>
            </w:r>
          </w:p>
        </w:tc>
        <w:tc>
          <w:tcPr/>
          <w:p>
            <w:pPr>
              <w:pStyle w:val="Compact"/>
              <w:jc w:val="left"/>
            </w:pPr>
            <w:r>
              <w:t xml:space="preserve">$30.00</w:t>
            </w:r>
          </w:p>
        </w:tc>
      </w:tr>
      <w:tr>
        <w:tc>
          <w:tcPr/>
          <w:p>
            <w:pPr>
              <w:pStyle w:val="Compact"/>
              <w:jc w:val="left"/>
            </w:pPr>
            <w:r>
              <w:rPr>
                <w:bCs/>
                <w:b/>
              </w:rPr>
              <w:t xml:space="preserve">Total</w:t>
            </w:r>
          </w:p>
        </w:tc>
        <w:tc>
          <w:tcPr/>
          <w:p>
            <w:pPr>
              <w:pStyle w:val="Compact"/>
              <w:jc w:val="left"/>
            </w:pPr>
            <w:r>
              <w:rPr>
                <w:bCs/>
                <w:b/>
              </w:rPr>
              <w:t xml:space="preserve">$796.70</w:t>
            </w:r>
          </w:p>
        </w:tc>
        <w:tc>
          <w:tcPr/>
          <w:p>
            <w:pPr>
              <w:pStyle w:val="Compact"/>
              <w:jc w:val="left"/>
            </w:pPr>
            <w:r>
              <w:rPr>
                <w:bCs/>
                <w:b/>
              </w:rPr>
              <w:t xml:space="preserve">$820.00</w:t>
            </w:r>
          </w:p>
        </w:tc>
      </w:tr>
    </w:tbl>
    <w:p>
      <w:pPr>
        <w:pStyle w:val="BodyText"/>
      </w:pPr>
      <w:r>
        <w:t xml:space="preserve">Inflation = ($820.00 − $796.70) ÷ $796.70 × 100 =</w:t>
      </w:r>
      <w:r>
        <w:t xml:space="preserve"> </w:t>
      </w:r>
      <w:r>
        <w:rPr>
          <w:bCs/>
          <w:b/>
        </w:rPr>
        <w:t xml:space="preserve">2.9%</w:t>
      </w:r>
      <w:r>
        <w:t xml:space="preserve">. As an index with 2021 = 100, 2022 = 102.9.</w:t>
      </w:r>
    </w:p>
    <w:p>
      <w:pPr>
        <w:pStyle w:val="BodyText"/>
      </w:pPr>
      <w:r>
        <w:rPr>
          <w:bCs/>
          <w:b/>
        </w:rPr>
        <w:t xml:space="preserve">Inflation from index levels.</w:t>
      </w:r>
      <w:r>
        <w:t xml:space="preserve"> </w:t>
      </w:r>
      <w:r>
        <w:t xml:space="preserve">Always take the percent change. The CPI rose from 270.970 in 2021 to 292.655 in 2022 [86], so inflation was (292.655 − 270.970) ÷ 270.970 =</w:t>
      </w:r>
      <w:r>
        <w:t xml:space="preserve"> </w:t>
      </w:r>
      <w:r>
        <w:rPr>
          <w:bCs/>
          <w:b/>
        </w:rPr>
        <w:t xml:space="preserve">8.0%</w:t>
      </w:r>
      <w:r>
        <w:t xml:space="preserve">. The 21.7-point difference is not an inflation rate; an index minus 100 equals cumulative inflation only against the base period.</w:t>
      </w:r>
    </w:p>
    <w:p>
      <w:pPr>
        <w:pStyle w:val="BodyText"/>
      </w:pPr>
      <w:r>
        <w:rPr>
          <w:bCs/>
          <w:b/>
        </w:rPr>
        <w:t xml:space="preserve">Converting dollars across time.</w:t>
      </w:r>
      <w:r>
        <w:t xml:space="preserve"> </w:t>
      </w:r>
      <w:r>
        <w:t xml:space="preserve">Value in year-T dollars = value in year-t dollars × (CPI in year T ÷ CPI in year t).</w:t>
      </w:r>
      <w:r>
        <w:t xml:space="preserve"> </w:t>
      </w:r>
      <w:r>
        <w:rPr>
          <w:iCs/>
          <w:i/>
        </w:rPr>
        <w:t xml:space="preserve">The Force Awakens</w:t>
      </w:r>
      <w:r>
        <w:t xml:space="preserve"> </w:t>
      </w:r>
      <w:r>
        <w:t xml:space="preserve">grossed $937 million in 2015: $937 million × (271.0 ÷ 237.0) =</w:t>
      </w:r>
      <w:r>
        <w:t xml:space="preserve"> </w:t>
      </w:r>
      <w:r>
        <w:rPr>
          <w:bCs/>
          <w:b/>
        </w:rPr>
        <w:t xml:space="preserve">$1,071 million</w:t>
      </w:r>
      <w:r>
        <w:t xml:space="preserve"> </w:t>
      </w:r>
      <w:r>
        <w:t xml:space="preserve">in 2021 dollars. In September 2026 dollars, using the precise gross and CPI values, it is about $1.33 billion [86, 87, 88]. Sanity check: moving to a later, higher-CPI year must make the number bigger.</w:t>
      </w:r>
    </w:p>
    <w:p>
      <w:pPr>
        <w:pStyle w:val="BodyText"/>
      </w:pPr>
      <w:r>
        <w:rPr>
          <w:bCs/>
          <w:b/>
        </w:rPr>
        <w:t xml:space="preserve">Real growth: Target.</w:t>
      </w:r>
      <w:r>
        <w:t xml:space="preserve"> </w:t>
      </w:r>
      <w:r>
        <w:t xml:space="preserve">Put both years in 2012 dollars, then take the percent change:</w:t>
      </w:r>
    </w:p>
    <w:p>
      <w:pPr>
        <w:numPr>
          <w:ilvl w:val="0"/>
          <w:numId w:val="1004"/>
        </w:numPr>
        <w:pStyle w:val="Compact"/>
      </w:pPr>
      <w:r>
        <w:t xml:space="preserve">2020: $78.1 billion × (229.6 ÷ 258.8) = $69.3 billion</w:t>
      </w:r>
    </w:p>
    <w:p>
      <w:pPr>
        <w:numPr>
          <w:ilvl w:val="0"/>
          <w:numId w:val="1004"/>
        </w:numPr>
        <w:pStyle w:val="Compact"/>
      </w:pPr>
      <w:r>
        <w:t xml:space="preserve">2021: $93.5 billion × (229.6 ÷ 271.0) = $79.2 billion</w:t>
      </w:r>
    </w:p>
    <w:p>
      <w:pPr>
        <w:numPr>
          <w:ilvl w:val="0"/>
          <w:numId w:val="1004"/>
        </w:numPr>
        <w:pStyle w:val="Compact"/>
      </w:pPr>
      <w:r>
        <w:t xml:space="preserve">Real growth = ($79.2 − $69.3) ÷ $69.3 ≈</w:t>
      </w:r>
      <w:r>
        <w:t xml:space="preserve"> </w:t>
      </w:r>
      <w:r>
        <w:rPr>
          <w:bCs/>
          <w:b/>
        </w:rPr>
        <w:t xml:space="preserve">14%</w:t>
      </w:r>
      <w:r>
        <w:t xml:space="preserve"> </w:t>
      </w:r>
      <w:r>
        <w:t xml:space="preserve">(14.3% unrounded)</w:t>
      </w:r>
    </w:p>
    <w:p>
      <w:pPr>
        <w:pStyle w:val="FirstParagraph"/>
      </w:pPr>
      <w:r>
        <w:t xml:space="preserve">The shortcut</w:t>
      </w:r>
      <w:r>
        <w:t xml:space="preserve"> </w:t>
      </w:r>
      <w:r>
        <w:t xml:space="preserve">“</w:t>
      </w:r>
      <w:r>
        <w:t xml:space="preserve">nominal growth minus inflation</w:t>
      </w:r>
      <w:r>
        <w:t xml:space="preserve">”</w:t>
      </w:r>
      <w:r>
        <w:t xml:space="preserve"> </w:t>
      </w:r>
      <w:r>
        <w:t xml:space="preserve">gives 19.7% − 4.7% = 15.0%, a slight overstatement; the exact version, 1.197 ÷ 1.047 − 1, gives 14.3%.</w:t>
      </w:r>
    </w:p>
    <w:p>
      <w:pPr>
        <w:pStyle w:val="BodyText"/>
      </w:pPr>
      <w:r>
        <w:rPr>
          <w:bCs/>
          <w:b/>
        </w:rPr>
        <w:t xml:space="preserve">Real interest rates.</w:t>
      </w:r>
      <w:r>
        <w:t xml:space="preserve"> </w:t>
      </w:r>
      <w:r>
        <w:t xml:space="preserve">The slide’s example: 5% nominal − 3% inflation = 2% real, so $100 saved for a year leaves you $2 better off. The exact version, 1.05 ÷ 1.03 − 1 = 1.94%, matters only at high rates; use subtraction unless told otherwise, as the slide says.</w:t>
      </w:r>
    </w:p>
    <w:p>
      <w:pPr>
        <w:pStyle w:val="BodyText"/>
      </w:pPr>
      <w:r>
        <w:rPr>
          <w:bCs/>
          <w:b/>
        </w:rPr>
        <w:t xml:space="preserve">Who wins from surprise inflation.</w:t>
      </w:r>
      <w:r>
        <w:t xml:space="preserve"> </w:t>
      </w:r>
      <w:r>
        <w:t xml:space="preserve">Lend $10,000 for a year at 6%, expecting 2% inflation (a real return near 4%). Inflation comes in at 5%, cutting the realized real return to about 1%. The $10,600 repaid is worth $10,392 in starting-year dollars at 2% inflation but $10,095 at 5%, so about $297 of purchasing power shifts to the borrower. The slide’s fixed $1,400 mortgage payment shrinks the same way: ten years out it is worth $1,148 in today’s dollars at 2% inflation and $859 at 5%.</w:t>
      </w:r>
    </w:p>
    <w:p>
      <w:pPr>
        <w:pStyle w:val="BodyText"/>
      </w:pPr>
      <w:r>
        <w:rPr>
          <w:bCs/>
          <w:b/>
        </w:rPr>
        <w:t xml:space="preserve">Money illusion in numbers.</w:t>
      </w:r>
      <w:r>
        <w:t xml:space="preserve"> </w:t>
      </w:r>
      <w:r>
        <w:t xml:space="preserve">Ann gets a 2% raise with zero inflation; Barbara gets 5% with 4% inflation. Barbara’s real raise is 1.05 ÷ 1.04 − 1 = 0.96%, less than half of Ann’s.</w:t>
      </w:r>
    </w:p>
    <w:p>
      <w:pPr>
        <w:pStyle w:val="Callout"/>
      </w:pPr>
      <w:r>
        <w:rPr>
          <w:bCs/>
          <w:b/>
        </w:rPr>
        <w:t xml:space="preserve">Formula card, Chapter 12.</w:t>
      </w:r>
      <w:r>
        <w:t xml:space="preserve"> </w:t>
      </w:r>
      <w:r>
        <w:t xml:space="preserve">Inflation = (new price level − old) ÷ old × 100. Index = basket cost ÷ base-year basket cost × 100. Dollars in year T = dollars in year t × (CPI in T ÷ CPI in t). Real growth ≈ nominal growth − inflation; exact: (1 + nominal growth) ÷ (1 + inflation) − 1. Real interest rate ≈ nominal rate − inflation.</w:t>
      </w:r>
    </w:p>
    <w:bookmarkEnd w:id="56"/>
    <w:bookmarkStart w:id="57" w:name="where-the-slides-and-the-evidence-meet-6"/>
    <w:p>
      <w:pPr>
        <w:pStyle w:val="Heading2"/>
      </w:pPr>
      <w:r>
        <w:t xml:space="preserve">Where the slides and the evidence meet</w:t>
      </w:r>
    </w:p>
    <w:p>
      <w:pPr>
        <w:pStyle w:val="FirstParagraph"/>
      </w:pPr>
      <w:r>
        <w:t xml:space="preserve">Levy and Young’s history of the nickel Coke confirms every Coca-Cola detail on the slide, from the 92-cent contract to the $29,000 daily loss and the 7½-cent coin request [85]. In 2025 dollars that 1920 loss is about $466,000 a day, and the 1959 nickel Coke is about 55 cents [86]. The slide’s CPI values (229.6, 237.0, 258.8 and 271.0 for 2012, 2015, 2020 and 2021) match official annual averages [86], and the</w:t>
      </w:r>
      <w:r>
        <w:t xml:space="preserve"> </w:t>
      </w:r>
      <w:r>
        <w:rPr>
          <w:iCs/>
          <w:i/>
        </w:rPr>
        <w:t xml:space="preserve">Force Awakens</w:t>
      </w:r>
      <w:r>
        <w:t xml:space="preserve"> </w:t>
      </w:r>
      <w:r>
        <w:t xml:space="preserve">domestic gross was $936.7 million [87].</w:t>
      </w:r>
    </w:p>
    <w:p>
      <w:pPr>
        <w:pStyle w:val="BodyText"/>
      </w:pPr>
      <w:r>
        <w:t xml:space="preserve">Three labels are slightly off. Target’s</w:t>
      </w:r>
      <w:r>
        <w:t xml:space="preserve"> </w:t>
      </w:r>
      <w:r>
        <w:t xml:space="preserve">“</w:t>
      </w:r>
      <w:r>
        <w:t xml:space="preserve">2020</w:t>
      </w:r>
      <w:r>
        <w:t xml:space="preserve">”</w:t>
      </w:r>
      <w:r>
        <w:t xml:space="preserve"> </w:t>
      </w:r>
      <w:r>
        <w:t xml:space="preserve">revenue of $78.1 billion is its fiscal 2019, which ended February 1, 2020, and</w:t>
      </w:r>
      <w:r>
        <w:t xml:space="preserve"> </w:t>
      </w:r>
      <w:r>
        <w:t xml:space="preserve">“</w:t>
      </w:r>
      <w:r>
        <w:t xml:space="preserve">2021’s</w:t>
      </w:r>
      <w:r>
        <w:t xml:space="preserve">”</w:t>
      </w:r>
      <w:r>
        <w:t xml:space="preserve"> </w:t>
      </w:r>
      <w:r>
        <w:t xml:space="preserve">$93.5 billion is fiscal 2020, which ended January 30, 2021 [89]. The iPhone’s</w:t>
      </w:r>
      <w:r>
        <w:t xml:space="preserve"> </w:t>
      </w:r>
      <w:r>
        <w:t xml:space="preserve">“</w:t>
      </w:r>
      <w:r>
        <w:t xml:space="preserve">66% increase</w:t>
      </w:r>
      <w:r>
        <w:t xml:space="preserve">”</w:t>
      </w:r>
      <w:r>
        <w:t xml:space="preserve"> </w:t>
      </w:r>
      <w:r>
        <w:t xml:space="preserve">compares the $999 iPhone 13 Pro with the $599 8GB original [90]; against the $499 4GB model the price doubled, and the 13 Pro launched in September 2021, not 2022 [91]. Adjusted for inflation, the original $599 is about $841 in 2022 dollars, so the real increase is roughly 19% before any quality adjustment. Use the slide’s numbers on the test.</w:t>
      </w:r>
    </w:p>
    <w:p>
      <w:pPr>
        <w:pStyle w:val="BodyText"/>
      </w:pPr>
      <w:r>
        <w:t xml:space="preserve">The</w:t>
      </w:r>
      <w:r>
        <w:t xml:space="preserve"> </w:t>
      </w:r>
      <w:r>
        <w:t xml:space="preserve">“</w:t>
      </w:r>
      <w:r>
        <w:t xml:space="preserve">nearly 1% a year</w:t>
      </w:r>
      <w:r>
        <w:t xml:space="preserve">”</w:t>
      </w:r>
      <w:r>
        <w:t xml:space="preserve"> </w:t>
      </w:r>
      <w:r>
        <w:t xml:space="preserve">CPI bias is well grounded. The 1996 Boskin Commission estimated 1.1 percentage points; after BLS reforms, Moulton’s 2018 update puts it near 0.85 [92], and Lebow and Rudd estimated 0.9, with a range of 0.3 to 1.4 [93].</w:t>
      </w:r>
    </w:p>
    <w:p>
      <w:pPr>
        <w:pStyle w:val="BodyText"/>
      </w:pPr>
      <w:r>
        <w:t xml:space="preserve">On current data, CPI inflation peaked at 9.1% in June 2022 [86] and stood at 3.7% in September 2026, with core inflation at 2.6% [88]. The Fed’s 2% goal, adopted in January 2012, is defined on the PCE price index rather than the CPI, and in August 2025 the Fed dropped its 2020</w:t>
      </w:r>
      <w:r>
        <w:t xml:space="preserve"> </w:t>
      </w:r>
      <w:r>
        <w:t xml:space="preserve">“</w:t>
      </w:r>
      <w:r>
        <w:t xml:space="preserve">average inflation</w:t>
      </w:r>
      <w:r>
        <w:t xml:space="preserve">”</w:t>
      </w:r>
      <w:r>
        <w:t xml:space="preserve"> </w:t>
      </w:r>
      <w:r>
        <w:t xml:space="preserve">language while keeping 2% [94]. PCE inflation was 3.4% in August 2026 [95], and CPI inflation typically runs about 0.4 point higher [96].</w:t>
      </w:r>
    </w:p>
    <w:p>
      <w:pPr>
        <w:pStyle w:val="BodyText"/>
      </w:pPr>
      <w:r>
        <w:t xml:space="preserve">The hyperinflation examples hold, with one caveat. Germany peaked at 29,500% a month in October 1923, with prices doubling about every 3.7 days [97], matching</w:t>
      </w:r>
      <w:r>
        <w:t xml:space="preserve"> </w:t>
      </w:r>
      <w:r>
        <w:t xml:space="preserve">“</w:t>
      </w:r>
      <w:r>
        <w:t xml:space="preserve">every few days.</w:t>
      </w:r>
      <w:r>
        <w:t xml:space="preserve">”</w:t>
      </w:r>
      <w:r>
        <w:t xml:space="preserve"> </w:t>
      </w:r>
      <w:r>
        <w:t xml:space="preserve">Venezuela’s central bank reported 475% inflation for 2025 [98], about 16% a month: extreme, yet below the conventional 50%-a-month threshold for hyperinflation [99]. The savings-and-loan crisis is redistribution at scale: lenders holding long-term fixed-rate mortgages faced 13.5% inflation in 1980 [86], a 5% mortgage earned a real return near −7.5%, and the cleanup cost taxpayers about $124 billion [100]. In the money-illusion experiments behind Ann and Barbara, most people judged Ann better off in economic terms yet expected Barbara to be happier [101, 102], and Shiller’s surveys found the public’s top complaint is that inflation lowers living standards, the belief the book calls the inflation fallacy [103].</w:t>
      </w:r>
    </w:p>
    <w:bookmarkEnd w:id="57"/>
    <w:bookmarkStart w:id="58" w:name="takeaway-6"/>
    <w:p>
      <w:pPr>
        <w:pStyle w:val="Heading2"/>
      </w:pPr>
      <w:r>
        <w:t xml:space="preserve">Takeaway</w:t>
      </w:r>
    </w:p>
    <w:p>
      <w:pPr>
        <w:pStyle w:val="FirstParagraph"/>
      </w:pPr>
      <w:r>
        <w:t xml:space="preserve">Inflation is the percent change in the cost of a fixed basket, and nearly every calculation here is a ratio: new over old for inflation, CPI over CPI to convert dollars, nominal over the price level for real values. Convert before you compare, use percent changes rather than index points, and when inflation surprises, ask who holds fixed-dollar promises: lenders lose, borrowers gain.</w:t>
      </w:r>
    </w:p>
    <w:p>
      <w:r>
        <w:br w:type="page"/>
      </w:r>
    </w:p>
    <w:bookmarkEnd w:id="58"/>
    <w:bookmarkEnd w:id="59"/>
    <w:bookmarkStart w:id="60" w:name="references"/>
    <w:p>
      <w:pPr>
        <w:pStyle w:val="Heading1"/>
      </w:pPr>
      <w:r>
        <w:t xml:space="preserve">References</w:t>
      </w:r>
    </w:p>
    <w:p>
      <w:pPr>
        <w:numPr>
          <w:ilvl w:val="0"/>
          <w:numId w:val="1005"/>
        </w:numPr>
        <w:pStyle w:val="Compact"/>
      </w:pPr>
      <w:r>
        <w:t xml:space="preserve">Macmillan Learning.</w:t>
      </w:r>
      <w:r>
        <w:t xml:space="preserve"> </w:t>
      </w:r>
      <w:r>
        <w:rPr>
          <w:iCs/>
          <w:i/>
        </w:rPr>
        <w:t xml:space="preserve">Principles of Macroeconomics</w:t>
      </w:r>
      <w:r>
        <w:t xml:space="preserve">, 2nd ed., by Betsey Stevenson and Justin Wolfers: product page and table of contents. 2023. https://store.macmillanlearning.com/US/product/Principles-of-Macroeconomics/p/1319432085</w:t>
      </w:r>
    </w:p>
    <w:p>
      <w:pPr>
        <w:numPr>
          <w:ilvl w:val="0"/>
          <w:numId w:val="1005"/>
        </w:numPr>
        <w:pStyle w:val="Compact"/>
      </w:pPr>
      <w:r>
        <w:t xml:space="preserve">Macmillan Learning.</w:t>
      </w:r>
      <w:r>
        <w:t xml:space="preserve"> </w:t>
      </w:r>
      <w:r>
        <w:rPr>
          <w:iCs/>
          <w:i/>
        </w:rPr>
        <w:t xml:space="preserve">Principles of Macroeconomics</w:t>
      </w:r>
      <w:r>
        <w:t xml:space="preserve">, 3rd ed., by Betsey Stevenson and Justin Wolfers: product page. 2026. https://www.macmillanlearning.com/college/us/product/Principles-of-Macroeconomics/p/1319330177</w:t>
      </w:r>
    </w:p>
    <w:p>
      <w:pPr>
        <w:numPr>
          <w:ilvl w:val="0"/>
          <w:numId w:val="1005"/>
        </w:numPr>
        <w:pStyle w:val="Compact"/>
      </w:pPr>
      <w:r>
        <w:t xml:space="preserve">Tversky, A., and D. Kahneman.</w:t>
      </w:r>
      <w:r>
        <w:t xml:space="preserve"> </w:t>
      </w:r>
      <w:r>
        <w:t xml:space="preserve">“</w:t>
      </w:r>
      <w:r>
        <w:t xml:space="preserve">The Framing of Decisions and the Psychology of Choice.</w:t>
      </w:r>
      <w:r>
        <w:t xml:space="preserve">”</w:t>
      </w:r>
      <w:r>
        <w:t xml:space="preserve"> </w:t>
      </w:r>
      <w:r>
        <w:rPr>
          <w:iCs/>
          <w:i/>
        </w:rPr>
        <w:t xml:space="preserve">Science</w:t>
      </w:r>
      <w:r>
        <w:t xml:space="preserve"> </w:t>
      </w:r>
      <w:r>
        <w:t xml:space="preserve">211(4481): 453–458. 1981. https://www.csc2.ncsu.edu/faculty/mpsingh/local/Social/f24/wrap/readings/Tversky+Kahneman-framing-1981.pdf</w:t>
      </w:r>
    </w:p>
    <w:p>
      <w:pPr>
        <w:numPr>
          <w:ilvl w:val="0"/>
          <w:numId w:val="1005"/>
        </w:numPr>
        <w:pStyle w:val="Compact"/>
      </w:pPr>
      <w:r>
        <w:t xml:space="preserve">Zweimüller, M.</w:t>
      </w:r>
      <w:r>
        <w:t xml:space="preserve"> </w:t>
      </w:r>
      <w:r>
        <w:t xml:space="preserve">“</w:t>
      </w:r>
      <w:r>
        <w:t xml:space="preserve">The Core Principles of Economics</w:t>
      </w:r>
      <w:r>
        <w:t xml:space="preserve">”</w:t>
      </w:r>
      <w:r>
        <w:t xml:space="preserve"> </w:t>
      </w:r>
      <w:r>
        <w:t xml:space="preserve">(lecture slides based on Ch. 1 of Stevenson &amp; Wolfers,</w:t>
      </w:r>
      <w:r>
        <w:t xml:space="preserve"> </w:t>
      </w:r>
      <w:r>
        <w:rPr>
          <w:iCs/>
          <w:i/>
        </w:rPr>
        <w:t xml:space="preserve">Principles of Economics</w:t>
      </w:r>
      <w:r>
        <w:t xml:space="preserve">). 2023. https://gwb.schule.at/pluginfile.php/414211/mod_resource/content/1/econ101_ch1_en.pdf</w:t>
      </w:r>
    </w:p>
    <w:p>
      <w:pPr>
        <w:numPr>
          <w:ilvl w:val="0"/>
          <w:numId w:val="1005"/>
        </w:numPr>
        <w:pStyle w:val="Compact"/>
      </w:pPr>
      <w:r>
        <w:t xml:space="preserve">OpenStax.</w:t>
      </w:r>
      <w:r>
        <w:t xml:space="preserve"> </w:t>
      </w:r>
      <w:r>
        <w:rPr>
          <w:iCs/>
          <w:i/>
        </w:rPr>
        <w:t xml:space="preserve">Principles of Economics</w:t>
      </w:r>
      <w:r>
        <w:t xml:space="preserve"> </w:t>
      </w:r>
      <w:r>
        <w:t xml:space="preserve">3e, section 2.2,</w:t>
      </w:r>
      <w:r>
        <w:t xml:space="preserve"> </w:t>
      </w:r>
      <w:r>
        <w:t xml:space="preserve">“</w:t>
      </w:r>
      <w:r>
        <w:t xml:space="preserve">The Production Possibilities Frontier and Social Choices.</w:t>
      </w:r>
      <w:r>
        <w:t xml:space="preserve">”</w:t>
      </w:r>
      <w:r>
        <w:t xml:space="preserve"> </w:t>
      </w:r>
      <w:r>
        <w:t xml:space="preserve">n.d. https://openstax.org/books/principles-economics-3e/pages/2-2-the-production-possibilities-frontier-and-social-choices</w:t>
      </w:r>
    </w:p>
    <w:p>
      <w:pPr>
        <w:numPr>
          <w:ilvl w:val="0"/>
          <w:numId w:val="1005"/>
        </w:numPr>
        <w:pStyle w:val="Compact"/>
      </w:pPr>
      <w:r>
        <w:t xml:space="preserve">Arkes, H. R., and C. Blumer.</w:t>
      </w:r>
      <w:r>
        <w:t xml:space="preserve"> </w:t>
      </w:r>
      <w:r>
        <w:t xml:space="preserve">“</w:t>
      </w:r>
      <w:r>
        <w:t xml:space="preserve">The Psychology of Sunk Cost.</w:t>
      </w:r>
      <w:r>
        <w:t xml:space="preserve">”</w:t>
      </w:r>
      <w:r>
        <w:t xml:space="preserve"> </w:t>
      </w:r>
      <w:r>
        <w:rPr>
          <w:iCs/>
          <w:i/>
        </w:rPr>
        <w:t xml:space="preserve">Organizational Behavior and Human Decision Processes</w:t>
      </w:r>
      <w:r>
        <w:t xml:space="preserve"> </w:t>
      </w:r>
      <w:r>
        <w:t xml:space="preserve">35: 124–140. 1985. https://cognition.aau.at/bg/BA/Arkes%20%26%20Blumer%201985.pdf</w:t>
      </w:r>
    </w:p>
    <w:p>
      <w:pPr>
        <w:numPr>
          <w:ilvl w:val="0"/>
          <w:numId w:val="1005"/>
        </w:numPr>
        <w:pStyle w:val="Compact"/>
      </w:pPr>
      <w:r>
        <w:t xml:space="preserve">Frederick, S., N. Novemsky, J. Wang, R. Dhar and S. Nowlis.</w:t>
      </w:r>
      <w:r>
        <w:t xml:space="preserve"> </w:t>
      </w:r>
      <w:r>
        <w:t xml:space="preserve">“</w:t>
      </w:r>
      <w:r>
        <w:t xml:space="preserve">Opportunity Cost Neglect.</w:t>
      </w:r>
      <w:r>
        <w:t xml:space="preserve">”</w:t>
      </w:r>
      <w:r>
        <w:t xml:space="preserve"> </w:t>
      </w:r>
      <w:r>
        <w:rPr>
          <w:iCs/>
          <w:i/>
        </w:rPr>
        <w:t xml:space="preserve">Journal of Consumer Research</w:t>
      </w:r>
      <w:r>
        <w:t xml:space="preserve"> </w:t>
      </w:r>
      <w:r>
        <w:t xml:space="preserve">36(4): 553–561 (summary via ScienceDaily, May 12, 2009). 2009. https://sciencedaily.com/releases/2009/05/090512102558.htm</w:t>
      </w:r>
    </w:p>
    <w:p>
      <w:pPr>
        <w:numPr>
          <w:ilvl w:val="0"/>
          <w:numId w:val="1005"/>
        </w:numPr>
        <w:pStyle w:val="Compact"/>
      </w:pPr>
      <w:r>
        <w:t xml:space="preserve">Box Office Mojo.</w:t>
      </w:r>
      <w:r>
        <w:t xml:space="preserve"> </w:t>
      </w:r>
      <w:r>
        <w:t xml:space="preserve">“</w:t>
      </w:r>
      <w:r>
        <w:t xml:space="preserve">Domestic Box Office by Year.</w:t>
      </w:r>
      <w:r>
        <w:t xml:space="preserve">”</w:t>
      </w:r>
      <w:r>
        <w:t xml:space="preserve"> </w:t>
      </w:r>
      <w:r>
        <w:t xml:space="preserve">Accessed 2026. https://www.boxofficemojo.com/year/</w:t>
      </w:r>
    </w:p>
    <w:p>
      <w:pPr>
        <w:numPr>
          <w:ilvl w:val="0"/>
          <w:numId w:val="1005"/>
        </w:numPr>
        <w:pStyle w:val="Compact"/>
      </w:pPr>
      <w:r>
        <w:t xml:space="preserve">Atlanta Journal-Constitution.</w:t>
      </w:r>
      <w:r>
        <w:t xml:space="preserve"> </w:t>
      </w:r>
      <w:r>
        <w:t xml:space="preserve">“</w:t>
      </w:r>
      <w:r>
        <w:t xml:space="preserve">Movies are popular in recession.</w:t>
      </w:r>
      <w:r>
        <w:t xml:space="preserve">”</w:t>
      </w:r>
      <w:r>
        <w:t xml:space="preserve"> </w:t>
      </w:r>
      <w:r>
        <w:t xml:space="preserve">2009. https://www.ajc.com/business/movies-are-popular-recession/eMJg2SyjtktWijdoG5oC9J</w:t>
      </w:r>
    </w:p>
    <w:p>
      <w:pPr>
        <w:numPr>
          <w:ilvl w:val="0"/>
          <w:numId w:val="1005"/>
        </w:numPr>
        <w:pStyle w:val="Compact"/>
      </w:pPr>
      <w:r>
        <w:t xml:space="preserve">Advanced Television.</w:t>
      </w:r>
      <w:r>
        <w:t xml:space="preserve"> </w:t>
      </w:r>
      <w:r>
        <w:t xml:space="preserve">“</w:t>
      </w:r>
      <w:r>
        <w:t xml:space="preserve">Netflix tops 200m subs.</w:t>
      </w:r>
      <w:r>
        <w:t xml:space="preserve">”</w:t>
      </w:r>
      <w:r>
        <w:t xml:space="preserve"> </w:t>
      </w:r>
      <w:r>
        <w:t xml:space="preserve">2021. https://www.advanced-television.com/2021/01/20/netflix-tops-200m-subs/</w:t>
      </w:r>
    </w:p>
    <w:p>
      <w:pPr>
        <w:numPr>
          <w:ilvl w:val="0"/>
          <w:numId w:val="1005"/>
        </w:numPr>
        <w:pStyle w:val="Compact"/>
      </w:pPr>
      <w:r>
        <w:t xml:space="preserve">College Board.</w:t>
      </w:r>
      <w:r>
        <w:t xml:space="preserve"> </w:t>
      </w:r>
      <w:r>
        <w:t xml:space="preserve">“</w:t>
      </w:r>
      <w:r>
        <w:t xml:space="preserve">Trends in College Pricing 2025: Highlights.</w:t>
      </w:r>
      <w:r>
        <w:t xml:space="preserve">”</w:t>
      </w:r>
      <w:r>
        <w:t xml:space="preserve"> </w:t>
      </w:r>
      <w:r>
        <w:t xml:space="preserve">2025. https://research.collegeboard.org/trends/college-pricing/highlights</w:t>
      </w:r>
    </w:p>
    <w:p>
      <w:pPr>
        <w:numPr>
          <w:ilvl w:val="0"/>
          <w:numId w:val="1005"/>
        </w:numPr>
        <w:pStyle w:val="Compact"/>
      </w:pPr>
      <w:r>
        <w:t xml:space="preserve">U.S. Bureau of Labor Statistics.</w:t>
      </w:r>
      <w:r>
        <w:t xml:space="preserve"> </w:t>
      </w:r>
      <w:r>
        <w:t xml:space="preserve">“</w:t>
      </w:r>
      <w:r>
        <w:t xml:space="preserve">Unemployment rates and earnings by educational attainment.</w:t>
      </w:r>
      <w:r>
        <w:t xml:space="preserve">”</w:t>
      </w:r>
      <w:r>
        <w:t xml:space="preserve"> </w:t>
      </w:r>
      <w:r>
        <w:t xml:space="preserve">2026. https://www.bls.gov/emp/tables/unemployment-earnings-education.htm</w:t>
      </w:r>
    </w:p>
    <w:p>
      <w:pPr>
        <w:numPr>
          <w:ilvl w:val="0"/>
          <w:numId w:val="1005"/>
        </w:numPr>
        <w:pStyle w:val="Compact"/>
      </w:pPr>
      <w:r>
        <w:t xml:space="preserve">Zweimüller, M. Lecture slides on demand, based on Ch. 2 of Stevenson &amp; Wolfers,</w:t>
      </w:r>
      <w:r>
        <w:t xml:space="preserve"> </w:t>
      </w:r>
      <w:r>
        <w:rPr>
          <w:iCs/>
          <w:i/>
        </w:rPr>
        <w:t xml:space="preserve">Principles of Economics</w:t>
      </w:r>
      <w:r>
        <w:t xml:space="preserve">. 2023. https://gwb.schule.at/pluginfile.php/426761/mod_resource/content/1/econ101_ch2_en.pdf</w:t>
      </w:r>
    </w:p>
    <w:p>
      <w:pPr>
        <w:numPr>
          <w:ilvl w:val="0"/>
          <w:numId w:val="1005"/>
        </w:numPr>
        <w:pStyle w:val="Compact"/>
      </w:pPr>
      <w:r>
        <w:t xml:space="preserve">Business Standard (Bloomberg).</w:t>
      </w:r>
      <w:r>
        <w:t xml:space="preserve"> </w:t>
      </w:r>
      <w:r>
        <w:t xml:space="preserve">“</w:t>
      </w:r>
      <w:r>
        <w:t xml:space="preserve">Wal-Mart set to repeat share gains.</w:t>
      </w:r>
      <w:r>
        <w:t xml:space="preserve">”</w:t>
      </w:r>
      <w:r>
        <w:t xml:space="preserve"> </w:t>
      </w:r>
      <w:r>
        <w:t xml:space="preserve">2009. https://www.business-standard.com/amp/article/companies/wal-mart-set-to-repeat-share-gains-109010401014_1.html</w:t>
      </w:r>
    </w:p>
    <w:p>
      <w:pPr>
        <w:numPr>
          <w:ilvl w:val="0"/>
          <w:numId w:val="1005"/>
        </w:numPr>
        <w:pStyle w:val="Compact"/>
      </w:pPr>
      <w:r>
        <w:t xml:space="preserve">Walmart.</w:t>
      </w:r>
      <w:r>
        <w:t xml:space="preserve"> </w:t>
      </w:r>
      <w:r>
        <w:t xml:space="preserve">“</w:t>
      </w:r>
      <w:r>
        <w:t xml:space="preserve">Wal-Mart Reports Financial Results for Fiscal Year and Fourth Quarter.</w:t>
      </w:r>
      <w:r>
        <w:t xml:space="preserve">”</w:t>
      </w:r>
      <w:r>
        <w:t xml:space="preserve"> </w:t>
      </w:r>
      <w:r>
        <w:t xml:space="preserve">2009. https://corporate.walmart.com/news/2009/02/17/wal-mart-reports-financial-results-for-fiscal-year-and-fourth-quarter</w:t>
      </w:r>
    </w:p>
    <w:p>
      <w:pPr>
        <w:numPr>
          <w:ilvl w:val="0"/>
          <w:numId w:val="1005"/>
        </w:numPr>
        <w:pStyle w:val="Compact"/>
      </w:pPr>
      <w:r>
        <w:t xml:space="preserve">Chain Store Age. Coverage of Target’s fourth-quarter 2008 results. 2009. https://chainstoreage.com/news/target-4q-eps-down-344</w:t>
      </w:r>
    </w:p>
    <w:p>
      <w:pPr>
        <w:numPr>
          <w:ilvl w:val="0"/>
          <w:numId w:val="1005"/>
        </w:numPr>
        <w:pStyle w:val="Compact"/>
      </w:pPr>
      <w:r>
        <w:t xml:space="preserve">Spokesman-Review.</w:t>
      </w:r>
      <w:r>
        <w:t xml:space="preserve"> </w:t>
      </w:r>
      <w:r>
        <w:t xml:space="preserve">“</w:t>
      </w:r>
      <w:r>
        <w:t xml:space="preserve">Retail rumble.</w:t>
      </w:r>
      <w:r>
        <w:t xml:space="preserve">”</w:t>
      </w:r>
      <w:r>
        <w:t xml:space="preserve"> </w:t>
      </w:r>
      <w:r>
        <w:t xml:space="preserve">May 31, 2009. https://www.spokesman.com/stories/2009/may/31/retail-rumble/</w:t>
      </w:r>
    </w:p>
    <w:p>
      <w:pPr>
        <w:numPr>
          <w:ilvl w:val="0"/>
          <w:numId w:val="1005"/>
        </w:numPr>
        <w:pStyle w:val="Compact"/>
      </w:pPr>
      <w:r>
        <w:t xml:space="preserve">The Shelby Report.</w:t>
      </w:r>
      <w:r>
        <w:t xml:space="preserve"> </w:t>
      </w:r>
      <w:r>
        <w:t xml:space="preserve">“</w:t>
      </w:r>
      <w:r>
        <w:t xml:space="preserve">Nielsen reports COVID-19 impacted health, safety, food, bev categories.</w:t>
      </w:r>
      <w:r>
        <w:t xml:space="preserve">”</w:t>
      </w:r>
      <w:r>
        <w:t xml:space="preserve"> </w:t>
      </w:r>
      <w:r>
        <w:t xml:space="preserve">2020. https://www.theshelbyreport.com/2020/03/20/nielsen-reports-covid-19-impacted-health-safety-food-bev-categories/</w:t>
      </w:r>
    </w:p>
    <w:p>
      <w:pPr>
        <w:numPr>
          <w:ilvl w:val="0"/>
          <w:numId w:val="1005"/>
        </w:numPr>
        <w:pStyle w:val="Compact"/>
      </w:pPr>
      <w:r>
        <w:t xml:space="preserve">National Association of Clean Water Agencies.</w:t>
      </w:r>
      <w:r>
        <w:t xml:space="preserve"> </w:t>
      </w:r>
      <w:r>
        <w:t xml:space="preserve">“</w:t>
      </w:r>
      <w:r>
        <w:t xml:space="preserve">Out of toilet paper? We’ve got some solutions and some precautions.</w:t>
      </w:r>
      <w:r>
        <w:t xml:space="preserve">”</w:t>
      </w:r>
      <w:r>
        <w:t xml:space="preserve"> </w:t>
      </w:r>
      <w:r>
        <w:t xml:space="preserve">2020. https://www.nacwa.org/news-publications/news-detail/2020/04/02/out-of-toilet-paper-we’ve-got-some-solutions-and-some-precautions</w:t>
      </w:r>
    </w:p>
    <w:p>
      <w:pPr>
        <w:numPr>
          <w:ilvl w:val="0"/>
          <w:numId w:val="1005"/>
        </w:numPr>
        <w:pStyle w:val="Compact"/>
      </w:pPr>
      <w:r>
        <w:t xml:space="preserve">U.S. Bureau of Economic Analysis.</w:t>
      </w:r>
      <w:r>
        <w:t xml:space="preserve"> </w:t>
      </w:r>
      <w:r>
        <w:t xml:space="preserve">“</w:t>
      </w:r>
      <w:r>
        <w:t xml:space="preserve">Gross Domestic Product, 1st Quarter 2025 (Third Estimate).</w:t>
      </w:r>
      <w:r>
        <w:t xml:space="preserve">”</w:t>
      </w:r>
      <w:r>
        <w:t xml:space="preserve"> </w:t>
      </w:r>
      <w:r>
        <w:t xml:space="preserve">2025. https://www.bea.gov/sites/default/files/2025-06/gdp1q25-3rd.pdf</w:t>
      </w:r>
    </w:p>
    <w:p>
      <w:pPr>
        <w:numPr>
          <w:ilvl w:val="0"/>
          <w:numId w:val="1005"/>
        </w:numPr>
        <w:pStyle w:val="Compact"/>
      </w:pPr>
      <w:r>
        <w:t xml:space="preserve">Board of Governors of the Federal Reserve System.</w:t>
      </w:r>
      <w:r>
        <w:t xml:space="preserve"> </w:t>
      </w:r>
      <w:r>
        <w:t xml:space="preserve">“</w:t>
      </w:r>
      <w:r>
        <w:t xml:space="preserve">Racing Against Tariffs: Global Impacts of Front-Loading</w:t>
      </w:r>
      <w:r>
        <w:t xml:space="preserve">”</w:t>
      </w:r>
      <w:r>
        <w:t xml:space="preserve"> </w:t>
      </w:r>
      <w:r>
        <w:t xml:space="preserve">(FEDS Notes). 2025. https://www.federalreserve.gov/econres/notes/feds-notes/racing-against-tariffs-global-impacts-of-frontloading-20250801.html</w:t>
      </w:r>
    </w:p>
    <w:p>
      <w:pPr>
        <w:numPr>
          <w:ilvl w:val="0"/>
          <w:numId w:val="1005"/>
        </w:numPr>
        <w:pStyle w:val="Compact"/>
      </w:pPr>
      <w:r>
        <w:t xml:space="preserve">U.S. Bureau of Economic Analysis.</w:t>
      </w:r>
      <w:r>
        <w:t xml:space="preserve"> </w:t>
      </w:r>
      <w:r>
        <w:t xml:space="preserve">“</w:t>
      </w:r>
      <w:r>
        <w:t xml:space="preserve">Gross Domestic Product, 2nd Quarter 2025 (Third Estimate).</w:t>
      </w:r>
      <w:r>
        <w:t xml:space="preserve">”</w:t>
      </w:r>
      <w:r>
        <w:t xml:space="preserve"> </w:t>
      </w:r>
      <w:r>
        <w:t xml:space="preserve">2025. https://bea.gov/news/2025/gross-domestic-product-2nd-quarter-2025-third-estimate-gdp-industry-corporate-profits</w:t>
      </w:r>
    </w:p>
    <w:p>
      <w:pPr>
        <w:numPr>
          <w:ilvl w:val="0"/>
          <w:numId w:val="1005"/>
        </w:numPr>
        <w:pStyle w:val="Compact"/>
      </w:pPr>
      <w:r>
        <w:t xml:space="preserve">Roberts, R.</w:t>
      </w:r>
      <w:r>
        <w:t xml:space="preserve"> </w:t>
      </w:r>
      <w:r>
        <w:t xml:space="preserve">“</w:t>
      </w:r>
      <w:r>
        <w:t xml:space="preserve">Common mistakes using supply and demand.</w:t>
      </w:r>
      <w:r>
        <w:t xml:space="preserve">”</w:t>
      </w:r>
      <w:r>
        <w:t xml:space="preserve"> </w:t>
      </w:r>
      <w:r>
        <w:t xml:space="preserve">n.d. https://russroberts.info/classroom-resources/common-mistakes-using-supply-and-demand/</w:t>
      </w:r>
    </w:p>
    <w:p>
      <w:pPr>
        <w:numPr>
          <w:ilvl w:val="0"/>
          <w:numId w:val="1005"/>
        </w:numPr>
        <w:pStyle w:val="Compact"/>
      </w:pPr>
      <w:r>
        <w:t xml:space="preserve">Zweimüller, M.</w:t>
      </w:r>
      <w:r>
        <w:t xml:space="preserve"> </w:t>
      </w:r>
      <w:r>
        <w:t xml:space="preserve">“</w:t>
      </w:r>
      <w:r>
        <w:t xml:space="preserve">Supply: Thinking Like a Seller</w:t>
      </w:r>
      <w:r>
        <w:t xml:space="preserve">”</w:t>
      </w:r>
      <w:r>
        <w:t xml:space="preserve"> </w:t>
      </w:r>
      <w:r>
        <w:t xml:space="preserve">(lecture slides based on Ch. 3 of Stevenson &amp; Wolfers,</w:t>
      </w:r>
      <w:r>
        <w:t xml:space="preserve"> </w:t>
      </w:r>
      <w:r>
        <w:rPr>
          <w:iCs/>
          <w:i/>
        </w:rPr>
        <w:t xml:space="preserve">Principles of Economics</w:t>
      </w:r>
      <w:r>
        <w:t xml:space="preserve">). 2023. https://gwb.schule.at/pluginfile.php/414233/mod_resource/content/2/econ101_ch3_en.pdf</w:t>
      </w:r>
    </w:p>
    <w:p>
      <w:pPr>
        <w:numPr>
          <w:ilvl w:val="0"/>
          <w:numId w:val="1005"/>
        </w:numPr>
        <w:pStyle w:val="Compact"/>
      </w:pPr>
      <w:r>
        <w:t xml:space="preserve">Waldfogel, J., and I. Reimers.</w:t>
      </w:r>
      <w:r>
        <w:t xml:space="preserve"> </w:t>
      </w:r>
      <w:r>
        <w:t xml:space="preserve">“</w:t>
      </w:r>
      <w:r>
        <w:t xml:space="preserve">Storming the Gatekeepers: Digital Disintermediation in the Market for Books.</w:t>
      </w:r>
      <w:r>
        <w:t xml:space="preserve">”</w:t>
      </w:r>
      <w:r>
        <w:t xml:space="preserve"> </w:t>
      </w:r>
      <w:r>
        <w:rPr>
          <w:iCs/>
          <w:i/>
        </w:rPr>
        <w:t xml:space="preserve">Information Economics and Policy</w:t>
      </w:r>
      <w:r>
        <w:t xml:space="preserve"> </w:t>
      </w:r>
      <w:r>
        <w:t xml:space="preserve">31: 47–58. 2015. https://ideas.repec.org/a/eee/iepoli/v31y2015icp47-58.html</w:t>
      </w:r>
    </w:p>
    <w:p>
      <w:pPr>
        <w:numPr>
          <w:ilvl w:val="0"/>
          <w:numId w:val="1005"/>
        </w:numPr>
        <w:pStyle w:val="Compact"/>
      </w:pPr>
      <w:r>
        <w:t xml:space="preserve">San Francisco Chronicle. Coverage of drought-era water prices for California growers (via PressReader), June 14, 2015. 2015. https://www.pressreader.com/usa/san-francisco-chronicle-late-edition/20150614/281676843538259</w:t>
      </w:r>
    </w:p>
    <w:p>
      <w:pPr>
        <w:numPr>
          <w:ilvl w:val="0"/>
          <w:numId w:val="1005"/>
        </w:numPr>
        <w:pStyle w:val="Compact"/>
      </w:pPr>
      <w:r>
        <w:t xml:space="preserve">FreshFruitPortal. Report on the 2026 California almond bearing-acreage forecast. September 4, 2026. https://www.freshfruitportal.com/news/2026/09/04/california-almond-area/</w:t>
      </w:r>
    </w:p>
    <w:p>
      <w:pPr>
        <w:numPr>
          <w:ilvl w:val="0"/>
          <w:numId w:val="1005"/>
        </w:numPr>
        <w:pStyle w:val="Compact"/>
      </w:pPr>
      <w:r>
        <w:t xml:space="preserve">Zweimüller, M. Lecture slides on equilibrium, based on Ch. 4 of Stevenson &amp; Wolfers,</w:t>
      </w:r>
      <w:r>
        <w:t xml:space="preserve"> </w:t>
      </w:r>
      <w:r>
        <w:rPr>
          <w:iCs/>
          <w:i/>
        </w:rPr>
        <w:t xml:space="preserve">Principles of Economics</w:t>
      </w:r>
      <w:r>
        <w:t xml:space="preserve">. 2023. https://gwb.schule.at/pluginfile.php/414243/mod_resource/content/1/econ101_ch4_en.pdf</w:t>
      </w:r>
    </w:p>
    <w:p>
      <w:pPr>
        <w:numPr>
          <w:ilvl w:val="0"/>
          <w:numId w:val="1005"/>
        </w:numPr>
        <w:pStyle w:val="Compact"/>
      </w:pPr>
      <w:r>
        <w:t xml:space="preserve">USDA National Agricultural Statistics Service.</w:t>
      </w:r>
      <w:r>
        <w:t xml:space="preserve"> </w:t>
      </w:r>
      <w:r>
        <w:t xml:space="preserve">“</w:t>
      </w:r>
      <w:r>
        <w:t xml:space="preserve">2025 California Almond Forecast</w:t>
      </w:r>
      <w:r>
        <w:t xml:space="preserve">”</w:t>
      </w:r>
      <w:r>
        <w:t xml:space="preserve"> </w:t>
      </w:r>
      <w:r>
        <w:t xml:space="preserve">(with 1995–2025 data table). 2025. https://data.nass.usda.gov/Statistics_by_State/California/Publications/Specialty_and_Other_Releases/Almond/Forecast/202505almpd.pdf</w:t>
      </w:r>
    </w:p>
    <w:p>
      <w:pPr>
        <w:numPr>
          <w:ilvl w:val="0"/>
          <w:numId w:val="1005"/>
        </w:numPr>
        <w:pStyle w:val="Compact"/>
      </w:pPr>
      <w:r>
        <w:t xml:space="preserve">FreshPlaza.</w:t>
      </w:r>
      <w:r>
        <w:t xml:space="preserve"> </w:t>
      </w:r>
      <w:r>
        <w:t xml:space="preserve">“</w:t>
      </w:r>
      <w:r>
        <w:t xml:space="preserve">Shipping problems trouble Californian almond growers.</w:t>
      </w:r>
      <w:r>
        <w:t xml:space="preserve">”</w:t>
      </w:r>
      <w:r>
        <w:t xml:space="preserve"> </w:t>
      </w:r>
      <w:r>
        <w:t xml:space="preserve">2022. https://www.freshplaza.com/article/9387441/shipping-problems-trouble-californian-almond-growers/</w:t>
      </w:r>
    </w:p>
    <w:p>
      <w:pPr>
        <w:numPr>
          <w:ilvl w:val="0"/>
          <w:numId w:val="1005"/>
        </w:numPr>
        <w:pStyle w:val="Compact"/>
      </w:pPr>
      <w:r>
        <w:t xml:space="preserve">Flexport.</w:t>
      </w:r>
      <w:r>
        <w:t xml:space="preserve"> </w:t>
      </w:r>
      <w:r>
        <w:t xml:space="preserve">“</w:t>
      </w:r>
      <w:r>
        <w:t xml:space="preserve">Every Import Has Its Thorn: Flowers Data and Valentine’s Day.</w:t>
      </w:r>
      <w:r>
        <w:t xml:space="preserve">”</w:t>
      </w:r>
      <w:r>
        <w:t xml:space="preserve"> </w:t>
      </w:r>
      <w:r>
        <w:t xml:space="preserve">2019. https://www.flexport.com/blog/every-import-has-its-thorn-flowers-data-and-valentines-day/</w:t>
      </w:r>
    </w:p>
    <w:p>
      <w:pPr>
        <w:numPr>
          <w:ilvl w:val="0"/>
          <w:numId w:val="1005"/>
        </w:numPr>
        <w:pStyle w:val="Compact"/>
      </w:pPr>
      <w:r>
        <w:t xml:space="preserve">U.S. Bureau of Economic Analysis.</w:t>
      </w:r>
      <w:r>
        <w:t xml:space="preserve"> </w:t>
      </w:r>
      <w:r>
        <w:t xml:space="preserve">“</w:t>
      </w:r>
      <w:r>
        <w:t xml:space="preserve">Gross Domestic Product, Fourth Quarter and Year 2021 (Advance Estimate).</w:t>
      </w:r>
      <w:r>
        <w:t xml:space="preserve">”</w:t>
      </w:r>
      <w:r>
        <w:t xml:space="preserve"> </w:t>
      </w:r>
      <w:r>
        <w:t xml:space="preserve">2022. https://www.bea.gov/news/2022/gross-domestic-product-fourth-quarter-and-year-2021-advance-estimate</w:t>
      </w:r>
    </w:p>
    <w:p>
      <w:pPr>
        <w:numPr>
          <w:ilvl w:val="0"/>
          <w:numId w:val="1005"/>
        </w:numPr>
        <w:pStyle w:val="Compact"/>
      </w:pPr>
      <w:r>
        <w:t xml:space="preserve">Federal Reserve Bank of St. Louis, ALFRED.</w:t>
      </w:r>
      <w:r>
        <w:t xml:space="preserve"> </w:t>
      </w:r>
      <w:r>
        <w:t xml:space="preserve">“</w:t>
      </w:r>
      <w:r>
        <w:t xml:space="preserve">Gross Domestic Product (GDPA)</w:t>
      </w:r>
      <w:r>
        <w:t xml:space="preserve">”</w:t>
      </w:r>
      <w:r>
        <w:t xml:space="preserve"> </w:t>
      </w:r>
      <w:r>
        <w:t xml:space="preserve">vintage history. 2026. https://alfred.stlouisfed.org/series?seid=GDPA</w:t>
      </w:r>
    </w:p>
    <w:p>
      <w:pPr>
        <w:numPr>
          <w:ilvl w:val="0"/>
          <w:numId w:val="1005"/>
        </w:numPr>
        <w:pStyle w:val="Compact"/>
      </w:pPr>
      <w:r>
        <w:t xml:space="preserve">Federal Reserve Bank of St. Louis, FRED.</w:t>
      </w:r>
      <w:r>
        <w:t xml:space="preserve"> </w:t>
      </w:r>
      <w:r>
        <w:t xml:space="preserve">“</w:t>
      </w:r>
      <w:r>
        <w:t xml:space="preserve">Gross Domestic Product (GDPA)</w:t>
      </w:r>
      <w:r>
        <w:t xml:space="preserve">”</w:t>
      </w:r>
      <w:r>
        <w:t xml:space="preserve"> </w:t>
      </w:r>
      <w:r>
        <w:t xml:space="preserve">(BEA data). 2026. https://fred.stlouisfed.org/series/GDPA</w:t>
      </w:r>
    </w:p>
    <w:p>
      <w:pPr>
        <w:numPr>
          <w:ilvl w:val="0"/>
          <w:numId w:val="1005"/>
        </w:numPr>
        <w:pStyle w:val="Compact"/>
      </w:pPr>
      <w:r>
        <w:t xml:space="preserve">Federal Reserve Bank of St. Louis, FRED.</w:t>
      </w:r>
      <w:r>
        <w:t xml:space="preserve"> </w:t>
      </w:r>
      <w:r>
        <w:t xml:space="preserve">“</w:t>
      </w:r>
      <w:r>
        <w:t xml:space="preserve">Real Gross Domestic Product (GDPCA)</w:t>
      </w:r>
      <w:r>
        <w:t xml:space="preserve">”</w:t>
      </w:r>
      <w:r>
        <w:t xml:space="preserve"> </w:t>
      </w:r>
      <w:r>
        <w:t xml:space="preserve">(BEA data). 2026. https://fred.stlouisfed.org/series/GDPCA</w:t>
      </w:r>
    </w:p>
    <w:p>
      <w:pPr>
        <w:numPr>
          <w:ilvl w:val="0"/>
          <w:numId w:val="1005"/>
        </w:numPr>
        <w:pStyle w:val="Compact"/>
      </w:pPr>
      <w:r>
        <w:t xml:space="preserve">Federal Reserve Bank of St. Louis, FRED.</w:t>
      </w:r>
      <w:r>
        <w:t xml:space="preserve"> </w:t>
      </w:r>
      <w:r>
        <w:t xml:space="preserve">“</w:t>
      </w:r>
      <w:r>
        <w:t xml:space="preserve">Gross Domestic Product per Capita (A939RC0A052NBEA)</w:t>
      </w:r>
      <w:r>
        <w:t xml:space="preserve">”</w:t>
      </w:r>
      <w:r>
        <w:t xml:space="preserve"> </w:t>
      </w:r>
      <w:r>
        <w:t xml:space="preserve">(BEA data). 2026. https://fred.stlouisfed.org/series/A939RC0A052NBEA</w:t>
      </w:r>
    </w:p>
    <w:p>
      <w:pPr>
        <w:numPr>
          <w:ilvl w:val="0"/>
          <w:numId w:val="1005"/>
        </w:numPr>
        <w:pStyle w:val="Compact"/>
      </w:pPr>
      <w:r>
        <w:t xml:space="preserve">U.S. Bureau of Economic Analysis.</w:t>
      </w:r>
      <w:r>
        <w:t xml:space="preserve"> </w:t>
      </w:r>
      <w:r>
        <w:t xml:space="preserve">“</w:t>
      </w:r>
      <w:r>
        <w:t xml:space="preserve">GDP (Third Estimate), Industries, Corporate Profits, State GDP, and State Personal Income, 2nd Quarter 2026.</w:t>
      </w:r>
      <w:r>
        <w:t xml:space="preserve">”</w:t>
      </w:r>
      <w:r>
        <w:t xml:space="preserve"> </w:t>
      </w:r>
      <w:r>
        <w:t xml:space="preserve">2026. https://www.bea.gov/news/2026/gdp-third-estimate-industries-corporate-profits-state-gdp-and-state-personal-income-2nd</w:t>
      </w:r>
    </w:p>
    <w:p>
      <w:pPr>
        <w:numPr>
          <w:ilvl w:val="0"/>
          <w:numId w:val="1005"/>
        </w:numPr>
        <w:pStyle w:val="Compact"/>
      </w:pPr>
      <w:r>
        <w:t xml:space="preserve">Federal Reserve Bank of St. Louis, FRED.</w:t>
      </w:r>
      <w:r>
        <w:t xml:space="preserve"> </w:t>
      </w:r>
      <w:r>
        <w:t xml:space="preserve">“</w:t>
      </w:r>
      <w:r>
        <w:t xml:space="preserve">Personal Consumption Expenditures (PCEC)</w:t>
      </w:r>
      <w:r>
        <w:t xml:space="preserve">”</w:t>
      </w:r>
      <w:r>
        <w:t xml:space="preserve"> </w:t>
      </w:r>
      <w:r>
        <w:t xml:space="preserve">(BEA data). 2026. https://fred.stlouisfed.org/series/PCEC</w:t>
      </w:r>
    </w:p>
    <w:p>
      <w:pPr>
        <w:numPr>
          <w:ilvl w:val="0"/>
          <w:numId w:val="1005"/>
        </w:numPr>
        <w:pStyle w:val="Compact"/>
      </w:pPr>
      <w:r>
        <w:t xml:space="preserve">Federal Reserve Bank of St. Louis, FRED.</w:t>
      </w:r>
      <w:r>
        <w:t xml:space="preserve"> </w:t>
      </w:r>
      <w:r>
        <w:t xml:space="preserve">“</w:t>
      </w:r>
      <w:r>
        <w:t xml:space="preserve">Gross Private Domestic Investment (GPDI)</w:t>
      </w:r>
      <w:r>
        <w:t xml:space="preserve">”</w:t>
      </w:r>
      <w:r>
        <w:t xml:space="preserve"> </w:t>
      </w:r>
      <w:r>
        <w:t xml:space="preserve">(BEA data). 2026. https://fred.stlouisfed.org/series/GPDI</w:t>
      </w:r>
    </w:p>
    <w:p>
      <w:pPr>
        <w:numPr>
          <w:ilvl w:val="0"/>
          <w:numId w:val="1005"/>
        </w:numPr>
        <w:pStyle w:val="Compact"/>
      </w:pPr>
      <w:r>
        <w:t xml:space="preserve">Federal Reserve Bank of St. Louis, FRED.</w:t>
      </w:r>
      <w:r>
        <w:t xml:space="preserve"> </w:t>
      </w:r>
      <w:r>
        <w:t xml:space="preserve">“</w:t>
      </w:r>
      <w:r>
        <w:t xml:space="preserve">Government Consumption Expenditures and Gross Investment (GCE)</w:t>
      </w:r>
      <w:r>
        <w:t xml:space="preserve">”</w:t>
      </w:r>
      <w:r>
        <w:t xml:space="preserve"> </w:t>
      </w:r>
      <w:r>
        <w:t xml:space="preserve">(BEA data). 2026. https://fred.stlouisfed.org/series/GCE</w:t>
      </w:r>
    </w:p>
    <w:p>
      <w:pPr>
        <w:numPr>
          <w:ilvl w:val="0"/>
          <w:numId w:val="1005"/>
        </w:numPr>
        <w:pStyle w:val="Compact"/>
      </w:pPr>
      <w:r>
        <w:t xml:space="preserve">Federal Reserve Bank of St. Louis, FRED.</w:t>
      </w:r>
      <w:r>
        <w:t xml:space="preserve"> </w:t>
      </w:r>
      <w:r>
        <w:t xml:space="preserve">“</w:t>
      </w:r>
      <w:r>
        <w:t xml:space="preserve">Net Exports of Goods and Services (NETEXP)</w:t>
      </w:r>
      <w:r>
        <w:t xml:space="preserve">”</w:t>
      </w:r>
      <w:r>
        <w:t xml:space="preserve"> </w:t>
      </w:r>
      <w:r>
        <w:t xml:space="preserve">(BEA data). 2026. https://fred.stlouisfed.org/series/NETEXP</w:t>
      </w:r>
    </w:p>
    <w:p>
      <w:pPr>
        <w:numPr>
          <w:ilvl w:val="0"/>
          <w:numId w:val="1005"/>
        </w:numPr>
        <w:pStyle w:val="Compact"/>
      </w:pPr>
      <w:r>
        <w:t xml:space="preserve">U.S. Bureau of Economic Analysis.</w:t>
      </w:r>
      <w:r>
        <w:t xml:space="preserve"> </w:t>
      </w:r>
      <w:r>
        <w:rPr>
          <w:iCs/>
          <w:i/>
        </w:rPr>
        <w:t xml:space="preserve">NIPA Handbook</w:t>
      </w:r>
      <w:r>
        <w:t xml:space="preserve">, Chapter 2,</w:t>
      </w:r>
      <w:r>
        <w:t xml:space="preserve"> </w:t>
      </w:r>
      <w:r>
        <w:t xml:space="preserve">“</w:t>
      </w:r>
      <w:r>
        <w:t xml:space="preserve">Fundamental Concepts.</w:t>
      </w:r>
      <w:r>
        <w:t xml:space="preserve">”</w:t>
      </w:r>
      <w:r>
        <w:t xml:space="preserve"> </w:t>
      </w:r>
      <w:r>
        <w:t xml:space="preserve">n.d. https://www.bea.gov/resources/methodologies/nipa-handbook/pdf/chapter-02.pdf</w:t>
      </w:r>
    </w:p>
    <w:p>
      <w:pPr>
        <w:numPr>
          <w:ilvl w:val="0"/>
          <w:numId w:val="1005"/>
        </w:numPr>
        <w:pStyle w:val="Compact"/>
      </w:pPr>
      <w:r>
        <w:t xml:space="preserve">U.S. Bureau of Economic Analysis.</w:t>
      </w:r>
      <w:r>
        <w:t xml:space="preserve"> </w:t>
      </w:r>
      <w:r>
        <w:rPr>
          <w:iCs/>
          <w:i/>
        </w:rPr>
        <w:t xml:space="preserve">NIPA Handbook</w:t>
      </w:r>
      <w:r>
        <w:t xml:space="preserve">, Chapter 9,</w:t>
      </w:r>
      <w:r>
        <w:t xml:space="preserve"> </w:t>
      </w:r>
      <w:r>
        <w:t xml:space="preserve">“</w:t>
      </w:r>
      <w:r>
        <w:t xml:space="preserve">Government Consumption Expenditures and Gross Investment.</w:t>
      </w:r>
      <w:r>
        <w:t xml:space="preserve">”</w:t>
      </w:r>
      <w:r>
        <w:t xml:space="preserve"> </w:t>
      </w:r>
      <w:r>
        <w:t xml:space="preserve">n.d. https://www.bea.gov/resources/methodologies/nipa-handbook/pdf/chapter-09.pdf</w:t>
      </w:r>
    </w:p>
    <w:p>
      <w:pPr>
        <w:numPr>
          <w:ilvl w:val="0"/>
          <w:numId w:val="1005"/>
        </w:numPr>
        <w:pStyle w:val="Compact"/>
      </w:pPr>
      <w:r>
        <w:t xml:space="preserve">U.S. Bureau of Economic Analysis.</w:t>
      </w:r>
      <w:r>
        <w:t xml:space="preserve"> </w:t>
      </w:r>
      <w:r>
        <w:rPr>
          <w:iCs/>
          <w:i/>
        </w:rPr>
        <w:t xml:space="preserve">NIPA Handbook</w:t>
      </w:r>
      <w:r>
        <w:t xml:space="preserve">, Chapter 5,</w:t>
      </w:r>
      <w:r>
        <w:t xml:space="preserve"> </w:t>
      </w:r>
      <w:r>
        <w:t xml:space="preserve">“</w:t>
      </w:r>
      <w:r>
        <w:t xml:space="preserve">Personal Consumption Expenditures.</w:t>
      </w:r>
      <w:r>
        <w:t xml:space="preserve">”</w:t>
      </w:r>
      <w:r>
        <w:t xml:space="preserve"> </w:t>
      </w:r>
      <w:r>
        <w:t xml:space="preserve">n.d. https://www.bea.gov/resources/methodologies/nipa-handbook/pdf/chapter-05.pdf</w:t>
      </w:r>
    </w:p>
    <w:p>
      <w:pPr>
        <w:numPr>
          <w:ilvl w:val="0"/>
          <w:numId w:val="1005"/>
        </w:numPr>
        <w:pStyle w:val="Compact"/>
      </w:pPr>
      <w:r>
        <w:t xml:space="preserve">U.S. Bureau of Economic Analysis.</w:t>
      </w:r>
      <w:r>
        <w:t xml:space="preserve"> </w:t>
      </w:r>
      <w:r>
        <w:t xml:space="preserve">“</w:t>
      </w:r>
      <w:r>
        <w:t xml:space="preserve">Imputing Rents to Owner-Occupied Housing by Directly Modelling Their Distribution</w:t>
      </w:r>
      <w:r>
        <w:t xml:space="preserve">”</w:t>
      </w:r>
      <w:r>
        <w:t xml:space="preserve"> </w:t>
      </w:r>
      <w:r>
        <w:t xml:space="preserve">(Working Paper WP2017-7). 2017. https://www.bea.gov/research/papers/2017/imputing-rents-owner-occupied-housing-directly-modelling-their-distribution</w:t>
      </w:r>
    </w:p>
    <w:p>
      <w:pPr>
        <w:numPr>
          <w:ilvl w:val="0"/>
          <w:numId w:val="1005"/>
        </w:numPr>
        <w:pStyle w:val="Compact"/>
      </w:pPr>
      <w:r>
        <w:t xml:space="preserve">Federal Reserve Bank of St. Louis, FRED.</w:t>
      </w:r>
      <w:r>
        <w:t xml:space="preserve"> </w:t>
      </w:r>
      <w:r>
        <w:t xml:space="preserve">“</w:t>
      </w:r>
      <w:r>
        <w:t xml:space="preserve">Nonfarm Business Sector: Labor Share for All Workers (PRS85006173)</w:t>
      </w:r>
      <w:r>
        <w:t xml:space="preserve">”</w:t>
      </w:r>
      <w:r>
        <w:t xml:space="preserve"> </w:t>
      </w:r>
      <w:r>
        <w:t xml:space="preserve">(BLS data). 2026. https://fred.stlouisfed.org/series/PRS85006173</w:t>
      </w:r>
    </w:p>
    <w:p>
      <w:pPr>
        <w:numPr>
          <w:ilvl w:val="0"/>
          <w:numId w:val="1005"/>
        </w:numPr>
        <w:pStyle w:val="Compact"/>
      </w:pPr>
      <w:r>
        <w:t xml:space="preserve">Federal Reserve Bank of St. Louis, FRED.</w:t>
      </w:r>
      <w:r>
        <w:t xml:space="preserve"> </w:t>
      </w:r>
      <w:r>
        <w:t xml:space="preserve">“</w:t>
      </w:r>
      <w:r>
        <w:t xml:space="preserve">Compensation of Employees as a Share of Gross Domestic Income (W270RE1A156NBEA)</w:t>
      </w:r>
      <w:r>
        <w:t xml:space="preserve">”</w:t>
      </w:r>
      <w:r>
        <w:t xml:space="preserve"> </w:t>
      </w:r>
      <w:r>
        <w:t xml:space="preserve">(BEA data). 2026. https://fred.stlouisfed.org/series/W270RE1A156NBEA</w:t>
      </w:r>
    </w:p>
    <w:p>
      <w:pPr>
        <w:numPr>
          <w:ilvl w:val="0"/>
          <w:numId w:val="1005"/>
        </w:numPr>
        <w:pStyle w:val="Compact"/>
      </w:pPr>
      <w:r>
        <w:t xml:space="preserve">Karabarbounis, L., and B. Neiman.</w:t>
      </w:r>
      <w:r>
        <w:t xml:space="preserve"> </w:t>
      </w:r>
      <w:r>
        <w:t xml:space="preserve">“</w:t>
      </w:r>
      <w:r>
        <w:t xml:space="preserve">The Global Decline of the Labor Share.</w:t>
      </w:r>
      <w:r>
        <w:t xml:space="preserve">”</w:t>
      </w:r>
      <w:r>
        <w:t xml:space="preserve"> </w:t>
      </w:r>
      <w:r>
        <w:rPr>
          <w:iCs/>
          <w:i/>
        </w:rPr>
        <w:t xml:space="preserve">Quarterly Journal of Economics</w:t>
      </w:r>
      <w:r>
        <w:t xml:space="preserve"> </w:t>
      </w:r>
      <w:r>
        <w:t xml:space="preserve">129(1): 61–103 (NBER Working Paper 19136). 2014. https://www.nber.org/papers/w19136</w:t>
      </w:r>
    </w:p>
    <w:p>
      <w:pPr>
        <w:numPr>
          <w:ilvl w:val="0"/>
          <w:numId w:val="1005"/>
        </w:numPr>
        <w:pStyle w:val="Compact"/>
      </w:pPr>
      <w:r>
        <w:t xml:space="preserve">Autor, D., D. Dorn, L. Katz, C. Patterson and J. Van Reenen.</w:t>
      </w:r>
      <w:r>
        <w:t xml:space="preserve"> </w:t>
      </w:r>
      <w:r>
        <w:t xml:space="preserve">“</w:t>
      </w:r>
      <w:r>
        <w:t xml:space="preserve">The Fall of the Labor Share and the Rise of Superstar Firms.</w:t>
      </w:r>
      <w:r>
        <w:t xml:space="preserve">”</w:t>
      </w:r>
      <w:r>
        <w:t xml:space="preserve"> </w:t>
      </w:r>
      <w:r>
        <w:rPr>
          <w:iCs/>
          <w:i/>
        </w:rPr>
        <w:t xml:space="preserve">Quarterly Journal of Economics</w:t>
      </w:r>
      <w:r>
        <w:t xml:space="preserve"> </w:t>
      </w:r>
      <w:r>
        <w:t xml:space="preserve">135(2): 645–709. 2020. https://lkatz.scholars.harvard.edu/publications/fall-labor-share-and-rise-superstar-firms</w:t>
      </w:r>
    </w:p>
    <w:p>
      <w:pPr>
        <w:numPr>
          <w:ilvl w:val="0"/>
          <w:numId w:val="1005"/>
        </w:numPr>
        <w:pStyle w:val="Compact"/>
      </w:pPr>
      <w:r>
        <w:t xml:space="preserve">Medina, L., and F. Schneider. Updated shadow-economy estimates for 157 countries, 1991–2017 (CESifo Working Paper 7981). 2019. https://www.cesifo.org/DocDL/cesifo1_wp7981.pdf</w:t>
      </w:r>
    </w:p>
    <w:p>
      <w:pPr>
        <w:numPr>
          <w:ilvl w:val="0"/>
          <w:numId w:val="1005"/>
        </w:numPr>
        <w:pStyle w:val="Compact"/>
      </w:pPr>
      <w:r>
        <w:t xml:space="preserve">Bridgman, B., A. Craig and D. Kanal.</w:t>
      </w:r>
      <w:r>
        <w:t xml:space="preserve"> </w:t>
      </w:r>
      <w:r>
        <w:t xml:space="preserve">“</w:t>
      </w:r>
      <w:r>
        <w:t xml:space="preserve">Accounting for Household Production in the National Accounts: An Update, 1965–2020.</w:t>
      </w:r>
      <w:r>
        <w:t xml:space="preserve">”</w:t>
      </w:r>
      <w:r>
        <w:t xml:space="preserve"> </w:t>
      </w:r>
      <w:r>
        <w:rPr>
          <w:iCs/>
          <w:i/>
        </w:rPr>
        <w:t xml:space="preserve">Survey of Current Business</w:t>
      </w:r>
      <w:r>
        <w:t xml:space="preserve">. 2022. https://apps.bea.gov/scb/issues/2022/02-february/pdf/0222-household-production.pdf</w:t>
      </w:r>
    </w:p>
    <w:p>
      <w:pPr>
        <w:numPr>
          <w:ilvl w:val="0"/>
          <w:numId w:val="1005"/>
        </w:numPr>
        <w:pStyle w:val="Compact"/>
      </w:pPr>
      <w:r>
        <w:t xml:space="preserve">Japan Institute for Labour Policy and Training.</w:t>
      </w:r>
      <w:r>
        <w:t xml:space="preserve"> </w:t>
      </w:r>
      <w:r>
        <w:rPr>
          <w:iCs/>
          <w:i/>
        </w:rPr>
        <w:t xml:space="preserve">Databook of International Labour Statistics 2026</w:t>
      </w:r>
      <w:r>
        <w:t xml:space="preserve">, Table 6-1 (OECD data on annual hours actually worked). 2026. https://www.jil.go.jp/kokunai/statistics/databook/2026/06/d2026_6T-01.pdf</w:t>
      </w:r>
    </w:p>
    <w:p>
      <w:pPr>
        <w:numPr>
          <w:ilvl w:val="0"/>
          <w:numId w:val="1005"/>
        </w:numPr>
        <w:pStyle w:val="Compact"/>
      </w:pPr>
      <w:r>
        <w:t xml:space="preserve">World Bank.</w:t>
      </w:r>
      <w:r>
        <w:t xml:space="preserve"> </w:t>
      </w:r>
      <w:r>
        <w:t xml:space="preserve">“</w:t>
      </w:r>
      <w:r>
        <w:t xml:space="preserve">GDP per capita, PPP (current international $)</w:t>
      </w:r>
      <w:r>
        <w:t xml:space="preserve">”</w:t>
      </w:r>
      <w:r>
        <w:t xml:space="preserve"> </w:t>
      </w:r>
      <w:r>
        <w:t xml:space="preserve">(World Development Indicators), United States and France. 2026. https://data.worldbank.org/indicator/NY.GDP.PCAP.PP.CD?locations=US-FR</w:t>
      </w:r>
    </w:p>
    <w:p>
      <w:pPr>
        <w:numPr>
          <w:ilvl w:val="0"/>
          <w:numId w:val="1005"/>
        </w:numPr>
        <w:pStyle w:val="Compact"/>
      </w:pPr>
      <w:r>
        <w:t xml:space="preserve">Stevenson, B., and J. Wolfers.</w:t>
      </w:r>
      <w:r>
        <w:t xml:space="preserve"> </w:t>
      </w:r>
      <w:r>
        <w:t xml:space="preserve">“</w:t>
      </w:r>
      <w:r>
        <w:t xml:space="preserve">Economic Growth and Subjective Well-Being: Reassessing the Easterlin Paradox.</w:t>
      </w:r>
      <w:r>
        <w:t xml:space="preserve">”</w:t>
      </w:r>
      <w:r>
        <w:t xml:space="preserve"> </w:t>
      </w:r>
      <w:r>
        <w:rPr>
          <w:iCs/>
          <w:i/>
        </w:rPr>
        <w:t xml:space="preserve">Brookings Papers on Economic Activity</w:t>
      </w:r>
      <w:r>
        <w:t xml:space="preserve">, Spring. 2008. https://www.brookings.edu/articles/economic-growth-and-subjective-well-being-reassessing-the-easterlin-paradox/</w:t>
      </w:r>
    </w:p>
    <w:p>
      <w:pPr>
        <w:numPr>
          <w:ilvl w:val="0"/>
          <w:numId w:val="1005"/>
        </w:numPr>
        <w:pStyle w:val="Compact"/>
      </w:pPr>
      <w:r>
        <w:t xml:space="preserve">The Pump Handle.</w:t>
      </w:r>
      <w:r>
        <w:t xml:space="preserve"> </w:t>
      </w:r>
      <w:r>
        <w:t xml:space="preserve">“</w:t>
      </w:r>
      <w:r>
        <w:t xml:space="preserve">Economic development and mortality: Samuel Preston’s 1975 classic.</w:t>
      </w:r>
      <w:r>
        <w:t xml:space="preserve">”</w:t>
      </w:r>
      <w:r>
        <w:t xml:space="preserve"> </w:t>
      </w:r>
      <w:r>
        <w:t xml:space="preserve">2013. https://www.thepumphandle.org/2013/04/01/economic-development-and-mortality-samuel-prestons-1975-classic/</w:t>
      </w:r>
    </w:p>
    <w:p>
      <w:pPr>
        <w:numPr>
          <w:ilvl w:val="0"/>
          <w:numId w:val="1005"/>
        </w:numPr>
        <w:pStyle w:val="Compact"/>
      </w:pPr>
      <w:r>
        <w:t xml:space="preserve">Bastiat, F.</w:t>
      </w:r>
      <w:r>
        <w:t xml:space="preserve"> </w:t>
      </w:r>
      <w:r>
        <w:t xml:space="preserve">“</w:t>
      </w:r>
      <w:r>
        <w:t xml:space="preserve">What Is Seen and What Is Not Seen,</w:t>
      </w:r>
      <w:r>
        <w:t xml:space="preserve">”</w:t>
      </w:r>
      <w:r>
        <w:t xml:space="preserve"> </w:t>
      </w:r>
      <w:r>
        <w:t xml:space="preserve">Chapter 1,</w:t>
      </w:r>
      <w:r>
        <w:t xml:space="preserve"> </w:t>
      </w:r>
      <w:r>
        <w:t xml:space="preserve">“</w:t>
      </w:r>
      <w:r>
        <w:t xml:space="preserve">The Broken Window</w:t>
      </w:r>
      <w:r>
        <w:t xml:space="preserve">”</w:t>
      </w:r>
      <w:r>
        <w:t xml:space="preserve"> </w:t>
      </w:r>
      <w:r>
        <w:t xml:space="preserve">(in</w:t>
      </w:r>
      <w:r>
        <w:t xml:space="preserve"> </w:t>
      </w:r>
      <w:r>
        <w:rPr>
          <w:iCs/>
          <w:i/>
        </w:rPr>
        <w:t xml:space="preserve">Selected Essays on Political Economy</w:t>
      </w:r>
      <w:r>
        <w:t xml:space="preserve">, Econlib edition). 1850. https://www.econlib.org/library/Bastiat/basEss1.html</w:t>
      </w:r>
    </w:p>
    <w:p>
      <w:pPr>
        <w:numPr>
          <w:ilvl w:val="0"/>
          <w:numId w:val="1005"/>
        </w:numPr>
        <w:pStyle w:val="Compact"/>
      </w:pPr>
      <w:r>
        <w:t xml:space="preserve">U.S. Bureau of Labor Statistics.</w:t>
      </w:r>
      <w:r>
        <w:t xml:space="preserve"> </w:t>
      </w:r>
      <w:r>
        <w:t xml:space="preserve">“</w:t>
      </w:r>
      <w:r>
        <w:t xml:space="preserve">Employment status of the civilian noninstitutional population, 1956 to date</w:t>
      </w:r>
      <w:r>
        <w:t xml:space="preserve">”</w:t>
      </w:r>
      <w:r>
        <w:t xml:space="preserve"> </w:t>
      </w:r>
      <w:r>
        <w:t xml:space="preserve">(CPS Table 1, annual averages). 2026. https://www.bls.gov/cps/cpsaat01.htm</w:t>
      </w:r>
    </w:p>
    <w:p>
      <w:pPr>
        <w:numPr>
          <w:ilvl w:val="0"/>
          <w:numId w:val="1005"/>
        </w:numPr>
        <w:pStyle w:val="Compact"/>
      </w:pPr>
      <w:r>
        <w:t xml:space="preserve">Federal Reserve Bank of St. Louis, FRED.</w:t>
      </w:r>
      <w:r>
        <w:t xml:space="preserve"> </w:t>
      </w:r>
      <w:r>
        <w:t xml:space="preserve">“</w:t>
      </w:r>
      <w:r>
        <w:t xml:space="preserve">Unemployment Rate (UNRATE)</w:t>
      </w:r>
      <w:r>
        <w:t xml:space="preserve">”</w:t>
      </w:r>
      <w:r>
        <w:t xml:space="preserve"> </w:t>
      </w:r>
      <w:r>
        <w:t xml:space="preserve">(BLS data). 2026. https://fred.stlouisfed.org/series/UNRATE</w:t>
      </w:r>
    </w:p>
    <w:p>
      <w:pPr>
        <w:numPr>
          <w:ilvl w:val="0"/>
          <w:numId w:val="1005"/>
        </w:numPr>
        <w:pStyle w:val="Compact"/>
      </w:pPr>
      <w:r>
        <w:t xml:space="preserve">Federal Reserve Bank of St. Louis, FRED.</w:t>
      </w:r>
      <w:r>
        <w:t xml:space="preserve"> </w:t>
      </w:r>
      <w:r>
        <w:t xml:space="preserve">“</w:t>
      </w:r>
      <w:r>
        <w:t xml:space="preserve">Noncyclical Rate of Unemployment (NROU)</w:t>
      </w:r>
      <w:r>
        <w:t xml:space="preserve">”</w:t>
      </w:r>
      <w:r>
        <w:t xml:space="preserve"> </w:t>
      </w:r>
      <w:r>
        <w:t xml:space="preserve">(Congressional Budget Office data). 2026. https://fred.stlouisfed.org/series/NROU</w:t>
      </w:r>
    </w:p>
    <w:p>
      <w:pPr>
        <w:numPr>
          <w:ilvl w:val="0"/>
          <w:numId w:val="1005"/>
        </w:numPr>
        <w:pStyle w:val="Compact"/>
      </w:pPr>
      <w:r>
        <w:t xml:space="preserve">U.S. Bureau of Labor Statistics.</w:t>
      </w:r>
      <w:r>
        <w:t xml:space="preserve"> </w:t>
      </w:r>
      <w:r>
        <w:t xml:space="preserve">“</w:t>
      </w:r>
      <w:r>
        <w:t xml:space="preserve">Concepts and Definitions (CPS).</w:t>
      </w:r>
      <w:r>
        <w:t xml:space="preserve">”</w:t>
      </w:r>
      <w:r>
        <w:t xml:space="preserve"> </w:t>
      </w:r>
      <w:r>
        <w:t xml:space="preserve">n.d. https://www.bls.gov/cps/definitions.htm</w:t>
      </w:r>
    </w:p>
    <w:p>
      <w:pPr>
        <w:numPr>
          <w:ilvl w:val="0"/>
          <w:numId w:val="1005"/>
        </w:numPr>
        <w:pStyle w:val="Compact"/>
      </w:pPr>
      <w:r>
        <w:t xml:space="preserve">U.S. Bureau of Labor Statistics.</w:t>
      </w:r>
      <w:r>
        <w:t xml:space="preserve"> </w:t>
      </w:r>
      <w:r>
        <w:t xml:space="preserve">“</w:t>
      </w:r>
      <w:r>
        <w:t xml:space="preserve">How the Government Measures Unemployment.</w:t>
      </w:r>
      <w:r>
        <w:t xml:space="preserve">”</w:t>
      </w:r>
      <w:r>
        <w:t xml:space="preserve"> </w:t>
      </w:r>
      <w:r>
        <w:t xml:space="preserve">n.d. https://www.bls.gov/cps/cps_htgm.htm</w:t>
      </w:r>
    </w:p>
    <w:p>
      <w:pPr>
        <w:numPr>
          <w:ilvl w:val="0"/>
          <w:numId w:val="1005"/>
        </w:numPr>
        <w:pStyle w:val="Compact"/>
      </w:pPr>
      <w:r>
        <w:t xml:space="preserve">U.S. Bureau of Labor Statistics.</w:t>
      </w:r>
      <w:r>
        <w:t xml:space="preserve"> </w:t>
      </w:r>
      <w:r>
        <w:t xml:space="preserve">“</w:t>
      </w:r>
      <w:r>
        <w:t xml:space="preserve">The Employment Situation: September 2026.</w:t>
      </w:r>
      <w:r>
        <w:t xml:space="preserve">”</w:t>
      </w:r>
      <w:r>
        <w:t xml:space="preserve"> </w:t>
      </w:r>
      <w:r>
        <w:t xml:space="preserve">October 2, 2026. https://www.bls.gov/news.release/empsit.nr0.htm</w:t>
      </w:r>
    </w:p>
    <w:p>
      <w:pPr>
        <w:numPr>
          <w:ilvl w:val="0"/>
          <w:numId w:val="1005"/>
        </w:numPr>
        <w:pStyle w:val="Compact"/>
      </w:pPr>
      <w:r>
        <w:t xml:space="preserve">Axios. Report on the July 2026 labor force participation rate and population aging. August 13, 2026. https://www.axios.com/2026/08/13/labor-market-demographics-boomers</w:t>
      </w:r>
    </w:p>
    <w:p>
      <w:pPr>
        <w:numPr>
          <w:ilvl w:val="0"/>
          <w:numId w:val="1005"/>
        </w:numPr>
        <w:pStyle w:val="Compact"/>
      </w:pPr>
      <w:r>
        <w:t xml:space="preserve">Federal Reserve Bank of St. Louis, FRED.</w:t>
      </w:r>
      <w:r>
        <w:t xml:space="preserve"> </w:t>
      </w:r>
      <w:r>
        <w:t xml:space="preserve">“</w:t>
      </w:r>
      <w:r>
        <w:t xml:space="preserve">Longer Run FOMC Summary of Economic Projections for the Civilian Unemployment Rate, Median (UNRATEMDLR).</w:t>
      </w:r>
      <w:r>
        <w:t xml:space="preserve">”</w:t>
      </w:r>
      <w:r>
        <w:t xml:space="preserve"> </w:t>
      </w:r>
      <w:r>
        <w:t xml:space="preserve">2026. https://fred.stlouisfed.org/series/UNRATEMDLR</w:t>
      </w:r>
    </w:p>
    <w:p>
      <w:pPr>
        <w:numPr>
          <w:ilvl w:val="0"/>
          <w:numId w:val="1005"/>
        </w:numPr>
        <w:pStyle w:val="Compact"/>
      </w:pPr>
      <w:r>
        <w:t xml:space="preserve">The Henry Ford.</w:t>
      </w:r>
      <w:r>
        <w:t xml:space="preserve"> </w:t>
      </w:r>
      <w:r>
        <w:t xml:space="preserve">“</w:t>
      </w:r>
      <w:r>
        <w:t xml:space="preserve">Ford’s Five-Dollar Day.</w:t>
      </w:r>
      <w:r>
        <w:t xml:space="preserve">”</w:t>
      </w:r>
      <w:r>
        <w:t xml:space="preserve"> </w:t>
      </w:r>
      <w:r>
        <w:t xml:space="preserve">n.d. https://www.thehenryford.org/collections/explore/articles/fords-five-dollar-day</w:t>
      </w:r>
    </w:p>
    <w:p>
      <w:pPr>
        <w:numPr>
          <w:ilvl w:val="0"/>
          <w:numId w:val="1005"/>
        </w:numPr>
        <w:pStyle w:val="Compact"/>
      </w:pPr>
      <w:r>
        <w:t xml:space="preserve">EBSCO Research Starters.</w:t>
      </w:r>
      <w:r>
        <w:t xml:space="preserve"> </w:t>
      </w:r>
      <w:r>
        <w:t xml:space="preserve">“</w:t>
      </w:r>
      <w:r>
        <w:t xml:space="preserve">Henry Ford Institutes the $5.00-a-Day Minimum Wage.</w:t>
      </w:r>
      <w:r>
        <w:t xml:space="preserve">”</w:t>
      </w:r>
      <w:r>
        <w:t xml:space="preserve"> </w:t>
      </w:r>
      <w:r>
        <w:t xml:space="preserve">n.d. https://ebsco.com/research-starters/history/henry-ford-institutes-500-day-minimum-wage</w:t>
      </w:r>
    </w:p>
    <w:p>
      <w:pPr>
        <w:numPr>
          <w:ilvl w:val="0"/>
          <w:numId w:val="1005"/>
        </w:numPr>
        <w:pStyle w:val="Compact"/>
      </w:pPr>
      <w:r>
        <w:t xml:space="preserve">Raff, D., and L. Summers.</w:t>
      </w:r>
      <w:r>
        <w:t xml:space="preserve"> </w:t>
      </w:r>
      <w:r>
        <w:t xml:space="preserve">“</w:t>
      </w:r>
      <w:r>
        <w:t xml:space="preserve">Did Henry Ford Pay Efficiency Wages?</w:t>
      </w:r>
      <w:r>
        <w:t xml:space="preserve">”</w:t>
      </w:r>
      <w:r>
        <w:t xml:space="preserve"> </w:t>
      </w:r>
      <w:r>
        <w:rPr>
          <w:iCs/>
          <w:i/>
        </w:rPr>
        <w:t xml:space="preserve">Journal of Labor Economics</w:t>
      </w:r>
      <w:r>
        <w:t xml:space="preserve"> </w:t>
      </w:r>
      <w:r>
        <w:t xml:space="preserve">5(4): S57–S86 (NBER Working Paper 2101). 1987. https://www.nber.org/papers/w2101</w:t>
      </w:r>
    </w:p>
    <w:p>
      <w:pPr>
        <w:numPr>
          <w:ilvl w:val="0"/>
          <w:numId w:val="1005"/>
        </w:numPr>
        <w:pStyle w:val="Compact"/>
      </w:pPr>
      <w:r>
        <w:t xml:space="preserve">U.S. Bureau of Labor Statistics.</w:t>
      </w:r>
      <w:r>
        <w:t xml:space="preserve"> </w:t>
      </w:r>
      <w:r>
        <w:t xml:space="preserve">“</w:t>
      </w:r>
      <w:r>
        <w:t xml:space="preserve">Union Members, 2021.</w:t>
      </w:r>
      <w:r>
        <w:t xml:space="preserve">”</w:t>
      </w:r>
      <w:r>
        <w:t xml:space="preserve"> </w:t>
      </w:r>
      <w:r>
        <w:t xml:space="preserve">January 20, 2022. https://www.bls.gov/news.release/archives/union2_01202022.htm</w:t>
      </w:r>
    </w:p>
    <w:p>
      <w:pPr>
        <w:numPr>
          <w:ilvl w:val="0"/>
          <w:numId w:val="1005"/>
        </w:numPr>
        <w:pStyle w:val="Compact"/>
      </w:pPr>
      <w:r>
        <w:t xml:space="preserve">U.S. Bureau of Labor Statistics.</w:t>
      </w:r>
      <w:r>
        <w:t xml:space="preserve"> </w:t>
      </w:r>
      <w:r>
        <w:t xml:space="preserve">“</w:t>
      </w:r>
      <w:r>
        <w:t xml:space="preserve">Union Members, 2025.</w:t>
      </w:r>
      <w:r>
        <w:t xml:space="preserve">”</w:t>
      </w:r>
      <w:r>
        <w:t xml:space="preserve"> </w:t>
      </w:r>
      <w:r>
        <w:t xml:space="preserve">February 18, 2026. https://www.bls.gov/news.release/union2.nr0.htm</w:t>
      </w:r>
    </w:p>
    <w:p>
      <w:pPr>
        <w:numPr>
          <w:ilvl w:val="0"/>
          <w:numId w:val="1005"/>
        </w:numPr>
        <w:pStyle w:val="Compact"/>
      </w:pPr>
      <w:r>
        <w:t xml:space="preserve">Hirsch, B.</w:t>
      </w:r>
      <w:r>
        <w:t xml:space="preserve"> </w:t>
      </w:r>
      <w:r>
        <w:t xml:space="preserve">“</w:t>
      </w:r>
      <w:r>
        <w:t xml:space="preserve">What Do Unions Do for Economic Performance?</w:t>
      </w:r>
      <w:r>
        <w:t xml:space="preserve">”</w:t>
      </w:r>
      <w:r>
        <w:t xml:space="preserve"> </w:t>
      </w:r>
      <w:r>
        <w:t xml:space="preserve">(IZA Discussion Paper 795). 2003. https://docs.iza.org/dp795.pdf</w:t>
      </w:r>
    </w:p>
    <w:p>
      <w:pPr>
        <w:numPr>
          <w:ilvl w:val="0"/>
          <w:numId w:val="1005"/>
        </w:numPr>
        <w:pStyle w:val="Compact"/>
      </w:pPr>
      <w:r>
        <w:t xml:space="preserve">Card, D., and A. Krueger.</w:t>
      </w:r>
      <w:r>
        <w:t xml:space="preserve"> </w:t>
      </w:r>
      <w:r>
        <w:t xml:space="preserve">“</w:t>
      </w:r>
      <w:r>
        <w:t xml:space="preserve">Minimum Wages and Employment: A Case Study of the Fast-Food Industry in New Jersey and Pennsylvania.</w:t>
      </w:r>
      <w:r>
        <w:t xml:space="preserve">”</w:t>
      </w:r>
      <w:r>
        <w:t xml:space="preserve"> </w:t>
      </w:r>
      <w:r>
        <w:rPr>
          <w:iCs/>
          <w:i/>
        </w:rPr>
        <w:t xml:space="preserve">American Economic Review</w:t>
      </w:r>
      <w:r>
        <w:t xml:space="preserve"> </w:t>
      </w:r>
      <w:r>
        <w:t xml:space="preserve">84(4): 772–793. 1994. https://www.eco.uc3m.es/docencia/EconomiaAplicada/materiales/CardKrueger94_en.pdf</w:t>
      </w:r>
    </w:p>
    <w:p>
      <w:pPr>
        <w:numPr>
          <w:ilvl w:val="0"/>
          <w:numId w:val="1005"/>
        </w:numPr>
        <w:pStyle w:val="Compact"/>
      </w:pPr>
      <w:r>
        <w:t xml:space="preserve">Cengiz, D., A. Dube, A. Lindner and B. Zipperer.</w:t>
      </w:r>
      <w:r>
        <w:t xml:space="preserve"> </w:t>
      </w:r>
      <w:r>
        <w:t xml:space="preserve">“</w:t>
      </w:r>
      <w:r>
        <w:t xml:space="preserve">The Effect of Minimum Wages on Low-Wage Jobs.</w:t>
      </w:r>
      <w:r>
        <w:t xml:space="preserve">”</w:t>
      </w:r>
      <w:r>
        <w:t xml:space="preserve"> </w:t>
      </w:r>
      <w:r>
        <w:rPr>
          <w:iCs/>
          <w:i/>
        </w:rPr>
        <w:t xml:space="preserve">Quarterly Journal of Economics</w:t>
      </w:r>
      <w:r>
        <w:t xml:space="preserve"> </w:t>
      </w:r>
      <w:r>
        <w:t xml:space="preserve">134(3): 1405–1454 (NBER Working Paper 25434). 2019. https://www.nber.org/papers/w25434</w:t>
      </w:r>
    </w:p>
    <w:p>
      <w:pPr>
        <w:numPr>
          <w:ilvl w:val="0"/>
          <w:numId w:val="1005"/>
        </w:numPr>
        <w:pStyle w:val="Compact"/>
      </w:pPr>
      <w:r>
        <w:t xml:space="preserve">Neumark, D., and W. Wascher.</w:t>
      </w:r>
      <w:r>
        <w:t xml:space="preserve"> </w:t>
      </w:r>
      <w:r>
        <w:t xml:space="preserve">“</w:t>
      </w:r>
      <w:r>
        <w:t xml:space="preserve">The Effect of New Jersey’s Minimum Wage Increase on Fast-Food Employment: A Re-Evaluation Using Payroll Records</w:t>
      </w:r>
      <w:r>
        <w:t xml:space="preserve">”</w:t>
      </w:r>
      <w:r>
        <w:t xml:space="preserve"> </w:t>
      </w:r>
      <w:r>
        <w:t xml:space="preserve">(NBER Working Paper 5224). 1995. https://nber.org/papers/w5224</w:t>
      </w:r>
    </w:p>
    <w:p>
      <w:pPr>
        <w:numPr>
          <w:ilvl w:val="0"/>
          <w:numId w:val="1005"/>
        </w:numPr>
        <w:pStyle w:val="Compact"/>
      </w:pPr>
      <w:r>
        <w:t xml:space="preserve">NPR.</w:t>
      </w:r>
      <w:r>
        <w:t xml:space="preserve"> </w:t>
      </w:r>
      <w:r>
        <w:t xml:space="preserve">“</w:t>
      </w:r>
      <w:r>
        <w:t xml:space="preserve">$15 Minimum Wage Would Boost 17 Million Workers, Cut 1.3 Million Jobs, CBO Says.</w:t>
      </w:r>
      <w:r>
        <w:t xml:space="preserve">”</w:t>
      </w:r>
      <w:r>
        <w:t xml:space="preserve"> </w:t>
      </w:r>
      <w:r>
        <w:t xml:space="preserve">July 8, 2019. https://www.npr.org/2019/07/08/739607964/-15-minimum-wage-would-boost-17-million-workers-cut-1-3-million-jobs-cbo-says</w:t>
      </w:r>
    </w:p>
    <w:p>
      <w:pPr>
        <w:numPr>
          <w:ilvl w:val="0"/>
          <w:numId w:val="1005"/>
        </w:numPr>
        <w:pStyle w:val="Compact"/>
      </w:pPr>
      <w:r>
        <w:t xml:space="preserve">National Bureau of Economic Research.</w:t>
      </w:r>
      <w:r>
        <w:t xml:space="preserve"> </w:t>
      </w:r>
      <w:r>
        <w:t xml:space="preserve">“</w:t>
      </w:r>
      <w:r>
        <w:t xml:space="preserve">Business Cycle Dating.</w:t>
      </w:r>
      <w:r>
        <w:t xml:space="preserve">”</w:t>
      </w:r>
      <w:r>
        <w:t xml:space="preserve"> </w:t>
      </w:r>
      <w:r>
        <w:t xml:space="preserve">n.d. https://www.nber.org/research/business-cycle-dating</w:t>
      </w:r>
    </w:p>
    <w:p>
      <w:pPr>
        <w:numPr>
          <w:ilvl w:val="0"/>
          <w:numId w:val="1005"/>
        </w:numPr>
        <w:pStyle w:val="Compact"/>
      </w:pPr>
      <w:r>
        <w:t xml:space="preserve">National Bureau of Economic Research.</w:t>
      </w:r>
      <w:r>
        <w:t xml:space="preserve"> </w:t>
      </w:r>
      <w:r>
        <w:t xml:space="preserve">“</w:t>
      </w:r>
      <w:r>
        <w:t xml:space="preserve">Business Cycle Dating Procedure: Frequently Asked Questions.</w:t>
      </w:r>
      <w:r>
        <w:t xml:space="preserve">”</w:t>
      </w:r>
      <w:r>
        <w:t xml:space="preserve"> </w:t>
      </w:r>
      <w:r>
        <w:t xml:space="preserve">n.d. https://www.nber.org/business-cycle-dating-procedure-frequently-asked-questions</w:t>
      </w:r>
    </w:p>
    <w:p>
      <w:pPr>
        <w:numPr>
          <w:ilvl w:val="0"/>
          <w:numId w:val="1005"/>
        </w:numPr>
        <w:pStyle w:val="Compact"/>
      </w:pPr>
      <w:r>
        <w:t xml:space="preserve">U.S. Bureau of Economic Analysis.</w:t>
      </w:r>
      <w:r>
        <w:t xml:space="preserve"> </w:t>
      </w:r>
      <w:r>
        <w:t xml:space="preserve">“</w:t>
      </w:r>
      <w:r>
        <w:t xml:space="preserve">Gross Domestic Product, Second Quarter 2022 (Advance Estimate).</w:t>
      </w:r>
      <w:r>
        <w:t xml:space="preserve">”</w:t>
      </w:r>
      <w:r>
        <w:t xml:space="preserve"> </w:t>
      </w:r>
      <w:r>
        <w:t xml:space="preserve">July 28, 2022. https://www.bea.gov/news/2022/gross-domestic-product-second-quarter-2022-advance-estimate</w:t>
      </w:r>
    </w:p>
    <w:p>
      <w:pPr>
        <w:numPr>
          <w:ilvl w:val="0"/>
          <w:numId w:val="1005"/>
        </w:numPr>
        <w:pStyle w:val="Compact"/>
      </w:pPr>
      <w:r>
        <w:t xml:space="preserve">Federal Reserve Bank of St. Louis, ALFRED.</w:t>
      </w:r>
      <w:r>
        <w:t xml:space="preserve"> </w:t>
      </w:r>
      <w:r>
        <w:t xml:space="preserve">“</w:t>
      </w:r>
      <w:r>
        <w:t xml:space="preserve">Real Gross Domestic Product (GDPC1)</w:t>
      </w:r>
      <w:r>
        <w:t xml:space="preserve">”</w:t>
      </w:r>
      <w:r>
        <w:t xml:space="preserve"> </w:t>
      </w:r>
      <w:r>
        <w:t xml:space="preserve">vintage history. 2026. https://alfred.stlouisfed.org/series?seid=GDPC1</w:t>
      </w:r>
    </w:p>
    <w:p>
      <w:pPr>
        <w:numPr>
          <w:ilvl w:val="0"/>
          <w:numId w:val="1005"/>
        </w:numPr>
        <w:pStyle w:val="Compact"/>
      </w:pPr>
      <w:r>
        <w:t xml:space="preserve">Center on Budget and Policy Priorities.</w:t>
      </w:r>
      <w:r>
        <w:t xml:space="preserve"> </w:t>
      </w:r>
      <w:r>
        <w:t xml:space="preserve">“</w:t>
      </w:r>
      <w:r>
        <w:t xml:space="preserve">Policy Basics: Unemployment Insurance.</w:t>
      </w:r>
      <w:r>
        <w:t xml:space="preserve">”</w:t>
      </w:r>
      <w:r>
        <w:t xml:space="preserve"> </w:t>
      </w:r>
      <w:r>
        <w:t xml:space="preserve">n.d. https://www.cbpp.org/research/policy-basics-unemployment-insurance</w:t>
      </w:r>
    </w:p>
    <w:p>
      <w:pPr>
        <w:numPr>
          <w:ilvl w:val="0"/>
          <w:numId w:val="1005"/>
        </w:numPr>
        <w:pStyle w:val="Compact"/>
      </w:pPr>
      <w:r>
        <w:t xml:space="preserve">Katz, L., and B. Meyer.</w:t>
      </w:r>
      <w:r>
        <w:t xml:space="preserve"> </w:t>
      </w:r>
      <w:r>
        <w:t xml:space="preserve">“</w:t>
      </w:r>
      <w:r>
        <w:t xml:space="preserve">The Impact of the Potential Duration of Unemployment Benefits on the Duration of Unemployment.</w:t>
      </w:r>
      <w:r>
        <w:t xml:space="preserve">”</w:t>
      </w:r>
      <w:r>
        <w:t xml:space="preserve"> </w:t>
      </w:r>
      <w:r>
        <w:rPr>
          <w:iCs/>
          <w:i/>
        </w:rPr>
        <w:t xml:space="preserve">Journal of Public Economics</w:t>
      </w:r>
      <w:r>
        <w:t xml:space="preserve"> </w:t>
      </w:r>
      <w:r>
        <w:t xml:space="preserve">41(1): 45–72 (NBER Working Paper 2741). 1990. https://www.nber.org/papers/w2741</w:t>
      </w:r>
    </w:p>
    <w:p>
      <w:pPr>
        <w:numPr>
          <w:ilvl w:val="0"/>
          <w:numId w:val="1005"/>
        </w:numPr>
        <w:pStyle w:val="Compact"/>
      </w:pPr>
      <w:r>
        <w:t xml:space="preserve">Nekoei, A., and A. Weber.</w:t>
      </w:r>
      <w:r>
        <w:t xml:space="preserve"> </w:t>
      </w:r>
      <w:r>
        <w:t xml:space="preserve">“</w:t>
      </w:r>
      <w:r>
        <w:t xml:space="preserve">Does Extending Unemployment Benefits Improve Job Quality?</w:t>
      </w:r>
      <w:r>
        <w:t xml:space="preserve">”</w:t>
      </w:r>
      <w:r>
        <w:t xml:space="preserve"> </w:t>
      </w:r>
      <w:r>
        <w:rPr>
          <w:iCs/>
          <w:i/>
        </w:rPr>
        <w:t xml:space="preserve">American Economic Review</w:t>
      </w:r>
      <w:r>
        <w:t xml:space="preserve"> </w:t>
      </w:r>
      <w:r>
        <w:t xml:space="preserve">107(2): 527–561 (IZA Discussion Paper 9034). 2017. https://www.iza.org/publications/dp9034</w:t>
      </w:r>
    </w:p>
    <w:p>
      <w:pPr>
        <w:numPr>
          <w:ilvl w:val="0"/>
          <w:numId w:val="1005"/>
        </w:numPr>
        <w:pStyle w:val="Compact"/>
      </w:pPr>
      <w:r>
        <w:t xml:space="preserve">Davis, S., and T. von Wachter.</w:t>
      </w:r>
      <w:r>
        <w:t xml:space="preserve"> </w:t>
      </w:r>
      <w:r>
        <w:t xml:space="preserve">“</w:t>
      </w:r>
      <w:r>
        <w:t xml:space="preserve">Recessions and the Costs of Job Loss.</w:t>
      </w:r>
      <w:r>
        <w:t xml:space="preserve">”</w:t>
      </w:r>
      <w:r>
        <w:t xml:space="preserve"> </w:t>
      </w:r>
      <w:r>
        <w:rPr>
          <w:iCs/>
          <w:i/>
        </w:rPr>
        <w:t xml:space="preserve">Brookings Papers on Economic Activity</w:t>
      </w:r>
      <w:r>
        <w:t xml:space="preserve">, Fall (NBER Working Paper 17638). 2011. https://www.nber.org/papers/w17638</w:t>
      </w:r>
    </w:p>
    <w:p>
      <w:pPr>
        <w:numPr>
          <w:ilvl w:val="0"/>
          <w:numId w:val="1005"/>
        </w:numPr>
        <w:pStyle w:val="Compact"/>
      </w:pPr>
      <w:r>
        <w:t xml:space="preserve">Sullivan, D., and T. von Wachter.</w:t>
      </w:r>
      <w:r>
        <w:t xml:space="preserve"> </w:t>
      </w:r>
      <w:r>
        <w:t xml:space="preserve">“</w:t>
      </w:r>
      <w:r>
        <w:t xml:space="preserve">Job Displacement and Mortality: An Analysis Using Administrative Data.</w:t>
      </w:r>
      <w:r>
        <w:t xml:space="preserve">”</w:t>
      </w:r>
      <w:r>
        <w:t xml:space="preserve"> </w:t>
      </w:r>
      <w:r>
        <w:rPr>
          <w:iCs/>
          <w:i/>
        </w:rPr>
        <w:t xml:space="preserve">Quarterly Journal of Economics</w:t>
      </w:r>
      <w:r>
        <w:t xml:space="preserve"> </w:t>
      </w:r>
      <w:r>
        <w:t xml:space="preserve">124(3): 1265–1306. 2009. https://ideas.repec.org/a/oup/qjecon/v124y2009i3p1265-1306..html</w:t>
      </w:r>
    </w:p>
    <w:p>
      <w:pPr>
        <w:numPr>
          <w:ilvl w:val="0"/>
          <w:numId w:val="1005"/>
        </w:numPr>
        <w:pStyle w:val="Compact"/>
      </w:pPr>
      <w:r>
        <w:t xml:space="preserve">Oreopoulos, P., M. Page and A. H. Stevens.</w:t>
      </w:r>
      <w:r>
        <w:t xml:space="preserve"> </w:t>
      </w:r>
      <w:r>
        <w:t xml:space="preserve">“</w:t>
      </w:r>
      <w:r>
        <w:t xml:space="preserve">The Intergenerational Effects of Worker Displacement.</w:t>
      </w:r>
      <w:r>
        <w:t xml:space="preserve">”</w:t>
      </w:r>
      <w:r>
        <w:t xml:space="preserve"> </w:t>
      </w:r>
      <w:r>
        <w:rPr>
          <w:iCs/>
          <w:i/>
        </w:rPr>
        <w:t xml:space="preserve">Journal of Labor Economics</w:t>
      </w:r>
      <w:r>
        <w:t xml:space="preserve"> </w:t>
      </w:r>
      <w:r>
        <w:t xml:space="preserve">26(3): 455–483 (NBER Working Paper 11587). 2008. https://nber.org/papers/w11587</w:t>
      </w:r>
    </w:p>
    <w:p>
      <w:pPr>
        <w:numPr>
          <w:ilvl w:val="0"/>
          <w:numId w:val="1005"/>
        </w:numPr>
        <w:pStyle w:val="Compact"/>
      </w:pPr>
      <w:r>
        <w:t xml:space="preserve">Levy, D., and A. Young.</w:t>
      </w:r>
      <w:r>
        <w:t xml:space="preserve"> </w:t>
      </w:r>
      <w:r>
        <w:t xml:space="preserve">“</w:t>
      </w:r>
      <w:r>
        <w:t xml:space="preserve">‘</w:t>
      </w:r>
      <w:r>
        <w:t xml:space="preserve">The Real Thing</w:t>
      </w:r>
      <w:r>
        <w:t xml:space="preserve">’</w:t>
      </w:r>
      <w:r>
        <w:t xml:space="preserve">: Nominal Price Rigidity of the Nickel Coke, 1886–1959.</w:t>
      </w:r>
      <w:r>
        <w:t xml:space="preserve">”</w:t>
      </w:r>
      <w:r>
        <w:t xml:space="preserve"> </w:t>
      </w:r>
      <w:r>
        <w:rPr>
          <w:iCs/>
          <w:i/>
        </w:rPr>
        <w:t xml:space="preserve">Journal of Money, Credit and Banking</w:t>
      </w:r>
      <w:r>
        <w:t xml:space="preserve"> </w:t>
      </w:r>
      <w:r>
        <w:t xml:space="preserve">36(4): 765–799 (MPRA version). 2004. https://mpra.ub.uni-muenchen.de/1046/1/MPRA_paper_1046.pdf</w:t>
      </w:r>
    </w:p>
    <w:p>
      <w:pPr>
        <w:numPr>
          <w:ilvl w:val="0"/>
          <w:numId w:val="1005"/>
        </w:numPr>
        <w:pStyle w:val="Compact"/>
      </w:pPr>
      <w:r>
        <w:t xml:space="preserve">Federal Reserve Bank of St. Louis, FRED.</w:t>
      </w:r>
      <w:r>
        <w:t xml:space="preserve"> </w:t>
      </w:r>
      <w:r>
        <w:t xml:space="preserve">“</w:t>
      </w:r>
      <w:r>
        <w:t xml:space="preserve">Consumer Price Index for All Urban Consumers: All Items, Not Seasonally Adjusted (CPIAUCNS)</w:t>
      </w:r>
      <w:r>
        <w:t xml:space="preserve">”</w:t>
      </w:r>
      <w:r>
        <w:t xml:space="preserve"> </w:t>
      </w:r>
      <w:r>
        <w:t xml:space="preserve">(BLS data). 2026. https://fred.stlouisfed.org/series/CPIAUCNS</w:t>
      </w:r>
    </w:p>
    <w:p>
      <w:pPr>
        <w:numPr>
          <w:ilvl w:val="0"/>
          <w:numId w:val="1005"/>
        </w:numPr>
        <w:pStyle w:val="Compact"/>
      </w:pPr>
      <w:r>
        <w:t xml:space="preserve">Box Office Mojo.</w:t>
      </w:r>
      <w:r>
        <w:t xml:space="preserve"> </w:t>
      </w:r>
      <w:r>
        <w:t xml:space="preserve">“</w:t>
      </w:r>
      <w:r>
        <w:t xml:space="preserve">Star Wars: Episode VII – The Force Awakens.</w:t>
      </w:r>
      <w:r>
        <w:t xml:space="preserve">”</w:t>
      </w:r>
      <w:r>
        <w:t xml:space="preserve"> </w:t>
      </w:r>
      <w:r>
        <w:t xml:space="preserve">Accessed 2026. https://www.boxofficemojo.com/title/tt2488496/</w:t>
      </w:r>
    </w:p>
    <w:p>
      <w:pPr>
        <w:numPr>
          <w:ilvl w:val="0"/>
          <w:numId w:val="1005"/>
        </w:numPr>
        <w:pStyle w:val="Compact"/>
      </w:pPr>
      <w:r>
        <w:t xml:space="preserve">U.S. Bureau of Labor Statistics.</w:t>
      </w:r>
      <w:r>
        <w:t xml:space="preserve"> </w:t>
      </w:r>
      <w:r>
        <w:t xml:space="preserve">“</w:t>
      </w:r>
      <w:r>
        <w:t xml:space="preserve">Consumer Price Index: September 2026</w:t>
      </w:r>
      <w:r>
        <w:t xml:space="preserve">”</w:t>
      </w:r>
      <w:r>
        <w:t xml:space="preserve"> </w:t>
      </w:r>
      <w:r>
        <w:t xml:space="preserve">(news release). October 14, 2026. https://www.bls.gov/news.release/cpi.nr0.htm</w:t>
      </w:r>
    </w:p>
    <w:p>
      <w:pPr>
        <w:numPr>
          <w:ilvl w:val="0"/>
          <w:numId w:val="1005"/>
        </w:numPr>
        <w:pStyle w:val="Compact"/>
      </w:pPr>
      <w:r>
        <w:t xml:space="preserve">Target Corporation. Fourth-quarter and full-year 2020 earnings release (SEC Form 8-K, Exhibit 99). 2021. https://www.sec.gov/Archives/edgar/data/27419/000002741921000007/a2020q4ex-99.htm</w:t>
      </w:r>
    </w:p>
    <w:p>
      <w:pPr>
        <w:numPr>
          <w:ilvl w:val="0"/>
          <w:numId w:val="1005"/>
        </w:numPr>
        <w:pStyle w:val="Compact"/>
      </w:pPr>
      <w:r>
        <w:t xml:space="preserve">Apple.</w:t>
      </w:r>
      <w:r>
        <w:t xml:space="preserve"> </w:t>
      </w:r>
      <w:r>
        <w:t xml:space="preserve">“</w:t>
      </w:r>
      <w:r>
        <w:t xml:space="preserve">Apple Reinvents the Phone with iPhone.</w:t>
      </w:r>
      <w:r>
        <w:t xml:space="preserve">”</w:t>
      </w:r>
      <w:r>
        <w:t xml:space="preserve"> </w:t>
      </w:r>
      <w:r>
        <w:t xml:space="preserve">January 9, 2007. https://www.apple.com/newsroom/2007/01/09Apple-Reinvents-the-Phone-with-iPhone/</w:t>
      </w:r>
    </w:p>
    <w:p>
      <w:pPr>
        <w:numPr>
          <w:ilvl w:val="0"/>
          <w:numId w:val="1005"/>
        </w:numPr>
        <w:pStyle w:val="Compact"/>
      </w:pPr>
      <w:r>
        <w:t xml:space="preserve">MacTrast.</w:t>
      </w:r>
      <w:r>
        <w:t xml:space="preserve"> </w:t>
      </w:r>
      <w:r>
        <w:t xml:space="preserve">“</w:t>
      </w:r>
      <w:r>
        <w:t xml:space="preserve">Apple debuts iPhone 13 Pro and iPhone 13 Pro Max.</w:t>
      </w:r>
      <w:r>
        <w:t xml:space="preserve">”</w:t>
      </w:r>
      <w:r>
        <w:t xml:space="preserve"> </w:t>
      </w:r>
      <w:r>
        <w:t xml:space="preserve">September 2021. https://www.mactrast.com/2021/09/apple-debuts-iphone-13-pro-and-iphone-13-pro-max-promotion-displays-a15-bionic-chip-up-to-1tb-storage/</w:t>
      </w:r>
    </w:p>
    <w:p>
      <w:pPr>
        <w:numPr>
          <w:ilvl w:val="0"/>
          <w:numId w:val="1005"/>
        </w:numPr>
        <w:pStyle w:val="Compact"/>
      </w:pPr>
      <w:r>
        <w:t xml:space="preserve">Brookings Institution.</w:t>
      </w:r>
      <w:r>
        <w:t xml:space="preserve"> </w:t>
      </w:r>
      <w:r>
        <w:t xml:space="preserve">“</w:t>
      </w:r>
      <w:r>
        <w:t xml:space="preserve">Measuring inflation: What’s changed over the past 20 years, what hasn’t</w:t>
      </w:r>
      <w:r>
        <w:t xml:space="preserve">”</w:t>
      </w:r>
      <w:r>
        <w:t xml:space="preserve"> </w:t>
      </w:r>
      <w:r>
        <w:t xml:space="preserve">(on Moulton 2018). 2018. https://www.brookings.edu/articles/measuring-inflation-whats-changed-over-the-past-20-years-what-hasnt</w:t>
      </w:r>
    </w:p>
    <w:p>
      <w:pPr>
        <w:numPr>
          <w:ilvl w:val="0"/>
          <w:numId w:val="1005"/>
        </w:numPr>
        <w:pStyle w:val="Compact"/>
      </w:pPr>
      <w:r>
        <w:t xml:space="preserve">Lebow, D., and J. Rudd.</w:t>
      </w:r>
      <w:r>
        <w:t xml:space="preserve"> </w:t>
      </w:r>
      <w:r>
        <w:t xml:space="preserve">“</w:t>
      </w:r>
      <w:r>
        <w:t xml:space="preserve">Measurement Error in the Consumer Price Index: Where Do We Stand?</w:t>
      </w:r>
      <w:r>
        <w:t xml:space="preserve">”</w:t>
      </w:r>
      <w:r>
        <w:t xml:space="preserve"> </w:t>
      </w:r>
      <w:r>
        <w:rPr>
          <w:iCs/>
          <w:i/>
        </w:rPr>
        <w:t xml:space="preserve">Journal of Economic Literature</w:t>
      </w:r>
      <w:r>
        <w:t xml:space="preserve"> </w:t>
      </w:r>
      <w:r>
        <w:t xml:space="preserve">41(1): 159–201. 2003. https://ideas.repec.org/a/aea/jeclit/v41y2003i1p159-201.html</w:t>
      </w:r>
    </w:p>
    <w:p>
      <w:pPr>
        <w:numPr>
          <w:ilvl w:val="0"/>
          <w:numId w:val="1005"/>
        </w:numPr>
        <w:pStyle w:val="Compact"/>
      </w:pPr>
      <w:r>
        <w:t xml:space="preserve">Board of Governors of the Federal Reserve System.</w:t>
      </w:r>
      <w:r>
        <w:t xml:space="preserve"> </w:t>
      </w:r>
      <w:r>
        <w:t xml:space="preserve">“</w:t>
      </w:r>
      <w:r>
        <w:t xml:space="preserve">Statement on Longer-Run Goals and Monetary Policy Strategy</w:t>
      </w:r>
      <w:r>
        <w:t xml:space="preserve">”</w:t>
      </w:r>
      <w:r>
        <w:t xml:space="preserve"> </w:t>
      </w:r>
      <w:r>
        <w:t xml:space="preserve">(adopted January 24, 2012; amended August 22, 2025). 2025. https://www.federalreserve.gov/monetarypolicy/monetary-policy-strategy-tools-and-communications-statement-on-longer-run-goals-monetary-policy-strategy-2025.htm</w:t>
      </w:r>
    </w:p>
    <w:p>
      <w:pPr>
        <w:numPr>
          <w:ilvl w:val="0"/>
          <w:numId w:val="1005"/>
        </w:numPr>
        <w:pStyle w:val="Compact"/>
      </w:pPr>
      <w:r>
        <w:t xml:space="preserve">Federal Reserve Bank of St. Louis, FRED.</w:t>
      </w:r>
      <w:r>
        <w:t xml:space="preserve"> </w:t>
      </w:r>
      <w:r>
        <w:t xml:space="preserve">“</w:t>
      </w:r>
      <w:r>
        <w:t xml:space="preserve">Personal Consumption Expenditures: Chain-type Price Index (PCEPI)</w:t>
      </w:r>
      <w:r>
        <w:t xml:space="preserve">”</w:t>
      </w:r>
      <w:r>
        <w:t xml:space="preserve"> </w:t>
      </w:r>
      <w:r>
        <w:t xml:space="preserve">(BEA data). 2026. https://fred.stlouisfed.org/series/PCEPI</w:t>
      </w:r>
    </w:p>
    <w:p>
      <w:pPr>
        <w:numPr>
          <w:ilvl w:val="0"/>
          <w:numId w:val="1005"/>
        </w:numPr>
        <w:pStyle w:val="Compact"/>
      </w:pPr>
      <w:r>
        <w:t xml:space="preserve">Federal Reserve Bank of Cleveland.</w:t>
      </w:r>
      <w:r>
        <w:t xml:space="preserve"> </w:t>
      </w:r>
      <w:r>
        <w:t xml:space="preserve">“</w:t>
      </w:r>
      <w:r>
        <w:t xml:space="preserve">CPI versus PCE Price Index</w:t>
      </w:r>
      <w:r>
        <w:t xml:space="preserve">”</w:t>
      </w:r>
      <w:r>
        <w:t xml:space="preserve"> </w:t>
      </w:r>
      <w:r>
        <w:t xml:space="preserve">(infographic). December 2024. https://www.clevelandfed.org/collections/infographics/2024/infogr-20241205-cpi-versus-pce-price-index</w:t>
      </w:r>
    </w:p>
    <w:p>
      <w:pPr>
        <w:numPr>
          <w:ilvl w:val="0"/>
          <w:numId w:val="1005"/>
        </w:numPr>
        <w:pStyle w:val="Compact"/>
      </w:pPr>
      <w:r>
        <w:t xml:space="preserve">Hanke, S., and N. Krus.</w:t>
      </w:r>
      <w:r>
        <w:t xml:space="preserve"> </w:t>
      </w:r>
      <w:r>
        <w:t xml:space="preserve">“</w:t>
      </w:r>
      <w:r>
        <w:t xml:space="preserve">World Hyperinflations</w:t>
      </w:r>
      <w:r>
        <w:t xml:space="preserve">”</w:t>
      </w:r>
      <w:r>
        <w:t xml:space="preserve"> </w:t>
      </w:r>
      <w:r>
        <w:t xml:space="preserve">(Hanke-Krus Hyperinflation Table). 2012. https://www.bcci.bg/resources/files/hanke-krus-hyperinflation-table.pdf</w:t>
      </w:r>
    </w:p>
    <w:p>
      <w:pPr>
        <w:numPr>
          <w:ilvl w:val="0"/>
          <w:numId w:val="1005"/>
        </w:numPr>
        <w:pStyle w:val="Compact"/>
      </w:pPr>
      <w:r>
        <w:t xml:space="preserve">The Daily Star (AFP).</w:t>
      </w:r>
      <w:r>
        <w:t xml:space="preserve"> </w:t>
      </w:r>
      <w:r>
        <w:t xml:space="preserve">“</w:t>
      </w:r>
      <w:r>
        <w:t xml:space="preserve">Venezuela inflation hit 475% in 2025, the world’s highest level.</w:t>
      </w:r>
      <w:r>
        <w:t xml:space="preserve">”</w:t>
      </w:r>
      <w:r>
        <w:t xml:space="preserve"> </w:t>
      </w:r>
      <w:r>
        <w:t xml:space="preserve">2026. https://www.thedailystar.net/business/global-economy/news/venezuela-inflation-hit-475-2025-the-worlds-highest-level-4122636</w:t>
      </w:r>
    </w:p>
    <w:p>
      <w:pPr>
        <w:numPr>
          <w:ilvl w:val="0"/>
          <w:numId w:val="1005"/>
        </w:numPr>
        <w:pStyle w:val="Compact"/>
      </w:pPr>
      <w:r>
        <w:t xml:space="preserve">Wikipedia.</w:t>
      </w:r>
      <w:r>
        <w:t xml:space="preserve"> </w:t>
      </w:r>
      <w:r>
        <w:t xml:space="preserve">“</w:t>
      </w:r>
      <w:r>
        <w:t xml:space="preserve">Hyperinflation</w:t>
      </w:r>
      <w:r>
        <w:t xml:space="preserve">”</w:t>
      </w:r>
      <w:r>
        <w:t xml:space="preserve"> </w:t>
      </w:r>
      <w:r>
        <w:t xml:space="preserve">(on Cagan’s 1956 definition). Accessed 2026. https://en.wikipedia.org/wiki/Hyperinflation</w:t>
      </w:r>
    </w:p>
    <w:p>
      <w:pPr>
        <w:numPr>
          <w:ilvl w:val="0"/>
          <w:numId w:val="1005"/>
        </w:numPr>
        <w:pStyle w:val="Compact"/>
      </w:pPr>
      <w:r>
        <w:t xml:space="preserve">Econlib,</w:t>
      </w:r>
      <w:r>
        <w:t xml:space="preserve"> </w:t>
      </w:r>
      <w:r>
        <w:rPr>
          <w:iCs/>
          <w:i/>
        </w:rPr>
        <w:t xml:space="preserve">The Concise Encyclopedia of Economics</w:t>
      </w:r>
      <w:r>
        <w:t xml:space="preserve">.</w:t>
      </w:r>
      <w:r>
        <w:t xml:space="preserve"> </w:t>
      </w:r>
      <w:r>
        <w:t xml:space="preserve">“</w:t>
      </w:r>
      <w:r>
        <w:t xml:space="preserve">Savings and Loan Crisis.</w:t>
      </w:r>
      <w:r>
        <w:t xml:space="preserve">”</w:t>
      </w:r>
      <w:r>
        <w:t xml:space="preserve"> </w:t>
      </w:r>
      <w:r>
        <w:t xml:space="preserve">n.d. https://www.econlib.org/library/Enc/SavingsandLoanCrisis.html</w:t>
      </w:r>
    </w:p>
    <w:p>
      <w:pPr>
        <w:numPr>
          <w:ilvl w:val="0"/>
          <w:numId w:val="1005"/>
        </w:numPr>
        <w:pStyle w:val="Compact"/>
      </w:pPr>
      <w:r>
        <w:t xml:space="preserve">Shafir, E., P. Diamond and A. Tversky.</w:t>
      </w:r>
      <w:r>
        <w:t xml:space="preserve"> </w:t>
      </w:r>
      <w:r>
        <w:t xml:space="preserve">“</w:t>
      </w:r>
      <w:r>
        <w:t xml:space="preserve">Money Illusion.</w:t>
      </w:r>
      <w:r>
        <w:t xml:space="preserve">”</w:t>
      </w:r>
      <w:r>
        <w:t xml:space="preserve"> </w:t>
      </w:r>
      <w:r>
        <w:rPr>
          <w:iCs/>
          <w:i/>
        </w:rPr>
        <w:t xml:space="preserve">Quarterly Journal of Economics</w:t>
      </w:r>
      <w:r>
        <w:t xml:space="preserve"> </w:t>
      </w:r>
      <w:r>
        <w:t xml:space="preserve">112(2): 341–374. 1997. https://ideas.repec.org/a/oup/qjecon/v112y1997i2p341-374..html</w:t>
      </w:r>
    </w:p>
    <w:p>
      <w:pPr>
        <w:numPr>
          <w:ilvl w:val="0"/>
          <w:numId w:val="1005"/>
        </w:numPr>
        <w:pStyle w:val="Compact"/>
      </w:pPr>
      <w:r>
        <w:t xml:space="preserve">Avantis Investors.</w:t>
      </w:r>
      <w:r>
        <w:t xml:space="preserve"> </w:t>
      </w:r>
      <w:r>
        <w:t xml:space="preserve">“</w:t>
      </w:r>
      <w:r>
        <w:t xml:space="preserve">Tripped Up by the Money Illusion.</w:t>
      </w:r>
      <w:r>
        <w:t xml:space="preserve">”</w:t>
      </w:r>
      <w:r>
        <w:t xml:space="preserve"> </w:t>
      </w:r>
      <w:r>
        <w:t xml:space="preserve">n.d. https://www.avantisinvestors.com/avantis-insights/tripped-up-by-the-money-illusion/</w:t>
      </w:r>
    </w:p>
    <w:p>
      <w:pPr>
        <w:numPr>
          <w:ilvl w:val="0"/>
          <w:numId w:val="1005"/>
        </w:numPr>
        <w:pStyle w:val="Compact"/>
      </w:pPr>
      <w:r>
        <w:t xml:space="preserve">Shiller, R.</w:t>
      </w:r>
      <w:r>
        <w:t xml:space="preserve"> </w:t>
      </w:r>
      <w:r>
        <w:t xml:space="preserve">“</w:t>
      </w:r>
      <w:r>
        <w:t xml:space="preserve">Why Do People Dislike Inflation?</w:t>
      </w:r>
      <w:r>
        <w:t xml:space="preserve">”</w:t>
      </w:r>
      <w:r>
        <w:t xml:space="preserve"> </w:t>
      </w:r>
      <w:r>
        <w:t xml:space="preserve">(NBER Working Paper 5539). 1996. https://www.nber.org/papers/w5539</w:t>
      </w:r>
    </w:p>
    <w:bookmarkEnd w:id="60"/>
    <w:sectPr>
      <w:footerReference r:id="rId9" w:type="default"/>
      <w:pgSz w:h="15840" w:w="12240"/>
      <w:pgMar w:bottom="1260" w:footer="720" w:gutter="0" w:header="720" w:left="1260" w:right="1260" w:top="12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rPr>
        <w:color w:val="7F7F7F"/>
        <w:sz w:val="18"/>
      </w:rPr>
      <w:fldChar w:fldCharType="begin"/>
    </w:r>
    <w:r>
      <w:rPr>
        <w:color w:val="7F7F7F"/>
        <w:sz w:val="18"/>
      </w:rPr>
      <w:instrText xml:space="preserve"> PAGE </w:instrText>
    </w:r>
    <w:r>
      <w:rPr>
        <w:color w:val="7F7F7F"/>
        <w:sz w:val="18"/>
      </w:rPr>
      <w:fldChar w:fldCharType="separate"/>
    </w:r>
    <w:r>
      <w:rPr>
        <w:color w:val="7F7F7F"/>
        <w:sz w:val="18"/>
      </w:rPr>
      <w:t>1</w:t>
    </w:r>
    <w:r>
      <w:rPr>
        <w:color w:val="7F7F7F"/>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en-US" w:val="en-US"/>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20" w:before="10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spacing w:after="80" w:before="0"/>
    </w:pPr>
    <w:rPr>
      <w:rFonts w:ascii="Georgia" w:cs="Georgia" w:eastAsia="Georgia" w:hAnsi="Georgia"/>
      <w:b/>
      <w:color w:val="1B2A41"/>
      <w:sz w:val="52"/>
      <w:szCs w:val="52"/>
    </w:rPr>
  </w:style>
  <w:style w:styleId="Subtitle" w:type="paragraph">
    <w:name w:val="Subtitle"/>
    <w:basedOn w:val="Normal"/>
    <w:next w:val="BodyText"/>
    <w:qFormat/>
    <w:pPr>
      <w:spacing w:after="240" w:before="0"/>
      <w:pBdr>
        <w:bottom w:color="2E6F57" w:space="8" w:sz="8" w:val="single"/>
      </w:pBdr>
    </w:pPr>
    <w:rPr>
      <w:rFonts w:ascii="Georgia" w:cs="Georgia" w:eastAsia="Georgia" w:hAnsi="Georgia"/>
      <w:i/>
      <w:color w:val="2E6F57"/>
      <w:sz w:val="26"/>
      <w:szCs w:val="26"/>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color="1B2A41" w:space="4" w:sz="6" w:val="single"/>
      </w:pBdr>
      <w:spacing w:after="160" w:before="360"/>
      <w:outlineLvl w:val="0"/>
    </w:pPr>
    <w:rPr>
      <w:rFonts w:ascii="Georgia" w:cs="Georgia" w:eastAsia="Georgia" w:hAnsi="Georgia"/>
      <w:b/>
      <w:bCs/>
      <w:color w:val="1B2A41"/>
      <w:sz w:val="34"/>
      <w:szCs w:val="34"/>
    </w:rPr>
  </w:style>
  <w:style w:styleId="Heading2" w:type="paragraph">
    <w:name w:val="heading 2"/>
    <w:basedOn w:val="Normal"/>
    <w:next w:val="BodyText"/>
    <w:uiPriority w:val="9"/>
    <w:qFormat/>
    <w:pPr>
      <w:keepNext/>
      <w:keepLines/>
      <w:spacing w:after="100" w:before="280"/>
      <w:outlineLvl w:val="1"/>
    </w:pPr>
    <w:rPr>
      <w:rFonts w:ascii="Georgia" w:cs="Georgia" w:eastAsia="Georgia" w:hAnsi="Georgia"/>
      <w:b/>
      <w:bCs/>
      <w:color w:val="2E6F57"/>
      <w:sz w:val="26"/>
      <w:szCs w:val="26"/>
    </w:rPr>
  </w:style>
  <w:style w:styleId="Heading3" w:type="paragraph">
    <w:name w:val="heading 3"/>
    <w:basedOn w:val="Normal"/>
    <w:next w:val="BodyText"/>
    <w:uiPriority w:val="9"/>
    <w:qFormat/>
    <w:pPr>
      <w:keepNext/>
      <w:keepLines/>
      <w:spacing w:after="60" w:before="200"/>
      <w:outlineLvl w:val="2"/>
    </w:pPr>
    <w:rPr>
      <w:rFonts w:ascii="Georgia" w:cs="Georgia" w:eastAsia="Georgia" w:hAnsi="Georgia"/>
      <w:b/>
      <w:bCs/>
      <w:color w:val="9A4A1C"/>
      <w:sz w:val="22"/>
      <w:szCs w:val="22"/>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pPr>
      <w:spacing w:after="40" w:before="40"/>
    </w:pPr>
    <w:rPr>
      <w:sz w:val="20"/>
      <w:szCs w:val="20"/>
    </w:rPr>
    <w:tblPr>
      <w:tblInd w:type="dxa" w:w="0"/>
      <w:tblBorders>
        <w:top w:color="B7C3BD" w:sz="4" w:val="single"/>
        <w:left w:color="B7C3BD" w:sz="4" w:val="single"/>
        <w:bottom w:color="B7C3BD" w:sz="4" w:val="single"/>
        <w:right w:color="B7C3BD" w:sz="4" w:val="single"/>
        <w:insideH w:color="B7C3BD" w:sz="4" w:val="single"/>
        <w:insideV w:color="B7C3BD" w:sz="4" w:val="single"/>
      </w:tblBorders>
      <w:tblCellMar>
        <w:top w:type="dxa" w:w="40"/>
        <w:left w:type="dxa" w:w="100"/>
        <w:bottom w:type="dxa" w:w="40"/>
        <w:right w:type="dxa" w:w="100"/>
      </w:tblCellMar>
    </w:tblPr>
    <w:tblStylePr w:type="firstRow">
      <w:rPr>
        <w:b/>
        <w:color w:val="FFFFFF"/>
      </w:rPr>
      <w:tcPr>
        <w:shd w:color="auto" w:fill="1B2A41"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qFormat/>
    <w:pPr>
      <w:pBdr>
        <w:top w:color="2E6F57" w:space="6" w:sz="6" w:val="single"/>
        <w:left w:color="2E6F57" w:space="6" w:sz="6" w:val="single"/>
        <w:bottom w:color="2E6F57" w:space="6" w:sz="6" w:val="single"/>
        <w:right w:color="2E6F57" w:space="6" w:sz="6" w:val="single"/>
      </w:pBdr>
      <w:shd w:color="auto" w:fill="EEF4F0" w:val="clear"/>
      <w:spacing w:after="160" w:before="160"/>
      <w:ind w:left="144" w:right="144"/>
    </w:pPr>
  </w:style>
  <w:style w:customStyle="1" w:styleId="Warning" w:type="paragraph">
    <w:name w:val="Warning"/>
    <w:basedOn w:val="BodyText"/>
    <w:qFormat/>
    <w:pPr>
      <w:pBdr>
        <w:top w:color="9A4A1C" w:space="6" w:sz="6" w:val="single"/>
        <w:left w:color="9A4A1C" w:space="6" w:sz="6" w:val="single"/>
        <w:bottom w:color="9A4A1C" w:space="6" w:sz="6" w:val="single"/>
        <w:right w:color="9A4A1C" w:space="6" w:sz="6" w:val="single"/>
      </w:pBdr>
      <w:shd w:color="auto" w:fill="FBF1EA" w:val="clear"/>
      <w:spacing w:after="160" w:before="160"/>
      <w:ind w:left="144" w:right="144"/>
    </w:pPr>
  </w:style>
  <w:style w:customStyle="1" w:styleId="Lead" w:type="paragraph">
    <w:name w:val="Lead"/>
    <w:basedOn w:val="BodyText"/>
    <w:qFormat/>
    <w:pPr>
      <w:spacing w:after="200" w:before="120"/>
    </w:pPr>
    <w:rPr>
      <w:color w:val="404040"/>
      <w:sz w:val="24"/>
      <w:szCs w:val="24"/>
    </w:rPr>
  </w:style>
  <w:style w:customStyle="1" w:styleId="Formula" w:type="paragraph">
    <w:name w:val="Formula"/>
    <w:basedOn w:val="BodyText"/>
    <w:qFormat/>
    <w:pPr>
      <w:shd w:color="auto" w:fill="F4F6FA" w:val="clear"/>
      <w:spacing w:after="80" w:before="80"/>
      <w:ind w:left="360" w:right="360"/>
      <w:jc w:val="center"/>
    </w:pPr>
    <w:rPr>
      <w:b/>
      <w:color w:val="1B2A4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Readings</dc:title>
  <dc:creator/>
  <cp:keywords/>
  <dcterms:created xsi:type="dcterms:W3CDTF">2026-10-14T18:56:08Z</dcterms:created>
  <dcterms:modified xsi:type="dcterms:W3CDTF">2026-10-14T18:56:08Z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Chapters 1–4, 9, 11, 12 · Stevenson &amp; Wolfers, Principles of Macroeconomics (2nd ed.)</vt:lpwstr>
  </property>
</Properties>
</file>