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ein für alle Mal die allgemeinen Spielregeln der Zusammenarbeit, während die konkrete Leistung und der Preis später im separaten Auftragsformular und den Anlagen A–D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überhaupt macht (KI-Agenten und eigene Anwendungen wie CRM, Kalender und App) und dass jeder Einzelauftrag über ein Auftragsformular läuft, für das dann dieser Rahmenvertrag plus Anlagen gelten. Praktisch heißt das: Dieser Vertrag ist euer Fundament, das konkrete Projekt regelt ihr immer extra im Auftragsformular. Wichtig ist die Rangfolge bei Widersprüchen – zuerst gilt das Auftragsformular, dann dieser Rahmenvertrag, und beim Datenschutz hat immer die Anlage B (AVV) Vorrang.</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Der Vertrag trennt zwei Arten von Leistung: einmalige Projekte (Einrichtung von Anwendungen, Ersteinrichtung von Agenten) als Werkvertrag mit geschuldetem Ergebnis, und laufenden Betrieb als Dienstvertrag, bei dem ihr nur gute Arbeit, aber keinen Erfolg schuldet. Das ist für euch enorm wichtig: Beim laufenden Betrieb müsst ihr keine bestimmte Zahl an Terminen, Leads oder Umsätzen liefern. Achtet darauf, dass Projekte formal abgenommen werden (Anlage D) – nutzt der Kunde die Leistung produktiv, gilt sie automatisch als abgenommen, und ab da läuft nur 1 Jahr Gewährleistung.</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 nur wenn der Kunde das ausdrücklich schriftlich verlangt. Wird es aktiviert, kommt zwingend eine Pflicht-Ansage an den Anrufer, die nicht abschaltbar ist. Achtet darauf: Die Verantwortung für die Rechtsgrundlage (z. B. Einwilligung der Anrufer) liegt beim Kunden, nicht bei euch.</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dürfen informieren, Termine machen und vorqualifizieren, aber keine rechtsverbindlichen Zusagen, Preise oder Bestellungen abgeben. Das schützt euch und den Kunden davor, dass die KI aus Versehen einen Vertrag abschließt. Wichtig: Was der Agent im Kundenauftrag sagt, wird dem Kunden zugerechnet – ihr haftet dafür nur nach den engen Grenzen von § 12.</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es gibt keine Setup-Gebühr, sondern nur einen monatlichen oder jährlichen Beitrag mit einem enthaltenen Freikontingent; Mehrverbrauch wird extra abgerechnet. Für euch heißt das: Overage rechnet ihr nachträglich mit dem Folgemonat ab, und ihr könnt pro Agent ein Ausgaben-Limit (Spend-Cap) setzen und bei Erreichen die Leistung pausieren. Rechnungen sind in 14 Tagen fällig, und bei Zahlungsverzug bekommt ihr 9 % über Basiszins plus 40 EUR Pauschale – zahlbar per Lastschrift oder Überweisung.</w:t>
      </w:r>
    </w:p>
    <w:p>
      <w:pPr>
        <w:pStyle w:val="Heading2"/>
        <w:keepNext/>
        <w:spacing w:after="80" w:before="160"/>
      </w:pPr>
      <w:r>
        <w:rPr>
          <w:rFonts w:ascii="Arial" w:cs="Arial" w:eastAsia="Arial" w:hAnsi="Arial"/>
          <w:b/>
          <w:bCs/>
          <w:i w:val="false"/>
          <w:iCs w:val="false"/>
          <w:color w:val="0B0B0F"/>
          <w:sz w:val="21"/>
          <w:szCs w:val="21"/>
        </w:rPr>
        <w:t xml:space="preserve">§ 7 (9)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an gestiegene Kosten anpassen, müsst Kostensenkungen aber genauso weitergeben. Ankündigen müsst ihr eine Erhöhung 6 Wochen vorher in Textform, und der Kunde muss nicht extra zustimmen. Achtet darauf: Steigt der Preis um mehr als 5 %, darf der Kunde deswegen sonderkündigen – bis dahin gilt der alte Preis.</w:t>
      </w:r>
    </w:p>
    <w:p>
      <w:pPr>
        <w:pStyle w:val="Heading2"/>
        <w:keepNext/>
        <w:spacing w:after="80" w:before="160"/>
      </w:pPr>
      <w:r>
        <w:rPr>
          <w:rFonts w:ascii="Arial" w:cs="Arial" w:eastAsia="Arial" w:hAnsi="Arial"/>
          <w:b/>
          <w:bCs/>
          <w:i w:val="false"/>
          <w:iCs w:val="false"/>
          <w:color w:val="0B0B0F"/>
          <w:sz w:val="21"/>
          <w:szCs w:val="21"/>
        </w:rPr>
        <w:t xml:space="preserve">§ 7 (10)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Wichtig: Beim Aussetzen dürft ihr keine Daten oder Konfigurationen löschen. Sobald der Kunde die Schulden begleicht, müsst ihr sofort wieder anschalten.</w:t>
      </w:r>
    </w:p>
    <w:p>
      <w:pPr>
        <w:pStyle w:val="Heading2"/>
        <w:keepNext/>
        <w:spacing w:after="80" w:before="160"/>
      </w:pPr>
      <w:r>
        <w:rPr>
          <w:rFonts w:ascii="Arial" w:cs="Arial" w:eastAsia="Arial" w:hAnsi="Arial"/>
          <w:b/>
          <w:bCs/>
          <w:i w:val="false"/>
          <w:iCs w:val="false"/>
          <w:color w:val="0B0B0F"/>
          <w:sz w:val="21"/>
          <w:szCs w:val="21"/>
        </w:rPr>
        <w:t xml:space="preserve">§ 7 (11)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gegen eure Rechnung nur mit Forderungen aufrechnen, die unbestritten oder gerichtlich festgestellt sind. Ebenso darf er Zahlungen nur wegen Ansprüchen aus demselben Vertrag zurückhalten. Das schützt euch davor, dass ein Kunde mit behaupteten Gegenforderungen einfach die Zahlung verweigert.</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Beim Monatsmodell kann der Kunde mit 1 Monat zum Monatsende kündigen; beim Jahresmodell gibt es 12 Monate Mindestlaufzeit, danach verlängert es sich automatisch um je 12 Monate, wenn nicht 1 Monat vorher gekündigt wird. Für euch wichtig: Der Jahresrabatt wird bei vorzeitigem Ausstieg nicht anteilig zurückgezahlt. Ihr dürft außerordentlich kündigen, wenn der Kunde mehr als 2 Monatsbeiträge schuldet oder die Agenten trotz Abmahnung rechtswidrig nutzt – jede Kündigung braucht mindestens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 Prompts, Workflows, Konfigurationen, Code, Vorlagen – bleibt euer Eigentum, auch wenn es individuell für den Kunden erstellt wurde. Der Kunde bekommt nur ein einfaches Nutzungsrecht für die Vertragsdauer, das bei Vertragsende erlischt. Wichtig: Die im Betrieb entstehenden Ergebnisdaten (Leads, Termine, Transkripte) gehören inhaltlich dem Kunden und werden ihm beim Offboarding herausgegeben.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Eure Haftung ist in drei Stufen begrenzt: unbeschränkt nur bei Vorsatz, grober Fahrlässigkeit oder Personenschäden, bei einfacher Fahrlässigkeit nur für zentrale Vertragspflichten und der Höhe nach gedeckelt, und ansonsten ausgeschlossen. Ganz wichtig für euch: Ihr gebt ausdrücklich keine Erfolgs-, Lead- oder Umsatzgarantie. Beim Ausfüllen müsst ihr die Beträge einsetzen (Mindesthaftung je Fall und Jahres-Obergrenze) – lasst die Felder nicht leer, sonst ist die Deckelung unklar.</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Der Kunde stimmt zu, dass Daten bei euch und bei euren Dienstleistern (Vapi, Soniox, OpenAI, Google, easybell, Resend, Hetzner) gespeichert werden, wobei so wenig wie möglich gespeichert und Unvermeidbares nach 6 Monaten gelöscht wird. Das Kundensystem bleibt dabei das führende System. Wichtig: Der Kunde muss die Endnutzer selbst nach DSGVO informieren – tut er das nicht, muss er euch von Ansprüchen Dritter freistellen (also im Ernstfall eure Kosten tragen).</w:t>
      </w:r>
    </w:p>
    <w:p>
      <w:pPr>
        <w:pStyle w:val="Heading2"/>
        <w:keepNext/>
        <w:spacing w:after="80" w:before="160"/>
      </w:pPr>
      <w:r>
        <w:rPr>
          <w:rFonts w:ascii="Arial" w:cs="Arial" w:eastAsia="Arial" w:hAnsi="Arial"/>
          <w:b/>
          <w:bCs/>
          <w:i w:val="false"/>
          <w:iCs w:val="false"/>
          <w:color w:val="0B0B0F"/>
          <w:sz w:val="21"/>
          <w:szCs w:val="21"/>
        </w:rPr>
        <w:t xml:space="preserve">§ 15 Akquise und Direktwerbung (UWG)</w:t>
      </w:r>
    </w:p>
    <w:p>
      <w:pPr>
        <w:spacing w:after="120" w:line="276"/>
        <w:jc w:val="both"/>
      </w:pPr>
      <w:r>
        <w:rPr>
          <w:rFonts w:ascii="Arial" w:cs="Arial" w:eastAsia="Arial" w:hAnsi="Arial"/>
          <w:b w:val="false"/>
          <w:bCs w:val="false"/>
          <w:i w:val="false"/>
          <w:iCs w:val="false"/>
          <w:color w:val="1A1A1A"/>
          <w:sz w:val="21"/>
          <w:szCs w:val="21"/>
        </w:rPr>
        <w:t xml:space="preserve">Wenn der Kunde die Agenten für Kaltakquise nutzt, darf nur rechtlich erlaubte Ansprache stattfinden, und der Kunde sichert die Rechtsgrundlage zu. Ihr recherchiert keine Kontakte für Kunden, das ist ausdrücklich keine Leistung mehr. Die Klausel greift trotzdem weiter, sobald ein Kunde den Voice Agent für ausgehende Anrufe einsetzt. Achtet darauf: Ihr dürft erkennbar rechtswidrige Kampagnen ablehnen oder stoppen – das ist eure Notbremse gegen Ärger mit dem UWG.</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dieser Person vorlegen. Wichtig: Bei Problemen durch eine vom Kunden gewünschte Stimm- oder Namensnutzung stellt der Kunde euch von allen Ansprüchen frei – bestellt euch also immer den Nachweis der Einwilligung, bevor ihr klont.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dürft Dienstleister wie Vapi, Soniox, OpenAI, Google, easybell, Resend und Hetzner einsetzen, deren Datenschutz über die Anlage B geregelt ist. Für Ausfälle dieser Dienste haftet ihr nicht pauschal, sondern nur, wenn euch selbst ein Verschulden trifft. Achtet darauf: Laufende Kosten von Drittdiensten, die durch die vom Kunden gewählte Nutzung entstehen, trägt der Kunde.</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stellt ihr dem Kunden seine Ergebnisdaten 30 Tage lang zum Export als CSV/JSON bereit und löscht sie danach (mit Löschbestätigung auf Wunsch). Rufnummern portiert ihr auf Wunsch zurück und haltet sie bis dahin am Leben. Bei kundeneigenen Accounts läuft das Offboarding in fester Reihenfolge: erst Daten exportieren, dann euer geistiges Eigentum entfernen, dann eure Zugriffe entziehen – im Jahresmodell gibt es dabei keine anteilige Rückerstattung.</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höherer Gewalt (Cyberangriffe, Provider-Ausfälle, behördliche Sperren, Strom-/Netzausfälle, Naturereignisse, Pandemie, Streik, Krieg) haftet keine Partei für die Nichterfüllung. Für die Dauer des Ereignisses ruhen sowohl eure Leistungs- als auch die Zahlungspflichten. Achtet darauf: Dauert es länger als 30 Tage, darf jede Seite kündigen, und schon gezahlte Beiträge für nicht erbrachte Zeiträume müsst ihr anteilig zurückzahlen.</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Ihr garantiert keine feste Verfügbarkeit, sondern schuldet nur ein fachgerechtes Bemühen um störungsfreien Betrieb. Konkrete Verfügbarkeitsziele und Wartungsfenster stehen, falls vereinbart, in der Anlage C (SLA). Das schützt euch davor, für jede kurze Störung sofort haftbar zu sein.</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Hier stehen die üblichen Rechts-Standardregeln: Kündigungen brauchen Textform, individuelle Absprachen gehen dem Vertrag vor, die Einkaufsbedingungen des Kunden gelten nicht, und der Kunde darf den Vertrag nur mit eurer Zustimmung übertragen. Es gilt deutsches Recht ohne UN-Kaufrecht, und Gerichtsstand ist euer Sitz, wenn der Kunde ein Unternehmen ist. Die salvatorische Klausel sorgt dafür, dass der Rest des Vertrags gültig bleibt, falls eine einzelne Regelung unwirksam sein sollte.</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dieser Vertrag ein sorgfältiger Entwurf ist und keine Rechtsberatung ersetzt – lasst ihn also vor dem echten Einsatz einmal anwaltlich prüfen. Danach folgt der Unterschriftsblock: Ort/Datum und Unterschrift für Max, für Jason und für den Kunden. Achtet darauf, dass wirklich alle drei unterschreiben und beim Kunden Name und Funktion der unterschreibenden Person eingetragen sind.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Hier steht, dass dieses Formular die konkret bestellten Leistungen, Preise und Bedingungen festhält und ein offizieller Teil des Rahmenvertrags ist. Für euch heißt das: Was ihr hier individuell mit dem Kunden ausmacht, hat immer Vorrang vor den allgemeinen AGB. Achtet darauf, dass ihr Widersprüche vermeidet — bei Streit gilt die Rangfolge aus dem Rahmenvertrag, und das hier Vereinbarte schlägt die AGB.</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ihm der Rahmenvertrag, die AGB und alle Anlagen (A bis D) vorliegen und Vertragsbestandteil sind. Für euch ist das eure Absicherung: Der Kunde kann später nicht sagen, er habe die Regeln nicht gekannt. Tragt unbedingt Datum und Version des Rahmenvertrags ein, damit klar ist, auf welche Fassung sich alles bezieht.</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kreuzt ihr zusammen mit dem Kunden an, was genau gebucht wird — Betriebsleistungen (Voice-, Chat-Agent, Automatisierung, individuelle Agenten, CRM, Kalender, App) oder Projektleistungen (Einrichtung der Anwendungen). Wichtig ist der Unterschied: Der laufende Betrieb ist Dienstleistung, die Einrichtung einer Anwendung eine Werkleistung mit Abnahme. Nutzt der Kunde den Voice Agent für ausgehende Anrufe, muss er zusichern, dass die Ansprache rechtlich erlaubt ist (UWG, Datenschutz, Opt-out).</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wird ein fester Einsatzzweck eingetragen und der Kunde bestätigt, dass es kein Hochrisiko-KI-Einsatz nach dem EU-KI-Gesetz ist. Für euch ist wichtig: Ihr seid rechtlich der Anbieter, der Kunde der Betreiber — er ist also für den zweckkonformen Einsatz und die menschliche Aufsicht verantwortlich. Lasst diese Kreuze wirklich vom Kunden bestätigen, denn damit schiebt ihr das Risiko einer falschen Nutzung sauber auf seine Seite; bei mehr als drei Agenten braucht ihr ein Beiblatt.</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Hier steht, dass es keine Setup-Gebühr gibt, sondern nur einen monatlichen oder jährlichen Beitrag, und Projektleistungen wie die Einrichtung einer Anwendung extra einmalig kosten. In die Tabelle tragt ihr die einzelnen Posten und die Summe ein — alle Preise immer netto plus Mehrwertsteuer. Achtet darauf, den Abrechnungsturnus (z. B. monatlich im Voraus) einzutragen, und denkt daran, bis zur USt-IdNr. eure Steuernummer auf die Rechnung zu schreiben.</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pro Agent eine bestimmte Menge inklusive (z. B. Minuten pro Monat), und alles darüber wird extra pro Einheit berechnet. Für euch heißt das: Der Kunde zahlt Mehrverbrauch im Folgemonat, und ihr müsst auf Wunsch einen Einzelnachweis liefern können. Tragt Freikontingent und den Overage-Preis klar ein, damit es später keinen Streit über die Zusatzkosten gibt.</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technisches Ausgabenlimit in Euro festgelegt, bei dem der Agent automatisch gedrosselt oder gestoppt wird. Das schützt vor allem euch (und den Kunden) vor plötzlich explodierenden Kosten. Wichtig: Das Limit hochzusetzen geht nur mit einer schriftlich dokumentierten Anweisung des Kunden — hebt es nie einfach so an.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Der Kunde wählt genau ein Modell: Monatsmodell (monatlich kündbar) oder Jahresmodell (12 Monate Mindestlaufzeit mit Rabatt, keine Rückerstattung). Für euch ist das Jahresmodell attraktiver wegen der festen Bindung — dafür gebt ihr den Rabatt als Gegenleistung. Stellt sicher, dass wirklich nur ein Kästchen angekreuzt ist; das Recht zur außerordentlichen Kündigung aus wichtigem Grund bleibt für beide Seiten immer bestehen.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die Agenten keine rechtsverbindlichen Zusagen machen dürfen — sie geben nur Auskunft und vereinbaren Termine. Das ist eure Absicherung: Wenn ein Agent mal etwas Falsches sagt, entsteht daraus kein bindender Vertrag oder Preisversprechen. Lasst dieses Kästchen unbedingt ankreuzen, es begrenzt eure Haftung erheblich.</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Hier steht, dass Endnutzer immer darauf hingewiesen werden, dass sie mit einer KI sprechen (Pflicht nach EU-Gesetz), und dass Gesprächsaufzeichnung standardmäßig aus ist. Für euch heißt das: Die KI-Kennzeichnung ist nicht abschaltbar, da gibt es keine Ausnahme. Aufzeichnung aktiviert ihr nur auf ausdrückliche Anweisung des Kunden — und dann ist er selbst dafür verantwortlich, dass er das rechtlich darf.</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Hier trägt der Kunde einen Notfallkontakt und optional eine Rückfallnummer ein, an die weitergeleitet wird, falls der Agent nicht erreichbar ist. Das ist praktisch wichtig, damit im Störungsfall niemand ins Leere läuft. Holt euch diese Daten aktiv vom Kunden, sonst steht ihr bei einem Ausfall ohne Ansprechpartner da.</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Zum Schluss bestätigen beide Seiten, dass die Angaben stimmen, und der Leistungsschein wird erst mit den Unterschriften wirksam. Unterschreiben müssen beide Gründer (Maximilian und Jason) für NexAI sowie der Kunde. Denkt daran: Ohne alle Unterschriften gilt der Auftrag nicht, und der Schlusshinweis empfiehlt zu Recht, das Dokument im Ernstfall noch anwaltlich prüfen zu lassen.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Eure Leistungen teilen sich in zwei rechtliche Kategorien: einmalige Projektleistungen (Ersteinrichtung der Agenten und Einrichtung der Anwendungen, Werkvertrag mit Abnahme) und laufende Betriebsleistungen (Betrieb, Wartung, Hosting, Support, Dienstvertrag mit SLA). Für euch ist das wichtig, weil bei Projektleistungen ein Ergebnis abgenommen wird, beim laufenden Betrieb dagegen nur eine ordentliche Dienstleistung geschuldet ist. Merkt euch, dass Preise, Freikontingente, Overage-Kosten und der EUR-Spend-Cap pro Agent immer im Auftragsformular festgelegt werden, nicht hier.</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oder ruft raus und kann FAQ beantworten, Termine buchen/verschieben, weiterleiten, Leads erfassen, Rückrufe aufnehmen und mehrsprachig sprechen. Praktisch heißt das: ihr betreibt einen KI-Telefonisten, der rund um die Uhr arbeiten kann, im Rahmen der vom Kunden gelieferten Wissensbasis. Achtet darauf, dass am Gesprächsanfang immer die Pflicht-KI-Ansage kommt und Aufzeichnung standardmäßig aus ist.</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CRM ist eure eigene Software: Kontakte, Firmen, Anfragen, Termine, Aufgaben, Verkaufschancen und Berichte an einem Ort, betrieben auf Servern in Deutschland. Für euch heißt das: Anrufe des Voice Agents und Anfragen von der Website laufen automatisch hinein, und jeder Kunde bekommt seinen eigenen, technisch getrennten Bereich. Achtet darauf, dass die Übernahme von Daten aus einem Altsystem nur geschuldet ist, wenn ihr sie ausdrücklich ins Auftragsformular schreibt — sonst wird daraus schnell unbezahlte Arbeit.</w:t>
      </w:r>
    </w:p>
    <w:p>
      <w:pPr>
        <w:pStyle w:val="Heading2"/>
        <w:keepNext/>
        <w:spacing w:after="80" w:before="160"/>
      </w:pPr>
      <w:r>
        <w:rPr>
          <w:rFonts w:ascii="Arial" w:cs="Arial" w:eastAsia="Arial" w:hAnsi="Arial"/>
          <w:b/>
          <w:bCs/>
          <w:i w:val="false"/>
          <w:iCs w:val="false"/>
          <w:color w:val="0B0B0F"/>
          <w:sz w:val="21"/>
          <w:szCs w:val="21"/>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dafür wird KEINE separate Setup-Gebühr verlangt, sie ist mit dem monatlichen oder jährlichen Beitrag abgegolten. Achtet darauf, dass eine Ausnahme davon nur gilt, wenn das Auftragsformular ausdrücklich etwas anderes festlegt.</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muss zu Gesprächsbeginn erfahren, dass er mit einer KI spricht, das ist nach dem EU AI Act Pflicht und nicht abschaltbar. Für euch heißt das: der Voice Agent sagt am Anfang eine feste Ansage, Chat und Social zeigen den KI-Hinweis sichtbar an. Achtet darauf, dass ihr Kundenwünsche, die Ansage zu entfernen oder zu verschleiern, nicht befolgt und den Agenten notfalls stilllegen dürft.</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das geht nur auf dokumentierte Weisung des Kunden, der dann für die Zulässigkeit sorgt. Für euch heißt das: wenn aufgezeichnet wird, kommt ein Aufzeichnungshinweis, und die Daten werden nach sechs Monaten gelöscht. Achtet darauf, dass keine Speicherung in privaten Endnutzer-Accounts erfolgt und weitere Lösch- und Exportregeln aus dem Rahmenvertrag und Anlage B (AVV) gelten.</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Diese Liste sagt klar, was NICHT dabei ist: bezahlte Werbekampagnen, laufende SEO, redaktioneller Content, Grafik-/Logo-Design, fremdes Hosting, Schulungen und Lizenzbeschaffung. Für euch ist das eure wichtigste Abgrenzung gegen unbezahlte Zusatzarbeit und Erwartungen des Kunden. Achtet darauf, dass ihr solche Extras nur macht, wenn sie ausdrücklich im Auftragsformular vereinbart und bezahlt sind.</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der Agenten, aber keinen wirtschaftlichen Erfolg und keine bestimmte Zahl an Leads, Terminen oder Umsatz. Für euch ist das ein zentraler Haftungsschutz, weil KI wahrscheinlichkeitsbasiert arbeitet und nicht immer fehlerfrei ist. Achtet darauf, dass einzelne Fehler oder unbeantwortete Anfragen kein Mangel sind, solange die Agenten im vereinbarten Rahmen und mit den Guardrails laufen.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Hier wird festgelegt, dass ihr für den Kunden KI-Agenten betreibt und dabei dessen Daten nur weisungsgebunden verarbeitet – der Kunde ist "Verantwortlicher", ihr seid "Auftragsverarbeiter". Praktisch bedeutet das: bei allen normalen Agenten seid ihr nur ausführende Hand und dürft die Daten nicht für Eigenes nutzen. Wichtig: bei Datenschutzfragen schlägt dieser AVV alle anderen Verträge, und die Rollen je Leistung stehen in der Matrix in § 15.</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macht (erheben, speichern, weiterleiten, löschen usw.), wofür (Betrieb der Agenten, Termine, Anfragen) und wie lange (bis Vertragsende plus Löschregeln). Praktisch grenzt das euren erlaubten Handlungsrahmen ab: nur das, was für den Betrieb der bestellten Agenten nötig ist. Achtet darauf, dass der tatsächliche Einsatz immer zum Auftragsformular und zur Leistungsbeschreibung (Anlage A) passt – darüber hinaus dürft ihr nichts tun.</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Hier wird aufgelistet, wessen Daten (Kundenmitarbeiter, Endnutzer/Anrufer, genannte Dritte) und welche Datenarten (Kontaktdaten, Gesprächsinhalte, Transkripte, Termine, Metadaten) verarbeitet werden. Praktisch ist das die Bestandsaufnahme, damit klar ist, worüber ihr redet – kein Freibrief für mehr. Wichtig: sensible Daten (Gesundheit, Religion usw.) sind ausdrücklich ausgeschlossen, deshalb müsst ihr die Agenten so konfigurieren, dass sie solche Daten nicht gezielt abfragen.</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dürft Daten nur auf dokumentierte Weisung des Kunden verarbeiten, nicht nach eigenem Gutdünken. Praktisch heißt das: mündliche Zurufe des Kunden lasst ihr euch in Textform bestätigen, und Weisungen laufen über eure Kontaktstelle (mbt@nex-a-i.com). Wichtig: haltet ihr eine Weisung für rechtswidrig, müsst ihr das melden und dürft sie bis zur Klärung aussetzen – die Rechtmäßigkeit selbst verantwortet aber der Kunde.</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Ihr nutzt die Kundendaten nur für den vereinbarten Zweck und ausdrücklich nicht zum Trainieren oder Verbessern von KI-Modellen. Praktisch müsst ihr eure Dienstleister (z. B. OpenAI, Vapi) so einstellen, dass sie die Daten nicht zum Training nutzen und möglichst wenig speichern (No-Training/Zero-Retention). Wichtig: eigene Nutzung zur Produktverbesserung ist nur mit anonymisierten Daten oder auf gesonderter Rechtsgrundlage erlaubt – das ist ein starkes Verkaufsargument, aber ihr müsst es auch technisch einhalten.</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Hier steht, wo Daten liegen (teils bei euch, teils bei Subunternehmern) und dass sie möglichst gar nicht dauerhaft gespeichert werden, sonst spätestens nach 6 Monaten gelöscht werden. Praktisch heißt das: Speicherung ausschalten wo möglich, und Aufzeichnung/Transkription ist standardmäßig aus. Wichtig: Aufzeichnung dürft ihr nur auf ausdrückliche Kundenweisung und mit der Pflicht-Ansage (KI-Hinweis) aktivieren; gesetzliche Aufbewahrungspflichten sind eine erlaubte Ausnahme.</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Der Kunde genehmigt allgemein, dass ihr Subunternehmer (Anhang 2) einsetzt. Praktisch müsst ihr geplante Wechsel oder neue Subunternehmer mindestens 14 Tage vorher in Textform ankündigen, und der Kunde darf aus wichtigem Grund widersprechen. Wichtig: ihr müsst jeden Subunternehmer vertraglich auf die gleichen Datenschutzpflichten verpflichten und haftet gegenüber dem Kunden, wenn er sich nicht daran hält.</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Wenn Daten in Länder außerhalb der EU (v. a. USA) fließen, müsst ihr für rechtlich saubere Grundlagen sorgen. Praktisch stützt ihr das bevorzugt auf das EU-US Data Privacy Framework, sonst auf EU-Standardvertragsklauseln plus Zusatzmaßnahmen und eine Transfer-Prüfung (TIA). Wichtig: für Dienste ohne DPF-Zertifizierung (z. B. Vapi, Soniox, OpenAI) braucht ihr vorsorglich den SCC-Weg, und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Ihr müsst dem Kunden helfen: bei Betroffenenrechten (Auskunft, Löschung usw.), bei Datenpannen-Meldungen und bei Datenschutz-Folgenabschätzungen. Praktisch leitet ihr Anfragen betroffener Personen an den Kunden weiter, statt selbst zu antworten, und eine Datenpanne meldet ihr binnen 24 Stunden in Textform. Wichtig: die gesetzliche Grundunterstützung ist kostenlos, darüber hinausgehenden Aufwand dürft ihr nach Ankündigung abrechnen.</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Am Vertragsende löscht ihr alle Daten oder gebt sie zurück, je nach Wahl des Kunden. Praktisch gebt ihr dem Kunden vorher 30 Tage Zeit zum Export in einem gängigen Format und bestätigt die Löschung auf Wunsch schriftlich. Wichtig: Daten mit gesetzlicher Aufbewahrungspflicht (Steuer/Handel) werden nicht gelöscht, sondern gesperrt und erst nach Fristablauf gelöscht.</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benennt einen Datenschutzbeauftragten nur, falls gesetzlich Pflicht, und führt ein Verzeichnis eurer Verarbeitungstätigkeiten. Praktisch ist eure Kontaktstelle für Datenschutz mbt@nex-a-i.com, und das Verarbeitungsverzeichnis (Art. 30) müsst ihr tatsächlich pflegen. Wichtig: das Kundenfeld für den Datenschutzkontakt sollte beim Abschluss ausgefüllt werden, damit ein Ansprechpartner feststeht.</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Diese Tabelle legt fest, dass ihr bei allen Agenten und Anwendungen reiner Auftragsverarbeiter seid. Praktisch heißt das: sobald ihr selbst Leads recherchiert, müsst ihr die genaue Rolle im Auftragsformular festlegen und ggf. eine Extra-Vereinbarung (Art. 26) schließen. Wichtig: bei eigener Recherche tragt ihr eigene Verantwortung für saubere B2B-Ansprache, Informationspflichten und Opt-outs und dürft rechtswidrige Kampagnenwünsche ablehnen.</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ein unwirksamer Teil macht nicht den ganzen Vertrag ungültig, und es gilt deutsches Recht mit Gerichtsstand an eurem Sitz. Praktisch heißt das: Nebenabreden per WhatsApp gelten nicht, festhalten müsst ihr alles schriftlich. Wichtig: die Anhänge 1 (Schutzmaßnahmen) und 2 (Subunternehmer) sind fester Bestandteil des Vertrags und müssen aktuell gehalten werden.</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Dieser Anhang listet konkret eure Schutzmaßnahmen auf: getrennte Projekte je Kunde, MFA und minimale Berechtigungen, Verschlüsselung, Protokollierung, ausfallsichere Cloud, Datenminimierung/Löschroutinen und Vertraulichkeitsverpflichtungen. Praktisch ist das eure Checkliste, die ihr wirklich umsetzen und einhalten müsst – nicht nur ein Papier. Wichtig: gerade getrennte Workspaces/API-Keys je Kunde, aktivierte Löschroutinen und die No-Training-Einstellung müssen tatsächlich so eingerichtet sein, weil der Kunde sich darauf verlässt.</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Diese Tabelle nennt eure aktuellen Subunternehmer (Vapi, Soniox, OpenAI, Google, easybell, Resend, Hetzner) mit Sitz, Leistung, Datenarten und Transfermechanismus. Praktisch müsst ihr diese Liste aktuell halten — sie ist der Stand vom September 2026. Wichtig: Änderungen an dieser Liste lösen die 14-Tage-Ankündigung aus § 9 aus, und die genannten Transferwege (DPF bzw. SCC) müssen für jeden Dienst wirklich vorliegen.</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Zum Schluss unterschreiben beide Gesellschafter für NexAI und der Kunde, samt Ort und Datum. Praktisch wird der Vertrag erst mit allen Unterschriften verbindlich, inklusive der beiden Anhänge. Wichtig: der Schlusshinweis stellt klar, dass dies ein sorgfältiger Entwurf ist und vor echtem Einsatz einmal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wie NexAI die laufend betriebenen Agenten unterstützt: wann ihr erreichbar seid, wie schnell ihr auf Störungen reagiert, was im Preis enthalten ist und was nicht – und dass ihr bewusst keine harten Garantien gebt.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Hier steht, dass diese Anlage C nur für den laufenden Betrieb (Hosting, Wartung, Support der Agenten) gilt und nicht für einmalige Projektarbeiten, und dass sie nur greift, solange der Kunde bezahlt und der Vertrag läuft. Praktisch heißt das: Support-Zeiten gelten nur bei einem aktiven, nicht gekündigten Vertrag ohne offene Rechnungen. Achtet darauf, dass bei Widersprüchen immer der Rahmenvertrag Vorrang hat – das SLA ist die Ergänzung, nicht das Hauptdokument.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Ihr seid Montag bis Freitag von 09:00 bis 17:00 Uhr erreichbar, außer an baden-württembergischen Feiertagen, und Anfragen nach Feierabend zählen erst am nächsten Werktag ab 09:00 als eingegangen. Das schützt euch davor, nachts oder am Wochenende reagieren zu müssen – die Uhr für Reaktionszeiten läuft nur innerhalb dieser Fenster. Wichtig: Ihr schuldet ausdrücklich keinen 24/7-Support und keine Rund-um-die-Uhr-Überwachung, das solltet ihr auch so kommunizieren.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läuft über E-Mail (bevorzugt), Telefon in den Servicezeiten, Videocall nach Termin, Fernwartung nach Freigabe und optional ein Ticketsystem – und ihr dürft selbst wählen, welcher Kanal passt. Ihr könnt verlangen, dass Störungen schriftlich (per E-Mail/Ticket) gemeldet werden, damit alles dokumentiert und nachvollziehbar ist. Achtet darauf, dass der Kunde euch mindestens einen fachkundigen Ansprechpartner benennt, sonst wird die Zusammenarbeit im Störungsfall zäh.</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Die Tabelle definiert vier Stufen: P1 Kritisch (Totalausfall) mit Erstreaktion in 8 Stunden, P2 Hoch (wichtige Funktion gestört) in 1 Werktag, P3 Mittel (Teilfunktion) in 2 Werktagen und P4 Niedrig (allgemeine Anfrage) in 3 Werktagen. So wisst ihr genau, wie schnell ihr euch je nach Schweregrad melden müsst – ein toter Voice Agent ist P1, ein Tippfehler in einer Ansage nur P3. Nutzt die Beispiele als Richtschnur bei der Einstufung, damit ihr im Streitfall begründen könnt, warum ein Fall welche Priorität hatte.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Hier wird klargestellt, dass die Erstreaktion nur die erste echte inhaltliche Rückmeldung ist (eine Auto-Antwort zählt nicht) und dass ihr ausdrücklich keine Lösungs- oder Wiederherstellungszeit garantiert. Für euch ist das der wichtigste Schutz: Ihr schuldet nur das Bemühen, nicht das Ergebnis bis zu einem festen Zeitpunkt. Merkt euch, dass die Uhr stoppt, wenn Drittdienste (Vapi, Soniox, OpenAI usw.) oder höhere Gewalt schuld sind oder ihr auf Zuarbeit des Kunden wartet – das nimmt euch den Druck bei fremdverursachten Problemen.</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Ihr dürft geplante Wartungen durchführen und kündigt sie mindestens 48 Stunden vorher schriftlich an, während Notfall- und Sicherheitswartungen jederzeit ohne Vorwarnung erlaubt sind. Angekündigte Wartungen zählen ausdrücklich nicht als Ausfall und sind keine Pflichtverletzung. Denkt daran, die 48-Stunden-Ankündigung wirklich einzuhalten (am besten per E-Mail dokumentiert) – nur dann greift der Schutz, dass es kein Ausfall ist; die gesetzliche Haftung bei grober Fahrlässigkeit bleibt trotzdem bestehen.</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Ihr gebt keine garantierte Verfügbarkeit, sondern nur ein unverbindliches Ziel von 99 % im Monatsmittel für eure eigene Orchestrierungsschicht, und Ausfälle von Drittdiensten, Wartungen und Kundenfehler werden dabei herausgerechnet. Das schützt euch: Wird das Ziel nicht erreicht, gibt es keine Vertragsstrafe, Gutschrift oder Minderung. Weist den Kunden aktiv darauf hin, dass KI wahrscheinlichkeitsbasiert und nie fehlerfrei ist und ihr keine Erfolgs-, Lead- oder Umsatzgarantie gebt – das ist eine bewusste Absicherung gegen überzogene Erwartungen.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Der Kunde ist selbst für die Sicherung seiner Daten verantwortlich, und das führende System für Geschäftsdaten ist immer sein eigenes System, nicht eures. Ihr schuldet keine darüber hinausgehende Datensicherung; wo Speicherung technisch abschaltbar ist, speichert ihr nicht, sonst gelten die üblichen Fristen (rund sechs Monate Aufbewahrung, 30 Tage Export vor Löschung). Erinnert den Kunden vor riskanten Eingriffen daran, selbst ein aktuelles Backup zu haben – so seid ihr abgesichert, falls dabei Daten verloren gehen.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Betrieb hängt von Drittdiensten ab, auf die ihr keinen Einfluss habt und für die ihr keine Gewähr übernehmt, und der Kunde muss bei der Fehlersuche aktiv mitwirken. Konkret braucht ihr vom Kunden eine gute Fehlerbeschreibung, schnelle Antworten, einen Ansprechpartner und nötige Zugänge. Merkt euch: Verzögert der Kunde diese Mitwirkung, stoppt die Reaktionszeit-Uhr und der Mehraufwand geht nicht zu euren Lasten – dokumentiert solche Verzögerungen, falls es später Diskussionen gibt.</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Ihr dürft dieses SLA für die Zukunft anpassen, wenn es sachliche Gründe gibt (Technik, Drittdienste, Recht) und der Kunde nicht unangemessen benachteiligt wird, müsst Änderungen aber mindestens sechs Wochen vorher schriftlich ankündigen. Der Kunde bekommt bei nicht nur unerheblichen Änderungen ein Sonderkündigungsrecht, und Schweigen gilt nicht automatisch als Zustimmung. Achtet darauf, in jeder Änderungsankündigung ausdrücklich auf dieses Kündigungsrecht hinzuweisen – sonst ist die Änderung angreifbar.</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Das ist eine Ankreuzliste aller moeglichen Leistungen (Voice Agent, Chatbot, CRM, Kalender, App, Automatisierungen usw.), von denen ihr das Gelieferte markiert. So ist schwarz auf weiss festgehalten, was genau zur Abnahme vorgelegt wird. Achtet darauf, wirklich nur das anzukreuzen, was ihr auch geliefert habt, und Besonderes unter 'Sonstige' klar zu beschreiben, damit es spaeter keinen Streit gibt.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Hier wird festgehalten, ob bei der Abnahme Maengel bestehen, und diese muessen konkret beschrieben werden. Wichtig fuer euch: wenn der Kunde einen ihm bekannten Mangel hier nicht ausdruecklich vorbehaelt, verliert er dafuer teilweise seine Nachbesserungs- und Minderungsrechte. Das ist also ein Schutz fuer euch, aber achtet darauf, dass wirklich alle bekannten Punkte notiert werden, damit spaeter niemand behauptet, etwas sei verschwiegen worden.</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Mit der Unterschrift bestaetigt der Kunde, dass die Leistung im Wesentlichen vertragsgemaess ist und abgenommen wird, und es wird geregelt, dass kleine Maengel die Abnahme nicht verhindern und dass eine nicht rechtzeitige Reaktion des Kunden auf eure Fertigmeldung als Abnahme gilt. Fuer euch besonders wichtig: ab der Abnahme laeuft die auf ein Jahr verkuerzte Gewaehrleistungsfrist, die Gefahr geht auf den Kunden ueber und eure Bezahlung wird faellig. Achtet darauf, in der Fertigstellungsanzeige den Hinweis auf die Abnahmefiktion mitzuschicken, sonst greift diese Regel nicht.</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Am Ende unterschreiben beide Gesellschafter fuer NexAI und der Kunde, jeweils mit Ort und Datum. Damit wird das Protokoll rechtlich wirksam und die Abnahme ist verbindlich dokumentiert. Beachtet den Schlusshinweis: das ist ein sorgfaeltiger Entwurf, aber keine Rechtsberatung, also lasst ihn im Zweifel vor dem echten Einsatz einmal anwaltlich pruefen.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Hier steht, dass diese AGB nur für Firmenkunden gelten (nicht für Privatleute) und in welcher Reihenfolge eure Dokumente zählen: Auftragsformular vor Rahmenvertrag vor AGB. Praktisch heißt das: was ihr individuell mit einem Kunden vereinbart, schlägt immer diese AGB, und ihr müsst die AGB nicht bei jedem neuen Auftrag neu vorlegen. Achtet darauf, dass Gegen-AGB des Kunden (z. B. dessen Einkaufsbedingungen) nur gelten, wenn ihr ausdrücklich schriftlich zustimmt — bloßes Weiterarbeiten zählt nicht als Zustimmung.</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Hier wird beschrieben, was ihr liefert: Voice- und Chat-Agenten, Automatisierungen, individuelle Agenten sowie CRM, Kalender und App — einmalige Einrichtung (Werkvertrag) und laufender Betrieb (Dienstvertrag). Für euch wichtig: die Agenten dürfen keine rechtsverbindlichen Zusagen im Namen des Kunden machen (keine Preise, Bestellungen, Verträge), und der Pflicht-KI-Hinweis an Endnutzer ist fest eingebaut und nicht abschaltbar. Der genaue Umfang steht immer in Auftragsformular und Anlage A, damit klar ist, was geschuldet ist und was nicht.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Eure Angebote sind unverbindlich, solange ihr sie nicht ausdrücklich als verbindlich markiert, und ein Vertrag entsteht erst, wenn der Kunde das Auftragsformular in Textform annimmt und ihr bestätigt oder anfangt zu arbeiten. Das schützt euch davor, dass ein Kunde ein altes Angebot Monate später einfach annimmt. Denkt daran: Änderungen am Vertrag brauchen immer Textform (z. B. E-Mail), mündliche Zusagen zählen nicht.</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Es gibt keine Setup-Gebühr, sondern nur einen monatlichen oder jährlichen Beitrag mit einem enthaltenen Freikontingent; Mehrverbrauch wird extra mit dem Folgemonat abgerechnet. Rechnungen sind netto plus Umsatzsteuer und innerhalb von 14 Tagen fällig; bei Zahlungsverzug dürft ihr Verzugszinsen und 40 EUR Pauschale verlangen und nach Vorwarnung sogar den Betrieb pausieren. Praktisch könnt ihr pro Agent ein Ausgaben-Limit (Spend-Cap) einrichten, damit euch der Mehrverbrauch nicht aus dem Ruder läuft — der Kunde kann außerdem nur mit unstrittigen Forderungen aufrechnen.</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Ihr dürft Preise und AGB ändern, müsst das aber 6 Wochen vorher in Textform ankündigen und den Kunden auf sein Kündigungsrecht hinweisen. Wichtig: Schweigen gilt nicht als Zustimmung — die Änderung wird nur wirksam, wenn der Kunde ausdrücklich zustimmt oder danach die Leistung vorbehaltlos weiter nutzt. Wenn der Kunde widerspricht, darf jede Seite zum Änderungstermin kündigen; bis dahin gelten die alten Preise weiter.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Alle eure Systeme, Prompts, Skripte, Workflows und die Infrastruktur bleiben euer Eigentum; der Kunde bekommt nur ein befristetes Nutzungsrecht für die Vertragslaufzeit. Nach Vertragsende erlischt dieses Recht wieder, und der Kunde kann eure Accounts und Technik nicht herausverlangen — seine eigenen Inhalte und Geschäftsdaten bleiben natürlich seine. Achtet darauf: euer Know-how bleibt bei euch, aber wenn ein Kunde eigene Accounts nutzen will, ist das ausdrücklich möglich.</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Ihr dürft Drittdienste wie Vapi, Soniox, OpenAI, Google, easybell und Resend einsetzen, und der Kunde ist damit einverstanden. Für Ausfälle, Preis- oder Leistungsänderungen dieser Dienste, die ihr nicht verschuldet habt, haftet ihr nicht — das ist wichtig, weil ihr auf diese Anbieter kaum Einfluss habt. Achtet darauf, laufende Drittkosten, die der Kunde tragen soll, im Auftragsformular sauber als durchlaufende Posten auszuweisen.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Hier steht klar, dass KI-Agenten fehlerhafte oder unerwartete Antworten geben können und ihr keinen bestimmten Erfolg schuldet — keine Garantie für Leads, Termine oder Umsätze. Der Kunde bleibt selbst verantwortlich dafür, wie er die Ergebnisse nutzt, und muss geschäftskritische Fälle prüfen. Wichtig für euch: Aufzeichnung/Transkription ist standardmäßig aus und wird nur auf dokumentierte Weisung aktiviert — das schützt euch datenschutzrechtlich.</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Ihr schuldet den Betrieb nur als sorgfältiges Bemühen, eine feste Verfügbarkeit nur dann, wenn sie im SLA (Anlage C) ausdrücklich vereinbart ist. Geplante Wartung, Updates und Störungen bei Drittanbietern oder höherer Gewalt gelten nicht als Mangel. Das heißt: ohne extra vereinbartes SLA könnt ihr nicht auf eine bestimmte Uptime festgenagelt werden — versprecht Zahlen wie 99,9 % also nur, wenn ihr sie halten könnt.</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Die Haftung ist gestuft: unbegrenzt nur bei Vorsatz, grober Fahrlässigkeit, Personenschäden oder Garantien — bei leichter Fahrlässigkeit nur für wesentliche Pflichten und begrenzt auf einen einzutragenden Höchstbetrag pro Schadensfall. Sonstige leichte Fahrlässigkeit ist ganz ausgeschlossen. Wichtig: In § 11 Abs. 2 steht noch eine Lücke ('____ EUR') — diesen Haftungshöchstbetrag müsst ihr unbedingt konkret einsetzen, sonst greift die Deckelung im Streitfall womöglich nicht.</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Ihr haltet euch an die DSGVO, und wo ihr Daten im Auftrag verarbeitet, gilt zusätzlich der AVV (Anlage B). Wo technisch möglich werden Gesprächsdaten nicht gespeichert; ist Speicherung unvermeidbar, wird nach 6 Monaten gelöscht, und nach Vertragsende gebt ihr die Daten binnen 30 Tagen zum Export frei und löscht sie dann. Nutzt ein Kunde den Voice Agent für ausgehende Ansprache, muss er die Regeln zulässiger Werbung einhalten — und ihr dürft erkennbar rechtswidrige Kampagnen ablehnen, was euch schützt.</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Bei Ereignissen wie Naturkatastrophen, Pandemien, Krieg, Streik oder großen Infrastruktur-Ausfällen seid ihr für deren Dauer von der Leistungspflicht befreit. Auch schwere, unverschuldete Störungen bei Subunternehmern zählen dazu. Praktisch heißt das: für Dinge, die außerhalb eurer Kontrolle liegen, könnt ihr nicht haftbar gemacht werden — ihr müsst den Kunden aber unverzüglich informieren.</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Es gilt deutsches Recht, Gerichtsstand ist euer Sitz, und der Kunde darf den Vertrag nur mit eurer Zustimmung an Dritte abtreten. Sollte eine Klausel unwirksam sein, bleibt der Rest gültig und die gesetzliche Regelung tritt an ihre Stelle. Für euch praktisch: Streitigkeiten landen vor eurem Heimatgericht, nicht irgendwo beim Kunden.</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 ein sorgfältiger Entwurf ist, der vor echter Verwendung anwaltlich geprüft werden sollte, gefolgt von den Unterschriftsfeldern für beide Gesellschafter (Maximilian Trenk, Jason Brian Merklein) und den Kunden. Das ist reiner Ausfüll-Teil ohne inhaltliche Regelung. Nehmt den Prüfhinweis ernst und lasst besonders die offene Haftungssumme in § 11 vor dem ersten echten Einsatz anwaltlich absegnen.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2026-09-08T18:34:21.890Z</dcterms:created>
  <dcterms:modified xsi:type="dcterms:W3CDTF">2026-09-08T18:34:21.891Z</dcterms:modified>
</cp:coreProperties>
</file>

<file path=docProps/custom.xml><?xml version="1.0" encoding="utf-8"?>
<Properties xmlns="http://schemas.openxmlformats.org/officeDocument/2006/custom-properties" xmlns:vt="http://schemas.openxmlformats.org/officeDocument/2006/docPropsVTypes"/>
</file>