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jeder allein (§ 720 Abs. 2 BGB), oder durch eine bevollmächtigte Person (Ziffer 16 des Leistungsscheins)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Vertriebsleitung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E – Kauflizenz und Projektanwendungen</dc:title>
  <dc:creator>NexAI</dc:creator>
  <cp:lastModifiedBy>Un-named</cp:lastModifiedBy>
  <cp:revision>1</cp:revision>
  <dcterms:created xsi:type="dcterms:W3CDTF">2026-10-20T22:02:27.863Z</dcterms:created>
  <dcterms:modified xsi:type="dcterms:W3CDTF">2026-10-20T22:02:27.864Z</dcterms:modified>
</cp:coreProperties>
</file>

<file path=docProps/custom.xml><?xml version="1.0" encoding="utf-8"?>
<Properties xmlns="http://schemas.openxmlformats.org/officeDocument/2006/custom-properties" xmlns:vt="http://schemas.openxmlformats.org/officeDocument/2006/docPropsVTypes"/>
</file>