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und individuelle Anwendungen)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(Ziffern 7 bis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Anwendungen.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die Compliance-Zusicherungen des Kunden nach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von NexAI bereitgestellte und betriebene Softwareanwendung zur Verwaltung von Kontakten, Unternehmen, Anfragen und Vorgängen des Kunden.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spacing w:after="140" w:before="80"/>
      </w:pPr>
      <w:r>
        <w:rPr>
          <w:rFonts w:ascii="Arial" w:cs="Arial" w:eastAsia="Arial" w:hAnsi="Arial"/>
          <w:b w:val="false"/>
          <w:bCs w:val="false"/>
          <w:i/>
          <w:iCs/>
          <w:color w:val="6B7280"/>
          <w:sz w:val="18"/>
          <w:szCs w:val="18"/>
        </w:rPr>
        <w:t xml:space="preserve">Das NexAI CRM wird auf Servern in Deutschland betrieben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1"/>
        <w:keepNext/>
        <w:spacing w:after="100" w:before="260"/>
      </w:pPr>
      <w:r>
        <w:rPr>
          <w:rFonts w:ascii="Arial" w:cs="Arial" w:eastAsia="Arial" w:hAnsi="Arial"/>
          <w:b/>
          <w:bCs/>
          <w:i w:val="false"/>
          <w:iCs w:val="false"/>
          <w:color w:val="0B0B0F"/>
          <w:sz w:val="24"/>
          <w:szCs w:val="24"/>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2026-10-17T15:31:11.975Z</dcterms:created>
  <dcterms:modified xsi:type="dcterms:W3CDTF">2026-10-17T15:31:11.976Z</dcterms:modified>
</cp:coreProperties>
</file>

<file path=docProps/custom.xml><?xml version="1.0" encoding="utf-8"?>
<Properties xmlns="http://schemas.openxmlformats.org/officeDocument/2006/custom-properties" xmlns:vt="http://schemas.openxmlformats.org/officeDocument/2006/docPropsVTypes"/>
</file>