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w:t>
      </w:r>
      <w:r>
        <w:rPr>
          <w:rFonts w:ascii="Arial" w:cs="Arial" w:eastAsia="Arial" w:hAnsi="Arial"/>
          <w:b w:val="false"/>
          <w:bCs w:val="false"/>
          <w:i w:val="false"/>
          <w:iCs w:val="false"/>
          <w:color w:val="1A1A1A"/>
          <w:sz w:val="21"/>
          <w:szCs w:val="21"/>
        </w:rPr>
        <w:t xml:space="preserve"> (Kundensystem: Kontakte, Anfragen, Termine, Aufgaben, Berichte)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CRM, NexAI Kalender, NexAI App;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Setzt der Kunde einen Agenten für ausgehende Ansprache oder Direktwerbung ein, gelten die besonderen Compliance-Zusicherungen des Kunden nach dem Rahmenvertrag (zulässige Ansprache nach § 7 UWG,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und individuelle Anwendungen)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(Ziffern 7 bis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Anwendungen.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die Compliance-Zusicherungen des Kunden nach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von NexAI bereitgestellte und betriebene Softwareanwendung zur Verwaltung von Kontakten, Unternehmen, Anfragen und Vorgängen des Kunden.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spacing w:after="140" w:before="80"/>
      </w:pPr>
      <w:r>
        <w:rPr>
          <w:rFonts w:ascii="Arial" w:cs="Arial" w:eastAsia="Arial" w:hAnsi="Arial"/>
          <w:b w:val="false"/>
          <w:bCs w:val="false"/>
          <w:i/>
          <w:iCs/>
          <w:color w:val="6B7280"/>
          <w:sz w:val="18"/>
          <w:szCs w:val="18"/>
        </w:rPr>
        <w:t xml:space="preserve">Das NexAI CRM wird auf Servern in Deutschland betrieben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1"/>
        <w:keepNext/>
        <w:spacing w:after="100" w:before="260"/>
      </w:pPr>
      <w:r>
        <w:rPr>
          <w:rFonts w:ascii="Arial" w:cs="Arial" w:eastAsia="Arial" w:hAnsi="Arial"/>
          <w:b/>
          <w:bCs/>
          <w:i w:val="false"/>
          <w:iCs w:val="false"/>
          <w:color w:val="0B0B0F"/>
          <w:sz w:val="24"/>
          <w:szCs w:val="24"/>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individuelle Anwendungen – nachfolgend "Anwendungen") und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PBC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(Einstufung eingehender Nachrichten, Antwortentwürfe, Übersetzung, Zusammenfassung verlinkter Seiten); eingesetzt im NexAI Mail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NexAI Kalender, NexAI App)</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Köln,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(Terminbestätigungen und Erinnerungen);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Resend,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 (Verarbeitung in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(Bestätigungen, Erinnerungen, Benachrichtigungen aus den Anwendungen)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DPF-zertifiziert; ergänzend EU-SCC Modul 3</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und Anwendungen.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und individuelle Anwendungen,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Anwendungen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2026-10-03T16:56:32.428Z</dcterms:created>
  <dcterms:modified xsi:type="dcterms:W3CDTF">2026-10-03T16:56:32.429Z</dcterms:modified>
</cp:coreProperties>
</file>

<file path=docProps/custom.xml><?xml version="1.0" encoding="utf-8"?>
<Properties xmlns="http://schemas.openxmlformats.org/officeDocument/2006/custom-properties" xmlns:vt="http://schemas.openxmlformats.org/officeDocument/2006/docPropsVTypes"/>
</file>