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jeder allein (§ 720 Abs. 2 BGB), oder durch eine bevollmächtigte Person (Ziffer 16 des Leistungsscheins),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A–E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Softwareanwendungen und Automatisierung. Gegenstand sind (a) die Bereitstellung, Einrichtung und der Betrieb von KI-Agenten / digitalen Assistenten (Voice Agent, Chat 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(b) die Bereitstellung, Einrichtung und der Betrieb von Softwareanwendungen (NexAI CRM, NexAI Kalender, NexAI Mailagent, individuelle Anwendungen einschließlich installierbarer Web-Apps — nachfolgend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Anwendungen betreibt entweder NexAI für den Kunden (Betrieb durch NexAI), oder NexAI überlässt sie dem Kunden als Kauflizenz zum Betrieb auf dessen eigener Infrastruktur; für Kauflizenzen und für individuell entwickelte Anwendungen zum Festpreis gilt ergänzend </w:t>
      </w:r>
      <w:r>
        <w:rPr>
          <w:rFonts w:ascii="Arial" w:cs="Arial" w:eastAsia="Arial" w:hAnsi="Arial"/>
          <w:b/>
          <w:bCs/>
          <w:i w:val="false"/>
          <w:iCs w:val="false"/>
          <w:color w:val="1A1A1A"/>
          <w:sz w:val="21"/>
          <w:szCs w:val="21"/>
        </w:rPr>
        <w:t xml:space="preserve">Anlage E (Kauflizenz und Projektanwendungen)</w:t>
      </w:r>
      <w:r>
        <w:rPr>
          <w:rFonts w:ascii="Arial" w:cs="Arial" w:eastAsia="Arial" w:hAnsi="Arial"/>
          <w:b w:val="false"/>
          <w:bCs w:val="false"/>
          <w:i w:val="false"/>
          <w:iCs w:val="false"/>
          <w:color w:val="1A1A1A"/>
          <w:sz w:val="21"/>
          <w:szCs w:val="21"/>
        </w:rPr>
        <w:t xml:space="preserve">. Personen, die mit den Agenten oder Anwendungen interagieren (z. B. Anrufer, Chat-Kontakte, buchende Personen, Absender und Empfänger von Nachrichten, Nutzer eines Kundenportals),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Für Anwendungen mit KI-Funktionen, insbesondere den NexAI Mailagent, gelten §§ 4 und 6 entsprechend.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Anlage E (Kauflizenz und Projektanwendungen),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E (Kauflizenz und Projektanwendungen), (d) Anlage C (SLA), (e) Anlage A (Leistungsbeschreibung), (f) Anlage D (Abnahmeprotokoll), (g) AGB (B2B). Soweit dieser Rahmenvertrag ausdrücklich auf eine abweichende Regelung in einer Anlage verweist, gilt die Anlage.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 Ebenso genügt die Unterzeichnung über die Anwendung NexSign (elektronische Signatur mit Protokollseite und Siegel). Für die Unterschrift für NexAI durch bevollmächtigte Personen gilt der Hinweis zur Unterschrift in Ziffer 16 des Leistungsscheins.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5, § 6 Abs. (2) und § 7 Abs. (4)) können in Textform, per E-Mail oder über ein von NexAI bereitgestelltes Ticket-/Freigabesystem oder über die Einstellungen einer Anwendung erfolgen, soweit die Anwendung dies vorsieht.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Ersteinrichtung und Konfiguration von Agenten sowie die Einrichtung und Bereitstellung von Anwendungen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nach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Zeigt NexAI die Fertigstellung in Textform an und verweigert der Kunde die Abnahme nicht binnen </w:t>
      </w:r>
      <w:r>
        <w:rPr>
          <w:rFonts w:ascii="Arial" w:cs="Arial" w:eastAsia="Arial" w:hAnsi="Arial"/>
          <w:b/>
          <w:bCs/>
          <w:i w:val="false"/>
          <w:iCs w:val="false"/>
          <w:color w:val="1A1A1A"/>
          <w:sz w:val="21"/>
          <w:szCs w:val="21"/>
        </w:rPr>
        <w:t xml:space="preserve">zehn (10) Werktagen</w:t>
      </w:r>
      <w:r>
        <w:rPr>
          <w:rFonts w:ascii="Arial" w:cs="Arial" w:eastAsia="Arial" w:hAnsi="Arial"/>
          <w:b w:val="false"/>
          <w:bCs w:val="false"/>
          <w:i w:val="false"/>
          <w:iCs w:val="false"/>
          <w:color w:val="1A1A1A"/>
          <w:sz w:val="21"/>
          <w:szCs w:val="21"/>
        </w:rPr>
        <w:t xml:space="preserve"> unter Angabe mindestens eines Mangels, gilt die Leistung als abgenommen. Gleiches gilt, wenn der Kunde die Leistung nach der Fertigstellungsanzeige zehn (10) Werktage produktiv nutzt, ohne einen wesentlichen Mangel zu rügen. NexAI weist in der Fertigstellungsanzeige auf diese Folgen hin.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Verjährungsfrist für Mängelansprüche</w:t>
      </w:r>
      <w:r>
        <w:rPr>
          <w:rFonts w:ascii="Arial" w:cs="Arial" w:eastAsia="Arial" w:hAnsi="Arial"/>
          <w:b w:val="false"/>
          <w:bCs w:val="false"/>
          <w:i w:val="false"/>
          <w:iCs w:val="false"/>
          <w:color w:val="1A1A1A"/>
          <w:sz w:val="21"/>
          <w:szCs w:val="21"/>
        </w:rPr>
        <w:t xml:space="preserve"> aus Projektleistungen beträgt </w:t>
      </w:r>
      <w:r>
        <w:rPr>
          <w:rFonts w:ascii="Arial" w:cs="Arial" w:eastAsia="Arial" w:hAnsi="Arial"/>
          <w:b/>
          <w:bCs/>
          <w:i w:val="false"/>
          <w:iCs w:val="false"/>
          <w:color w:val="1A1A1A"/>
          <w:sz w:val="21"/>
          <w:szCs w:val="21"/>
        </w:rPr>
        <w:t xml:space="preserve">ein (1) Jahr ab dem gesetzlichen Verjährungsbeginn</w:t>
      </w:r>
      <w:r>
        <w:rPr>
          <w:rFonts w:ascii="Arial" w:cs="Arial" w:eastAsia="Arial" w:hAnsi="Arial"/>
          <w:b w:val="false"/>
          <w:bCs w:val="false"/>
          <w:i w:val="false"/>
          <w:iCs w:val="false"/>
          <w:color w:val="1A1A1A"/>
          <w:sz w:val="21"/>
          <w:szCs w:val="21"/>
        </w:rPr>
        <w:t xml:space="preserve">. Dies gilt nicht bei Verletzung des Lebens, des Körpers oder der Gesundheit, bei Vorsatz oder grober Fahrlässigkeit, bei arglistig verschwiegenen Mängeln, bei Übernahme einer Garantie und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und der von NexAI betriebenen Anwendungen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umfassen die Bereitstellung zur Nutzung und die Pflege nach Anlage A und Anlage C (SLA). Für die Agenten gilt Dienstvertragsrecht (§ 611 BGB). Soweit die Bereitstellung einer Anwendung nach Mietrecht zu beurteilen ist (§ 548a BGB), gelten die Regelungen dieses Vertrags und der Anlage C zu Verfügbarkeit, Minderung und Haftung, insbesondere § 12 Abs. (7). Geschuldet ist </w:t>
      </w:r>
      <w:r>
        <w:rPr>
          <w:rFonts w:ascii="Arial" w:cs="Arial" w:eastAsia="Arial" w:hAnsi="Arial"/>
          <w:b/>
          <w:bCs/>
          <w:i w:val="false"/>
          <w:iCs w:val="false"/>
          <w:color w:val="1A1A1A"/>
          <w:sz w:val="21"/>
          <w:szCs w:val="21"/>
        </w:rPr>
        <w:t xml:space="preserve">kein bestimmter wirtschaftlicher Erfolg</w:t>
      </w:r>
      <w:r>
        <w:rPr>
          <w:rFonts w:ascii="Arial" w:cs="Arial" w:eastAsia="Arial" w:hAnsi="Arial"/>
          <w:b w:val="false"/>
          <w:bCs w:val="false"/>
          <w:i w:val="false"/>
          <w:iCs w:val="false"/>
          <w:color w:val="1A1A1A"/>
          <w:sz w:val="21"/>
          <w:szCs w:val="21"/>
        </w:rPr>
        <w:t xml:space="preserve"> (z. B. eine bestimmte Zahl an Terminen, Leads, Abschlüssen oder Umsätzen). Anwendungen, die dem Kunden als Kauflizenz überlassen werden, sind keine Betriebsleistung; für sie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 Für den NexAI Mailagent richtet sich die Kennzeichnung nach Anlage A Ziffer 5.4 Abs. (6).</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Zur Verarbeitung wird die Sprache während des Gesprächs in Text umgewandelt; dieses Wortprotokoll (Transkript) speichert NexAI nicht dauerhaft, es sei denn, der Kunde hat die Übergabe eines Gesprächsprotokolls in eine Anwendung (etwa in das NexAI CRM) beauftragt. Technische Gesprächsprotokolle, die Unterauftragsverarbeiter vorübergehend vorhalten, und deren Dauer nennt Anlage B, Anhang 3.</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Tonaufzeichnung oder eine dauerhafte Speicherung von Wortprotokollen erfolgt ausschließlich auf ausdrückliche, dokumentierte Weisung des Kunden in Textform und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 oder die Speicherung von Wortprotokollen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so konzipiert, dass sie </w:t>
      </w:r>
      <w:r>
        <w:rPr>
          <w:rFonts w:ascii="Arial" w:cs="Arial" w:eastAsia="Arial" w:hAnsi="Arial"/>
          <w:b/>
          <w:bCs/>
          <w:i w:val="false"/>
          <w:iCs w:val="false"/>
          <w:color w:val="1A1A1A"/>
          <w:sz w:val="21"/>
          <w:szCs w:val="21"/>
        </w:rPr>
        <w:t xml:space="preserve">keine Preis- oder Konditionszusagen, Bestellungen oder Vertragsschlüsse</w:t>
      </w:r>
      <w:r>
        <w:rPr>
          <w:rFonts w:ascii="Arial" w:cs="Arial" w:eastAsia="Arial" w:hAnsi="Arial"/>
          <w:b w:val="false"/>
          <w:bCs w:val="false"/>
          <w:i w:val="false"/>
          <w:iCs w:val="false"/>
          <w:color w:val="1A1A1A"/>
          <w:sz w:val="21"/>
          <w:szCs w:val="21"/>
        </w:rPr>
        <w:t xml:space="preserve"> namens des Kunden oder namens NexAIs erklären; ausgenommen ist die Vereinbarung von Terminen innerhalb der vom Kunden hinterlegten Verfügbarkeiten. Auf Wunsch des Kunden richtet NexAI einen Hinweis an Endnutzer ein, dass verbindlich nur Bestätigungen des Kunden in Textform sind.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 Für den selbsttätigen Versand von Antworten durch den NexAI Mailagent gilt Anlage A Ziffer 5.4 Abs. (1).</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fällt nur an, wenn und soweit sie im Auftragsformular vereinbart ist; sie ist mangels abweichender Vereinbarung mit der Abnahme der Einrichtung fällig. Im Übrigen ist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 geschuldet. Für Kauflizenzen und Projektanwendungen zum Festpreis gelten die Vergütungsregeln der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ein Preis je Gesprächsminute)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monatliche Beitrag wird zum Monatsanfang im Voraus berechnet, der jährliche Beitrag zu Beginn jedes Vertragsjahres; ein angebrochener erster Monat wird anteilig nach Kalendertagen berechnet. Alle Rechnungen sind </w:t>
      </w:r>
      <w:r>
        <w:rPr>
          <w:rFonts w:ascii="Arial" w:cs="Arial" w:eastAsia="Arial" w:hAnsi="Arial"/>
          <w:b/>
          <w:bCs/>
          <w:i w:val="false"/>
          <w:iCs w:val="false"/>
          <w:color w:val="1A1A1A"/>
          <w:sz w:val="21"/>
          <w:szCs w:val="21"/>
        </w:rPr>
        <w:t xml:space="preserve">ohne Abzug binnen 14 Tagen ab Zugang</w:t>
      </w:r>
      <w:r>
        <w:rPr>
          <w:rFonts w:ascii="Arial" w:cs="Arial" w:eastAsia="Arial" w:hAnsi="Arial"/>
          <w:b w:val="false"/>
          <w:bCs w:val="false"/>
          <w:i w:val="false"/>
          <w:iCs w:val="false"/>
          <w:color w:val="1A1A1A"/>
          <w:sz w:val="21"/>
          <w:szCs w:val="21"/>
        </w:rPr>
        <w:t xml:space="preserve">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(10)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kann Beiträge und Einheitspreise mit Wirkung für die Zukunft anpassen, wenn sich die Kosten der Leistungserbringung nach Vertragsschluss geändert haben, insbesondere die Entgelte von Subunternehmern für Telefonie, Sprach- und Modelldienste und Hosting. Die Anpassung darf die Kostenänderung, gemessen an ihrem Anteil am Preis, nicht übersteigen; Kostensenkungen gibt NexAI nach demselben Maßstab weiter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 Auf Verlangen legt NexAI die Kostenänderung in Textform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kündigt die Anpassung mindestens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ihrem Wirksamwerden in Textform an. Im Jahresmodell wird eine Erhöhung frühestens zum Beginn des nächsten Vertragsjahres wirksam.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jeder Erhöhung kann der Kunde den betroffenen Vertrag zum Zeitpunkt des Wirksamwerdens in Textform kündigen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NexAI weist in der Ankündigung darauf hin.</w:t>
      </w:r>
    </w:p>
    <w:p>
      <w:pPr>
        <w:pStyle w:val="Heading2"/>
        <w:keepNext/>
        <w:spacing w:after="80" w:before="160"/>
      </w:pPr>
      <w:r>
        <w:rPr>
          <w:rFonts w:ascii="Arial" w:cs="Arial" w:eastAsia="Arial" w:hAnsi="Arial"/>
          <w:b/>
          <w:bCs/>
          <w:i w:val="false"/>
          <w:iCs w:val="false"/>
          <w:color w:val="0B0B0F"/>
          <w:sz w:val="21"/>
          <w:szCs w:val="21"/>
        </w:rPr>
        <w:t xml:space="preserve">(11)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(12)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rechtskräftig festgestellten oder entscheidungsreifen</w:t>
      </w:r>
      <w:r>
        <w:rPr>
          <w:rFonts w:ascii="Arial" w:cs="Arial" w:eastAsia="Arial" w:hAnsi="Arial"/>
          <w:b w:val="false"/>
          <w:bCs w:val="false"/>
          <w:i w:val="false"/>
          <w:iCs w:val="false"/>
          <w:color w:val="1A1A1A"/>
          <w:sz w:val="21"/>
          <w:szCs w:val="21"/>
        </w:rPr>
        <w:t xml:space="preserve">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 § 320 BGB bleibt unberührt.</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Preisvorteil wird bei ordentlicher Beendigung nicht anteilig erstattet. Kündigt der Kunde aus einem von NexAI zu vertretenden wichtigen Grund oder endet der Vertrag nach § 22 Abs. (3), erstattet NexAI den im Voraus gezahlten Beitrag für die Zeit nach dem Vertragsende anteilig. Kündigt NexAI aus einem vom Kunden zu vertretenden wichtigen Grund, bleibt ihr Anspruch auf Ersatz des durch die vorzeitige Beendigung entstehenden Schadens unberührt.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oder Anwendungen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die von NexAI betriebenen Anwendungen und die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Absatz (2) richtet sich das Nutzungsrecht an Anwendungen, die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als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überlassen werden, nach Anlage E.</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 21 und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 oder anderen Vorschriften,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w:t>
      </w:r>
      <w:r>
        <w:rPr>
          <w:rFonts w:ascii="Arial" w:cs="Arial" w:eastAsia="Arial" w:hAnsi="Arial"/>
          <w:b w:val="false"/>
          <w:bCs w:val="false"/>
          <w:i w:val="false"/>
          <w:iCs w:val="false"/>
          <w:color w:val="1A1A1A"/>
          <w:sz w:val="21"/>
          <w:szCs w:val="21"/>
        </w:rPr>
        <w:t xml:space="preserve">, also einer Pflicht, deren Erfüllung die ordnungsgemäße Durchführung des Vertrags überhaupt erst ermöglicht und auf deren Einhaltung der Kunde regelmäßig vertrauen darf. In diesem Fall ist die Haftung auf den bei Vertragsschluss </w:t>
      </w:r>
      <w:r>
        <w:rPr>
          <w:rFonts w:ascii="Arial" w:cs="Arial" w:eastAsia="Arial" w:hAnsi="Arial"/>
          <w:b/>
          <w:bCs/>
          <w:i w:val="false"/>
          <w:iCs w:val="false"/>
          <w:color w:val="1A1A1A"/>
          <w:sz w:val="21"/>
          <w:szCs w:val="21"/>
        </w:rPr>
        <w:t xml:space="preserve">vorhersehbaren, vertragstypischen Schaden</w:t>
      </w:r>
      <w:r>
        <w:rPr>
          <w:rFonts w:ascii="Arial" w:cs="Arial" w:eastAsia="Arial" w:hAnsi="Arial"/>
          <w:b w:val="false"/>
          <w:bCs w:val="false"/>
          <w:i w:val="false"/>
          <w:iCs w:val="false"/>
          <w:color w:val="1A1A1A"/>
          <w:sz w:val="21"/>
          <w:szCs w:val="21"/>
        </w:rPr>
        <w:t xml:space="preserve"> begrenzt, höchstens jedoch auf </w:t>
      </w:r>
      <w:r>
        <w:rPr>
          <w:rFonts w:ascii="Arial" w:cs="Arial" w:eastAsia="Arial" w:hAnsi="Arial"/>
          <w:b/>
          <w:bCs/>
          <w:i w:val="false"/>
          <w:iCs w:val="false"/>
          <w:color w:val="1A1A1A"/>
          <w:sz w:val="21"/>
          <w:szCs w:val="21"/>
        </w:rPr>
        <w:t xml:space="preserve">25.000 EUR je Schadensfall</w:t>
      </w:r>
      <w:r>
        <w:rPr>
          <w:rFonts w:ascii="Arial" w:cs="Arial" w:eastAsia="Arial" w:hAnsi="Arial"/>
          <w:b w:val="false"/>
          <w:bCs w:val="false"/>
          <w:i w:val="false"/>
          <w:iCs w:val="false"/>
          <w:color w:val="1A1A1A"/>
          <w:sz w:val="21"/>
          <w:szCs w:val="21"/>
        </w:rPr>
        <w:t xml:space="preserve"> oder, wenn die Auftragssumme des betroffenen Einzelvertrags höher ist, auf </w:t>
      </w:r>
      <w:r>
        <w:rPr>
          <w:rFonts w:ascii="Arial" w:cs="Arial" w:eastAsia="Arial" w:hAnsi="Arial"/>
          <w:b/>
          <w:bCs/>
          <w:i w:val="false"/>
          <w:iCs w:val="false"/>
          <w:color w:val="1A1A1A"/>
          <w:sz w:val="21"/>
          <w:szCs w:val="21"/>
        </w:rPr>
        <w:t xml:space="preserve">die Auftragssumme</w:t>
      </w:r>
      <w:r>
        <w:rPr>
          <w:rFonts w:ascii="Arial" w:cs="Arial" w:eastAsia="Arial" w:hAnsi="Arial"/>
          <w:b w:val="false"/>
          <w:bCs w:val="false"/>
          <w:i w:val="false"/>
          <w:iCs w:val="false"/>
          <w:color w:val="1A1A1A"/>
          <w:sz w:val="21"/>
          <w:szCs w:val="21"/>
        </w:rPr>
        <w:t xml:space="preserv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Keine verschuldensunabhängige Haftung für anfängliche Mängel:</w:t>
      </w:r>
      <w:r>
        <w:rPr>
          <w:rFonts w:ascii="Arial" w:cs="Arial" w:eastAsia="Arial" w:hAnsi="Arial"/>
          <w:b w:val="false"/>
          <w:bCs w:val="false"/>
          <w:i w:val="false"/>
          <w:iCs w:val="false"/>
          <w:color w:val="1A1A1A"/>
          <w:sz w:val="21"/>
          <w:szCs w:val="21"/>
        </w:rPr>
        <w:t xml:space="preserve"> Soweit auf die Bereitstellung einer Anwendung Mietrecht anzuwenden ist, haftet NexAI für Mängel, die bereits bei Vertragsschluss vorhanden waren, nur, wenn NexAI sie zu vertreten hat; die verschuldensunabhängige Haftung nach § 536a Abs. 1 Alt. 1 BGB ist ausgeschlossen. Absatz (1), die Minderung nach § 536 BGB und die pauschale Minderung nach Anlage C Ziffer 7 bleiben unberührt.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 Bei Anwendungen, die der Kunde als Kauflizenz selbst betreibt, verarbeitet NexAI personenbezogene Daten nur bei Wartungs- und Supportzugriffen (Anlage E Ziffer 6).</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die in Anlage B, Anhang 2 aufgeführten Unterauftragsverarbeiter in der jeweils nach Anlage B mitgeteilten Fassung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Chat-Kontakte, Absender und Empfänger von Nachrichten, buchende Personen), namentlich Kontaktdaten, Gesprächs- und Nachrichteninhalte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(a)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Wo eine Speicherung technisch abschaltbar ist, erfolgt keine; im Übrigen werden die Daten spätestens sechs (6) Monate nach Erhebung gelöscht, soweit keine gesetzliche Aufbewahrungspflicht entgegensteht. Speicherfristen bei Unterauftragsverarbeitern, die sich im genutzten Tarif nicht abschalten lassen, nennt Anlage B, Anhang 3. (b)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Die Speicherung der Daten des Kunden ist Gegenstand der Leistung; führendes System für die in einer Anwendung geführten Daten ist die Anwendung. Gespeichert wird für die Vertragsdauer nach den Löschregeln, die der Kunde in der Anwendung einstellt oder im Auftragsformular vereinbart; ohne solche Regeln gelten die Vorgaben der Anlage B, Anhang 3. (c) Im Übrigen ergeben sich die Speicher- und Löschregeln aus Anlage B (§ 8 und Anhang 3); nach Vertragsende gilt § 21.</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Datenschutz-Folgenabschätzung:</w:t>
      </w:r>
      <w:r>
        <w:rPr>
          <w:rFonts w:ascii="Arial" w:cs="Arial" w:eastAsia="Arial" w:hAnsi="Arial"/>
          <w:b w:val="false"/>
          <w:bCs w:val="false"/>
          <w:i w:val="false"/>
          <w:iCs w:val="false"/>
          <w:color w:val="1A1A1A"/>
          <w:sz w:val="21"/>
          <w:szCs w:val="21"/>
        </w:rPr>
        <w:t xml:space="preserve"> Der Kunde prüft als Verantwortlicher vor Inbetriebnahme eines Voice Agent, eines Chat Agent oder des NexAI Mailagent, ob eine Datenschutz-Folgenabschätzung nach Art. 35 DSGVO erforderlich ist, und führt sie gegebenenfalls durch. NexAI weist darauf hin, dass der Einsatz künstlicher Intelligenz zur Steuerung der Interaktion mit den Betroffenen oder zur Bewertung persönlicher Aspekte auf der Liste der Datenschutzkonferenz nach Art. 35 Abs. 4 DSGVO steht (Version 1.1 vom 17.10.2018, Nr. 11); unterliegt eine Verarbeitung der Folgenabschätzung, muss der Kunde unabhängig von der Zahl seiner Beschäftigten einen Datenschutzbeauftragten benennen (§ 38 Abs. 1 Satz 2 BDSG). NexAI unterstützt den Kunden dabei nach Art. 28 Abs. 3 Buchst. f DSGVO und Anlage B § 11.3.</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Verletzt der Kunde die Pflichten nach Absatz (4) schuldhaft, </w:t>
      </w:r>
      <w:r>
        <w:rPr>
          <w:rFonts w:ascii="Arial" w:cs="Arial" w:eastAsia="Arial" w:hAnsi="Arial"/>
          <w:b/>
          <w:bCs/>
          <w:i w:val="false"/>
          <w:iCs w:val="false"/>
          <w:color w:val="1A1A1A"/>
          <w:sz w:val="21"/>
          <w:szCs w:val="21"/>
        </w:rPr>
        <w:t xml:space="preserve">stellt er NexAI von den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Abs. (2) Satz 2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Ausgehende Anrufe und Nachrichten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Ausgehende Anrufe oder Nachrichten eines Agenten führt NexAI nur durch, wenn sie im Auftragsformular gesondert beauftragt sind. Vor jeder Kampagne teilt der Kunde NexAI in Textform Zweck, Zielgruppe und Herkunft der Kontaktdaten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Dienen Anrufe oder Nachrichten der Werbung, sichert der Kunde zu, dass von jeder angesprochenen Person, Verbraucher wie Unternehmer, vor dem Kontakt eine </w:t>
      </w:r>
      <w:r>
        <w:rPr>
          <w:rFonts w:ascii="Arial" w:cs="Arial" w:eastAsia="Arial" w:hAnsi="Arial"/>
          <w:b/>
          <w:bCs/>
          <w:i w:val="false"/>
          <w:iCs w:val="false"/>
          <w:color w:val="1A1A1A"/>
          <w:sz w:val="21"/>
          <w:szCs w:val="21"/>
        </w:rPr>
        <w:t xml:space="preserve">ausdrückliche Einwilligung</w:t>
      </w:r>
      <w:r>
        <w:rPr>
          <w:rFonts w:ascii="Arial" w:cs="Arial" w:eastAsia="Arial" w:hAnsi="Arial"/>
          <w:b w:val="false"/>
          <w:bCs w:val="false"/>
          <w:i w:val="false"/>
          <w:iCs w:val="false"/>
          <w:color w:val="1A1A1A"/>
          <w:sz w:val="21"/>
          <w:szCs w:val="21"/>
        </w:rPr>
        <w:t xml:space="preserve"> in Werbung durch automatisierte Anrufe oder Nachrichten vorliegt (§ 7 Abs. 2 Nr. 1 und 2 UWG). Er dokumentiert jede Einwilligung, bewahrt den Nachweis mindestens fünf (5) Jahre ab Erteilung und nach jeder Verwendung auf (vgl. § 7a UWG) und legt ihn NexAI auf Verlangen unverzüglich vor. Ohne Nachweis ist NexAI nicht verpflichtet, die Kampagne zu starten.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Anrufe ohne Werbezweck, insbesondere Terminbestätigungen, Erinnerungen an bestehende Termine und Rückrufe auf Wunsch des Angerufenen,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darf Kampagnen ablehnen oder aussetzen, wenn Anhaltspunkte für einen Verstoß gegen § 7 UWG oder Datenschutzrecht bestehen. Widersprüche angesprochener Personen setzt NexAI sofort um; der Kunde übernimmt sie in seine Sperrliste.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eine Zusicherung nach Absatz (2) schuldhaft, stellt er NexAI von daraus folgenden Ansprüchen Dritter und den angemessenen Kosten der Rechtsverteidigung frei; § 17 Abs. (2) Satz 2 gilt entsprechend.</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soweit der Kunde die Rechtsverletzung zu vertreten hat, einschließlich angemessener Kosten der Rechtsverteidigung; § 17 Abs. (2) Satz 2 gilt entsprechend.</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und Anwendungen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die in Anlage B, Anhang 2 aufgeführten Unterauftragsverarbeiter in der jeweils nach Anlage B mitgeteilten Fassung.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Subunternehmer und Drittdienste, deren sich NexAI zur Erfüllung ihrer Pflichten bedient, haftet NexAI </w:t>
      </w:r>
      <w:r>
        <w:rPr>
          <w:rFonts w:ascii="Arial" w:cs="Arial" w:eastAsia="Arial" w:hAnsi="Arial"/>
          <w:b/>
          <w:bCs/>
          <w:i w:val="false"/>
          <w:iCs w:val="false"/>
          <w:color w:val="1A1A1A"/>
          <w:sz w:val="21"/>
          <w:szCs w:val="21"/>
        </w:rPr>
        <w:t xml:space="preserve">wie für eigenes Verschulden (§ 278 BGB)</w:t>
      </w:r>
      <w:r>
        <w:rPr>
          <w:rFonts w:ascii="Arial" w:cs="Arial" w:eastAsia="Arial" w:hAnsi="Arial"/>
          <w:b w:val="false"/>
          <w:bCs w:val="false"/>
          <w:i w:val="false"/>
          <w:iCs w:val="false"/>
          <w:color w:val="1A1A1A"/>
          <w:sz w:val="21"/>
          <w:szCs w:val="21"/>
        </w:rPr>
        <w:t xml:space="preserve">, jeweils nach Maßgabe von § 12. Störungen öffentlicher Strom-, Telekommunikations- und Datennetze, die NexAI nicht zur Erfüllung einsetzt und nicht beherrscht, hat NexAI nicht zu vertreten.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Daten </w:t>
      </w:r>
      <w:r>
        <w:rPr>
          <w:rFonts w:ascii="Arial" w:cs="Arial" w:eastAsia="Arial" w:hAnsi="Arial"/>
          <w:b/>
          <w:bCs/>
          <w:i w:val="false"/>
          <w:iCs w:val="false"/>
          <w:color w:val="1A1A1A"/>
          <w:sz w:val="21"/>
          <w:szCs w:val="21"/>
        </w:rPr>
        <w:t xml:space="preserve">dreißig (30) Tage lang zum Export</w:t>
      </w:r>
      <w:r>
        <w:rPr>
          <w:rFonts w:ascii="Arial" w:cs="Arial" w:eastAsia="Arial" w:hAnsi="Arial"/>
          <w:b w:val="false"/>
          <w:bCs w:val="false"/>
          <w:i w:val="false"/>
          <w:iCs w:val="false"/>
          <w:color w:val="1A1A1A"/>
          <w:sz w:val="21"/>
          <w:szCs w:val="21"/>
        </w:rPr>
        <w:t xml:space="preserve"> bereit: strukturierte Daten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und die in den Anwendungen abgelegten Dateien als gesondertes Paket. Der Kunde kann stattdessen die sofortige Löschung verlangen. Nach Ablauf der Frist oder nach bestätigtem Erhalt des Exports löscht NexAI die Daten nach Anlage B § 12 und übersendet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Für die Erstattung im Voraus gezahlter Beiträge im Jahresmodell gilt § 8 Abs. (2). § 22 (Höhere Gewalt)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Hat der Kunde in einer Anwendung Rechnungen oder andere Buchungsbelege erstellt, stellt NexAI sie im Export zusätzlich in ihrer Originalform (PDF/A-3 und strukturierte Rechnungsdaten) und, soweit die Anwendung es unterstützt, im DATEV-Format bereit. Die Aufbewahrung nach § 147 AO, § 14b UStG und § 257 HGB obliegt ab Vertragsende dem Kunden.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die der Kunde als Kauflizenz selbst betreibt, gelten die Absätze (1) und (5) nicht; die Daten liegen beim Kunden. NexAI gibt die Wartungszugänge zurück und löscht bei ihr gespeicherte Zugangsdaten (Anlage E Ziffer 5).</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Ereignissen beruht, die außerhalb ihres Einflussbereichs liegen und die sie auch mit zumutbaren, dem Stand der Technik entsprechenden Vorkehrungen nicht verhindern konnte (</w:t>
      </w:r>
      <w:r>
        <w:rPr>
          <w:rFonts w:ascii="Arial" w:cs="Arial" w:eastAsia="Arial" w:hAnsi="Arial"/>
          <w:b/>
          <w:bCs/>
          <w:i w:val="false"/>
          <w:iCs w:val="false"/>
          <w:color w:val="1A1A1A"/>
          <w:sz w:val="21"/>
          <w:szCs w:val="21"/>
        </w:rPr>
        <w:t xml:space="preserve">höhere Gewalt</w:t>
      </w:r>
      <w:r>
        <w:rPr>
          <w:rFonts w:ascii="Arial" w:cs="Arial" w:eastAsia="Arial" w:hAnsi="Arial"/>
          <w:b w:val="false"/>
          <w:bCs w:val="false"/>
          <w:i w:val="false"/>
          <w:iCs w:val="false"/>
          <w:color w:val="1A1A1A"/>
          <w:sz w:val="21"/>
          <w:szCs w:val="21"/>
        </w:rPr>
        <w:t xml:space="preserve">), insbesondere Naturereignisse, Pandemien, Krieg, Terror, Arbeitskämpfe Dritter, behördliche Anordnungen sowie großflächige Ausfälle öffentlicher Strom- oder Telekommunikationsnetze. Cyberangriffe und Ausfälle von Subunternehmern gelten nur dann als höhere Gewalt, wenn NexAI sie trotz der Maßnahmen nach Anlage B und trotz sorgfältiger Auswahl und Überwachung nicht verhindern konnte.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Die Verfügbarkeit der von NexAI betriebenen Anwendungen und der von NexAI betriebenen Vermittlungsschicht der Agenten ist in Anlage C Ziffer 7 als </w:t>
      </w:r>
      <w:r>
        <w:rPr>
          <w:rFonts w:ascii="Arial" w:cs="Arial" w:eastAsia="Arial" w:hAnsi="Arial"/>
          <w:b/>
          <w:bCs/>
          <w:i w:val="false"/>
          <w:iCs w:val="false"/>
          <w:color w:val="1A1A1A"/>
          <w:sz w:val="21"/>
          <w:szCs w:val="21"/>
        </w:rPr>
        <w:t xml:space="preserve">Beschaffenheit</w:t>
      </w:r>
      <w:r>
        <w:rPr>
          <w:rFonts w:ascii="Arial" w:cs="Arial" w:eastAsia="Arial" w:hAnsi="Arial"/>
          <w:b w:val="false"/>
          <w:bCs w:val="false"/>
          <w:i w:val="false"/>
          <w:iCs w:val="false"/>
          <w:color w:val="1A1A1A"/>
          <w:sz w:val="21"/>
          <w:szCs w:val="21"/>
        </w:rPr>
        <w:t xml:space="preserve"> vereinbart; dort sind auch die Folgen einer Unterschreitung geregelt. Eine Garantie im Sinne einer verschuldensunabhängigen Einstandspflicht ist damit nicht verbunden. Im Übrigen, insbesondere für die Verarbeitung durch Drittdienste, schuldet NexAI ein fachgerechtes Bemühen um einen möglichst störungsfreien Betrieb. Wartungsfenster und Reaktionszeiten ergeben sich aus Anlage C (SLA). Für Anwendungen, die der Kunde als Kauflizenz selbst betreibt, gibt NexAI keine Verfügbarkeitszusage (Anlage C Ziffer 12).</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ganz oder teilweise unwirksam oder undurchführbar sein oder werden, bleibt die Wirksamkeit der übrigen Bestimmungen unberührt. Soweit es sich um Allgemeine Geschäftsbedingungen handelt, richtet sich der Vertragsinhalt an ihrer Stelle nach den gesetzlichen Vorschriften (§ 306 Abs. 2 BGB). Für individuell ausgehandelte Bestimmungen vereinbaren die Parteien eine Regelung, die dem wirtschaftlich Gewollten am nächsten kommt.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Sind beide Parteien Kaufleute oder ist der Kunde eine juristische Person des öffentlichen Rechts oder ein öffentlich-rechtliches Sondervermögen, ist Gerichtsstand für alle Streitigkeiten aus und im Zusammenhang mit diesem Vertrag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 NexAI kann den Kunden auch an seinem allgemeinen Gerichtsstand verklagen. Dasselbe gilt, wenn der Kunde keinen allgemeinen Gerichtsstand im Inland hat. Im Übrigen gelten die gesetzlichen Gerichtsstände.</w:t>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Funktion (Gesellschafter oder in Vollmacht für NexAI)</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Leistungsschein zum Rahmenvertrag über KI-Agenten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Bei Widersprüchen zwischen diesem Leistungsschein, dem Rahmenvertrag, den Anlagen und den AGB (B2B) gilt die im Rahmenvertrag festgelegte Rangfolge. Die in diesem Leistungsschein individuell ausgehandelten Eintragungen gehen den übrigen Vertragsdokumenten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jeder allein (§ 720 Abs. 2 BGB), oder durch eine bevollmächtigte Person (Ziffer 16 des Leistungsscheins),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Rechnungs-E-Mail-Adresse (für Rechnungen und Mahnungen):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KI-Agenten und Anwendungen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D (Abnahmeprotokoll) und, soweit eine Kauflizenz oder Projektanwendung beauftragt ist, E (Kauflizenz und Projektanwendungen)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 und Anwendungen)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eingehende Gespräche; ausgehende Gespräche sind derzeit nicht verfügbar und nur nach gesonderter Beauftragung nach § 15 des Rahmenvertrags möglich)</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CRM – Betrieb durch NexAI</w:t>
      </w:r>
      <w:r>
        <w:rPr>
          <w:rFonts w:ascii="Arial" w:cs="Arial" w:eastAsia="Arial" w:hAnsi="Arial"/>
          <w:b w:val="false"/>
          <w:bCs w:val="false"/>
          <w:i w:val="false"/>
          <w:iCs w:val="false"/>
          <w:color w:val="1A1A1A"/>
          <w:sz w:val="21"/>
          <w:szCs w:val="21"/>
        </w:rPr>
        <w:t xml:space="preserve"> (Kundensystem; nur nach gesonderter Vereinbarung, Regelfall ist die Kauflizenz nach Ziffer 3.4)</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(Online-Terminbuchung mit Bestätigung und Erinnerung)</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(Postfachassistent: Einstufung, Fristen, Rechnungen, Betrugsprüfung und Antwortentwürfe zur Freigabe; Angaben nach Ziffer 3.3)</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(individuelle installierbare Anwendung für Kunden oder Beschäftigte; Betrieb und Pflege der Projektanwendung nach Anlage E Ziffer 8)</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Einrichtung und Bereitstellung von Anwendungen</w:t>
      </w:r>
      <w:r>
        <w:rPr>
          <w:rFonts w:ascii="Arial" w:cs="Arial" w:eastAsia="Arial" w:hAnsi="Arial"/>
          <w:b w:val="false"/>
          <w:bCs w:val="false"/>
          <w:i w:val="false"/>
          <w:iCs w:val="false"/>
          <w:color w:val="1A1A1A"/>
          <w:sz w:val="21"/>
          <w:szCs w:val="21"/>
        </w:rPr>
        <w:t xml:space="preserve"> (NexAI Kalender, NexAI Mailagent, NexAI App; Abnahme nach Anlage D)</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Installation des NexAI CRM</w:t>
      </w:r>
      <w:r>
        <w:rPr>
          <w:rFonts w:ascii="Arial" w:cs="Arial" w:eastAsia="Arial" w:hAnsi="Arial"/>
          <w:b w:val="false"/>
          <w:bCs w:val="false"/>
          <w:i w:val="false"/>
          <w:iCs w:val="false"/>
          <w:color w:val="1A1A1A"/>
          <w:sz w:val="21"/>
          <w:szCs w:val="21"/>
        </w:rPr>
        <w:t xml:space="preserve"> auf der Infrastruktur des Kunden (Kauflizenz nach Ziffer 3.4;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für Betriebsleistungen gilt § 3 Abs. (2) des Rahmenvertrags. Ausgehende Werbung durch Agenten nur mit vorheriger ausdrücklicher Einwilligung jedes Angesprochenen (§ 15 des Rahmenvertrags).</w:t>
      </w:r>
    </w:p>
    <w:p>
      <w:pPr>
        <w:pStyle w:val="Heading2"/>
        <w:keepNext/>
        <w:spacing w:after="80" w:before="160"/>
      </w:pPr>
      <w:r>
        <w:rPr>
          <w:rFonts w:ascii="Arial" w:cs="Arial" w:eastAsia="Arial" w:hAnsi="Arial"/>
          <w:b/>
          <w:bCs/>
          <w:i w:val="false"/>
          <w:iCs w:val="false"/>
          <w:color w:val="0B0B0F"/>
          <w:sz w:val="21"/>
          <w:szCs w:val="21"/>
        </w:rPr>
        <w:t xml:space="preserve">3.3 Angaben zum NexAI Mailagent</w:t>
      </w:r>
    </w:p>
    <w:p>
      <w:pPr>
        <w:spacing w:after="120" w:line="276"/>
        <w:jc w:val="both"/>
      </w:pPr>
      <w:r>
        <w:rPr>
          <w:rFonts w:ascii="Arial" w:cs="Arial" w:eastAsia="Arial" w:hAnsi="Arial"/>
          <w:b w:val="false"/>
          <w:bCs w:val="false"/>
          <w:i w:val="false"/>
          <w:iCs w:val="false"/>
          <w:color w:val="1A1A1A"/>
          <w:sz w:val="21"/>
          <w:szCs w:val="21"/>
        </w:rPr>
        <w:t xml:space="preserve">Nur auszufüllen, wenn der NexAI Mailagent beauftragt ist; ohne diese Angaben ist eine Einrichtung nicht möglich. Die Leistung beschreibt Anlage A Ziffer 5.4; datenschutzrechtlich ist NexAI Auftragsverarbeiter (Anlage B).</w:t>
      </w:r>
    </w:p>
    <w:p>
      <w:pPr>
        <w:spacing w:after="120"/>
      </w:pPr>
      <w:r>
        <w:rPr>
          <w:rFonts w:ascii="Arial" w:cs="Arial" w:eastAsia="Arial" w:hAnsi="Arial"/>
          <w:b/>
          <w:bCs/>
          <w:color w:val="1A1A1A"/>
          <w:sz w:val="21"/>
          <w:szCs w:val="21"/>
        </w:rPr>
        <w:t xml:space="preserve">Postfach 1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2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3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Zugänge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Postfächer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mit Zugang (Name, Rolle):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Zugriff je Person auf Postfächer: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die Entwürfe freigeben: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Zwei-Personen-Freigabe ab Betrag / weitere Auslöser: </w:t>
      </w:r>
      <w:r>
        <w:rPr>
          <w:rFonts w:ascii="Arial" w:cs="Arial" w:eastAsia="Arial" w:hAnsi="Arial"/>
          <w:color w:val="1A1A1A"/>
          <w:sz w:val="21"/>
          <w:szCs w:val="21"/>
        </w:rPr>
        <w:t xml:space="preserve">____ EUR / ____</w:t>
      </w:r>
    </w:p>
    <w:p>
      <w:pPr>
        <w:spacing w:after="120" w:line="276"/>
        <w:jc w:val="both"/>
      </w:pPr>
      <w:r>
        <w:rPr>
          <w:rFonts w:ascii="Arial" w:cs="Arial" w:eastAsia="Arial" w:hAnsi="Arial"/>
          <w:b/>
          <w:bCs/>
          <w:i w:val="false"/>
          <w:iCs w:val="false"/>
          <w:color w:val="1A1A1A"/>
          <w:sz w:val="21"/>
          <w:szCs w:val="21"/>
        </w:rPr>
        <w:t xml:space="preserve">Aufbewahrungsdauer</w:t>
      </w:r>
      <w:r>
        <w:rPr>
          <w:rFonts w:ascii="Arial" w:cs="Arial" w:eastAsia="Arial" w:hAnsi="Arial"/>
          <w:b w:val="false"/>
          <w:bCs w:val="false"/>
          <w:i w:val="false"/>
          <w:iCs w:val="false"/>
          <w:color w:val="1A1A1A"/>
          <w:sz w:val="21"/>
          <w:szCs w:val="21"/>
        </w:rPr>
        <w:t xml:space="preserve"> im Mailagenten (Anlage A Ziffer 5.4 Abs. (10)); ohne Eintrag gilt die Vorgabe, mindestens jedoch sieben (7) Tage:</w:t>
      </w:r>
    </w:p>
    <w:p>
      <w:pPr>
        <w:spacing w:after="120"/>
      </w:pPr>
      <w:r>
        <w:rPr>
          <w:rFonts w:ascii="Arial" w:cs="Arial" w:eastAsia="Arial" w:hAnsi="Arial"/>
          <w:b/>
          <w:bCs/>
          <w:color w:val="1A1A1A"/>
          <w:sz w:val="21"/>
          <w:szCs w:val="21"/>
        </w:rPr>
        <w:t xml:space="preserve">Nachrichten samt Auswertung (Vorgabe 180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Anhänge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Verworfene Entwürfe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Wortlaut im Freigabeprotokoll und Verwaltungsprotokoll (Vorgabe 1.095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Übrige Angaben im Freigabeprotokoll (Vorgabe 6 volle Kalenderjahre nach dem Jahr der Freigabe): </w:t>
      </w:r>
      <w:r>
        <w:rPr>
          <w:rFonts w:ascii="Arial" w:cs="Arial" w:eastAsia="Arial" w:hAnsi="Arial"/>
          <w:color w:val="1A1A1A"/>
          <w:sz w:val="21"/>
          <w:szCs w:val="21"/>
        </w:rPr>
        <w:t xml:space="preserve">____ Jahre</w:t>
      </w:r>
    </w:p>
    <w:p>
      <w:pPr>
        <w:spacing w:after="140" w:before="80"/>
      </w:pPr>
      <w:r>
        <w:rPr>
          <w:rFonts w:ascii="Arial" w:cs="Arial" w:eastAsia="Arial" w:hAnsi="Arial"/>
          <w:b w:val="false"/>
          <w:bCs w:val="false"/>
          <w:i/>
          <w:iCs/>
          <w:color w:val="6B7280"/>
          <w:sz w:val="18"/>
          <w:szCs w:val="18"/>
        </w:rPr>
        <w:t xml:space="preserve">Eine Frist über der Vorgabe vereinbaren die Parteien hiermit ausdrücklich; der Kunde bestätigt sie zusätzlich in der Anwendung. Für die längere Aufbewahrung muss beim Kunden eine Rechtsgrundlage bestehen.</w:t>
      </w:r>
    </w:p>
    <w:p>
      <w:pPr>
        <w:spacing w:after="120"/>
      </w:pPr>
      <w:r>
        <w:rPr>
          <w:rFonts w:ascii="Arial" w:cs="Arial" w:eastAsia="Arial" w:hAnsi="Arial"/>
          <w:b/>
          <w:bCs/>
          <w:color w:val="1A1A1A"/>
          <w:sz w:val="21"/>
          <w:szCs w:val="21"/>
        </w:rPr>
        <w:t xml:space="preserve">Kostendeckel für den Modellverbrauch je Monat: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Verarbeitung der Modellanfragen:</w:t>
      </w:r>
      <w:r>
        <w:rPr>
          <w:rFonts w:ascii="Arial" w:cs="Arial" w:eastAsia="Arial" w:hAnsi="Arial"/>
          <w:b w:val="false"/>
          <w:bCs w:val="false"/>
          <w:i w:val="false"/>
          <w:iCs w:val="false"/>
          <w:color w:val="1A1A1A"/>
          <w:sz w:val="21"/>
          <w:szCs w:val="21"/>
        </w:rPr>
        <w:t xml:space="preserve"> Die Modellanfragen werden derzeit von Anthropic Ireland, Limited mit Weiterübermittlung an Anthropic, PBC in die USA auf Grundlage der EU-Standardvertragsklauseln verarbeitet (Anlage B, Anhang 2). NexAI stellt auf eine Verarbeitung ausschließlich in Rechenzentren in der Europäischen Union (Amazon Web Services EMEA SARL, Amazon Bedrock) um, sobald sie für den Mailagenten verfügbar ist, und teilt dies mit einer Frist von vierzehn (14) Tagen mit (Anlage B § 9 Abs. (2)).</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gemeinsam genutzten Server (eigene Instanz, eigene Datenbank)</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eigenen Server</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Nur bei Anbindung über Google Workspace mit domänenweiter Delegierung: Der Kunde weiß, dass die Delegierung technisch den Zugriff auf alle Postfächer seiner Domäne ermöglicht und die Beschränkung auf die oben benannten Postfächer durch NexAI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dass die benannten Postfächer nicht dem Schutz eines Berufsgeheimnisses nach § 203 StGB unterliegen (Anlage B § 3a) und dass eine etwaige Beteiligung des Betriebsrats in seinem Haus erfolgt ist.</w:t>
      </w:r>
    </w:p>
    <w:p>
      <w:pPr>
        <w:spacing w:after="120" w:line="276"/>
        <w:jc w:val="both"/>
      </w:pP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Weitere Zugänge und Postfächer kann der Kunde nach Anlage A Ziffer 5.4 Abs. (13) in der Anwendung beauftragen. Die Beauftragung kommt mit der Bestätigung in der Anwendung zustande; § 24 Abs. (1) des Rahmenvertrags gilt insoweit nicht. Maßgeblich ist das Verwaltungsprotokoll. NexAI bestätigt jede Beauftragung per E-Mail an die hinterlegte Rechnungsadresse [setzt voraus: Buchungsmeldung an NexAI in jeder Kundeninstanz eingerichtet].</w:t>
      </w:r>
    </w:p>
    <w:p>
      <w:pPr>
        <w:pStyle w:val="Heading2"/>
        <w:keepNext/>
        <w:spacing w:after="80" w:before="160"/>
      </w:pPr>
      <w:r>
        <w:rPr>
          <w:rFonts w:ascii="Arial" w:cs="Arial" w:eastAsia="Arial" w:hAnsi="Arial"/>
          <w:b/>
          <w:bCs/>
          <w:i w:val="false"/>
          <w:iCs w:val="false"/>
          <w:color w:val="0B0B0F"/>
          <w:sz w:val="21"/>
          <w:szCs w:val="21"/>
        </w:rPr>
        <w:t xml:space="preserve">3.4 Kauflizenz und Projektanwendungen (Anlage E)</w:t>
      </w:r>
    </w:p>
    <w:p>
      <w:pPr>
        <w:spacing w:after="120" w:line="276"/>
        <w:jc w:val="both"/>
      </w:pPr>
      <w:r>
        <w:rPr>
          <w:rFonts w:ascii="Arial" w:cs="Arial" w:eastAsia="Arial" w:hAnsi="Arial"/>
          <w:b w:val="false"/>
          <w:bCs w:val="false"/>
          <w:i w:val="false"/>
          <w:iCs w:val="false"/>
          <w:color w:val="1A1A1A"/>
          <w:sz w:val="21"/>
          <w:szCs w:val="21"/>
        </w:rPr>
        <w:t xml:space="preserve">Nur auszufüllen, wenn eine Kauflizenz oder eine Projektanwendung zum Festpreis beauftragt ist.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Kauflizenz NexAI CRM</w:t>
      </w:r>
      <w:r>
        <w:rPr>
          <w:rFonts w:ascii="Arial" w:cs="Arial" w:eastAsia="Arial" w:hAnsi="Arial"/>
          <w:b w:val="false"/>
          <w:bCs w:val="false"/>
          <w:i w:val="false"/>
          <w:iCs w:val="false"/>
          <w:color w:val="1A1A1A"/>
          <w:sz w:val="21"/>
          <w:szCs w:val="21"/>
        </w:rPr>
        <w:t xml:space="preserve"> (einmalige Lizenzvergütung je Zugang; Betrieb auf der Infrastruktur des Kunden)</w:t>
      </w:r>
    </w:p>
    <w:p>
      <w:pPr>
        <w:spacing w:after="120"/>
      </w:pPr>
      <w:r>
        <w:rPr>
          <w:rFonts w:ascii="Arial" w:cs="Arial" w:eastAsia="Arial" w:hAnsi="Arial"/>
          <w:b/>
          <w:bCs/>
          <w:color w:val="1A1A1A"/>
          <w:sz w:val="21"/>
          <w:szCs w:val="21"/>
        </w:rPr>
        <w:t xml:space="preserve">Anzahl der Zugänge: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Lizenzvergütung einmalig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Infrastruktur des Kunden (Server, Standort, Betreiber):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Wartungszugang (Art des Zugangs, Ansprechpartner des Kunden):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der Überlassung (Lizenzkauf):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Ende des Unterstützungszeitraums – Sicherheitsaktualisierungen bis (Monat/Jahr; sieben Jahre ab Lizenzkauf): </w:t>
      </w:r>
      <w:r>
        <w:rPr>
          <w:rFonts w:ascii="Arial" w:cs="Arial" w:eastAsia="Arial" w:hAnsi="Arial"/>
          <w:color w:val="1A1A1A"/>
          <w:sz w:val="21"/>
          <w:szCs w:val="21"/>
        </w:rPr>
        <w:t xml:space="preserve">____ / ____</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Pflege</w:t>
      </w:r>
      <w:r>
        <w:rPr>
          <w:rFonts w:ascii="Arial" w:cs="Arial" w:eastAsia="Arial" w:hAnsi="Arial"/>
          <w:b w:val="false"/>
          <w:bCs w:val="false"/>
          <w:i w:val="false"/>
          <w:iCs w:val="false"/>
          <w:color w:val="1A1A1A"/>
          <w:sz w:val="21"/>
          <w:szCs w:val="21"/>
        </w:rPr>
        <w:t xml:space="preserve"> ab dem zweiten Jahr nach Überlassung (Support und Reaktionszeiten nach Anlage C Ziffer 12; Regelsatz 18 % des Listenpreises je Zugang und Jahr)</w:t>
      </w:r>
    </w:p>
    <w:p>
      <w:pPr>
        <w:spacing w:after="120"/>
      </w:pPr>
      <w:r>
        <w:rPr>
          <w:rFonts w:ascii="Arial" w:cs="Arial" w:eastAsia="Arial" w:hAnsi="Arial"/>
          <w:b/>
          <w:bCs/>
          <w:color w:val="1A1A1A"/>
          <w:sz w:val="21"/>
          <w:szCs w:val="21"/>
        </w:rPr>
        <w:t xml:space="preserve">Pflegevergütung (netto): </w:t>
      </w:r>
      <w:r>
        <w:rPr>
          <w:rFonts w:ascii="Arial" w:cs="Arial" w:eastAsia="Arial" w:hAnsi="Arial"/>
          <w:color w:val="1A1A1A"/>
          <w:sz w:val="21"/>
          <w:szCs w:val="21"/>
        </w:rPr>
        <w:t xml:space="preserve">____ EUR/Jahr</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(NexAI App; Werkleistung mit Abnahme nach Anlage D; Betrieb und Pflege nach Anlage E Ziffer 8)</w:t>
      </w:r>
    </w:p>
    <w:p>
      <w:pPr>
        <w:spacing w:after="120"/>
      </w:pPr>
      <w:r>
        <w:rPr>
          <w:rFonts w:ascii="Arial" w:cs="Arial" w:eastAsia="Arial" w:hAnsi="Arial"/>
          <w:b/>
          <w:bCs/>
          <w:color w:val="1A1A1A"/>
          <w:sz w:val="21"/>
          <w:szCs w:val="21"/>
        </w:rPr>
        <w:t xml:space="preserve">Paket / Leistungsbeschreibung: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Festpreis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Zahlungsplan: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Von der Pflege umfasste Nutzung (aktive Nutzer / Speicher):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Pflegevergütung ab dem zweiten Jahr (netto): </w:t>
      </w:r>
      <w:r>
        <w:rPr>
          <w:rFonts w:ascii="Arial" w:cs="Arial" w:eastAsia="Arial" w:hAnsi="Arial"/>
          <w:color w:val="1A1A1A"/>
          <w:sz w:val="21"/>
          <w:szCs w:val="21"/>
        </w:rPr>
        <w:t xml:space="preserve">____ EUR/Jahr</w:t>
      </w:r>
    </w:p>
    <w:p>
      <w:pPr>
        <w:spacing w:after="120"/>
      </w:pPr>
      <w:r>
        <w:rPr>
          <w:rFonts w:ascii="Arial" w:cs="Arial" w:eastAsia="Arial" w:hAnsi="Arial"/>
          <w:b/>
          <w:bCs/>
          <w:color w:val="1A1A1A"/>
          <w:sz w:val="21"/>
          <w:szCs w:val="21"/>
        </w:rPr>
        <w:t xml:space="preserve">Sicherheitsaktualisierungen bis (Monat/Jahr; sieben Jahre ab Abnahme): </w:t>
      </w:r>
      <w:r>
        <w:rPr>
          <w:rFonts w:ascii="Arial" w:cs="Arial" w:eastAsia="Arial" w:hAnsi="Arial"/>
          <w:color w:val="1A1A1A"/>
          <w:sz w:val="21"/>
          <w:szCs w:val="21"/>
        </w:rPr>
        <w:t xml:space="preserve">____ / ____</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und für den NexAI Mailagent ist der verbindliche Einsatzzweck festzulegen. Der Kunde bestätigt,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Systeme ausschließlich für die angegebenen Zwecke eingesetzt werden. Für die hier bezeichneten Systeme ist NexAI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Unabhängig von der Rollenfrage setzt NexAI die Pflichten aus Art. 50 Abs. 1 und 2 KI-VO technisch um, für vor dem 2. August 2026 in Verkehr gebrachte Systeme nach Art. 111 Abs. 4 KI-VO bis zum 2. Dezember 2026. Der Kunde sorgt für die KI-Kompetenz seines Personals (Art. 4 KI-VO), wofür NexAI eine Einweisung bereitstellt, und erfüllt Art. 50 Abs. 4 KI-VO bei Stimm- oder Bildnachbildungen.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NexAI Mailagent</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1A1A1A"/>
          <w:sz w:val="21"/>
          <w:szCs w:val="21"/>
        </w:rPr>
        <w:t xml:space="preserve">Bearbeitung der geschäftlichen E-Mail-Korrespondenz des Kunden (Anlage A Ziffer 5.4 Abs. (11))</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 insbesondere keine Beobachtung oder Bewertung der Leistung oder des Verhaltens von Beschäftigten.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fällt 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nur an, wenn sie in der nachstehenden Tabelle als einmalige Position eingetragen ist. Für Betriebsleistungen fällt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Einrichtung von Anwendungen) werden, soweit beauftragt, gesondert und einmalig vergütet. Für Kauflizenzen und Projektanwendungen gelten Ziffer 3.4 und Anlage E.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Listenpreis netto (EUR)</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Vereinbart netto (EUR)</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r>
      <w:tr>
        <w:tc>
          <w:tcPr>
            <w:tcW w:type="dxa" w:w="2351"/>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2351"/>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Listenpreis ist der Preis der NexAI-Preisliste am Tag der Unterzeichnung. Weicht der vereinbarte Betrag vom Listenpreis ab und hat für NexAI kein Gesellschafter unterschrieben, wird der Vertrag erst wirksam, wenn ein Gesellschafter von NexAI ihn in Textform genehmigt; verweigert NexAI die Genehmigung, kommt der Vertrag nicht zustande (Ziffer 16).</w:t>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USt-IdNr. von NexAI: DE463741277.</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Schwelle für die Zwischenabrechnung des Mehrverbrauchs (§ 7 Abs. (5) des Rahmenvertrags):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Im monatlichen Beitrag ist Modellverbrauch im Gegenwert von 20,00 EUR netto enthalten. Verbrauch ist das von NexAI für die Instanz des Kunden an den Modellanbieter geschuldete Entgelt nach dessen Preisliste, umgerechnet zum Referenzkurs der Europäischen Zentralbank am Monatsende und in der Monatsauswertung ausgewiesen; Mehrverbrauch wird mit einem Aufschlag von 20 % berechnet. Bei Erreichen von achtzig Prozent des Kostendeckels (Ziffer 3.3) warnt die Anwendung, bei Erreichen des Deckels stellt sie Einstufung und Entwürfe ein, bis der Kunde NexAI in Textform anweist, den Deckel anzuheben [setzt voraus: Kostendeckel und Verbrauchsausweis in EUR; Abrechnung des Mehrverbrauchs aus der Anwendung].</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Ist kein Spend-Cap eingetragen, gilt als Spend-Cap das [Doppelte] des monatlichen Beitrags des betreffenden Agenten.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bei ordentlicher Beendigung keine anteilige Rückerstattung des gewährten Preisvorteils (§ 8 Abs. (2) des Rahmenvertrags);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Preis- oder Konditionszusagen, Bestellungen oder Vertragsschlüsse).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innerhalb der hinterlegten Verfügbarkeiten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 § 6 des Rahmenvertrags).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 Für den NexAI Mailagent gilt Anlage A Ziffer 5.4 Abs. (6).</w:t>
      </w:r>
    </w:p>
    <w:p>
      <w:pPr>
        <w:spacing w:after="120" w:line="276"/>
        <w:jc w:val="both"/>
      </w:pP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Wortprotokolle speichert NexAI nicht dauerhaft (§ 5 des Rahmenvertrags). Beides wird nur auf dokumentierte Weisung des Kunden aktiviert; dann erfolgt zusätzlich zur KI-Ansage ein Aufzeichnungshinweis. Der Kunde ist für das Vorliegen einer tragfähigen Rechtsgrundlage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und dauerhafte Speicherung von Wortprotokollen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bzw. dauerhafte Speicherung von Wortprotokollen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Rückfallnummer für gescheiterte Weiterleitungen im Gespräch: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Bei Ausfall der Telefonie erfolgt keine automatische Umleitung; der Kunde richtet hierfür eine Rufumleitung bei seinem Netzbetreiber ein (Anlage C Ziffer 8 Abs. (2)).</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bei Projektanwendungen nach dem vereinbarten Zeitplan.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20" w:line="276"/>
        <w:jc w:val="both"/>
      </w:pPr>
      <w:r>
        <w:rPr>
          <w:rFonts w:ascii="Arial" w:cs="Arial" w:eastAsia="Arial" w:hAnsi="Arial"/>
          <w:b/>
          <w:bCs/>
          <w:i w:val="false"/>
          <w:iCs w:val="false"/>
          <w:color w:val="1A1A1A"/>
          <w:sz w:val="21"/>
          <w:szCs w:val="21"/>
        </w:rPr>
        <w:t xml:space="preserve">Hinweis zur Unterschrift für NexAI.</w:t>
      </w:r>
      <w:r>
        <w:rPr>
          <w:rFonts w:ascii="Arial" w:cs="Arial" w:eastAsia="Arial" w:hAnsi="Arial"/>
          <w:b w:val="false"/>
          <w:bCs w:val="false"/>
          <w:i w:val="false"/>
          <w:iCs w:val="false"/>
          <w:color w:val="1A1A1A"/>
          <w:sz w:val="21"/>
          <w:szCs w:val="21"/>
        </w:rPr>
        <w:t xml:space="preserve"> Für NexAI unterschreibt ein Gesellschafter (jeder ist nach § 720 Abs. 2 BGB allein ermächtigt) oder eine von NexAI bevollmächtigte Person aus dem Vertrieb (Closer oder Vertriebsleitung) mit dem Zusatz „in Vollmacht für NexAI“. Diese Personen sind selbständige Handelsvertreter. Die Vollmacht dieser Personen umfasst nur Verträge mit Unternehmern (§ 14 BGB) mit Sitz in Deutschland und nur den Abschluss in den unveränderten, von NexAI freigegebenen Vertragsdokumenten (Rahmenvertrag, dieser Leistungsschein, Anlagen A bis C, AGB, Vertrag zur Auftragsverarbeitung); Preise, Mengen und Kontingente (Ziffern 5 und 6) nur nach der Preisliste von NexAI. Nicht umfasst sind insbesondere Abweichungen vom Listenpreis, Rabatte, Freimonate, Stundungen, der Verzicht auf Einrichtungsgebühren, Sonderkonditionen und sonstige Zusagen, Abweichungen von den Vorgabewerten dieses Leistungsscheins (etwa Aufbewahrungsfristen über der Vorgabe, Kostendeckel und Spend-Cap), freie Leistungsbeschreibungen, die Ablösesumme (Ziffer 15), Änderungen, Streichungen oder Ergänzungen der Vertragsdokumente einschließlich des Vertrags zur Auftragsverarbeitung und Einträge zu ergänzenden oder abweichenden Subunternehmern, Kauflizenzen und Projektanwendungen (Ziffer 3.4, Anlage E), das Abnahmeprotokoll (Anlage D) sowie die Annahme von Zahlungen. Enthält ein von einer bevollmächtigten Person unterschriebener Vertrag solche Abreden, wird er erst wirksam, wenn ein Gesellschafter von NexAI ihn in Textform genehmigt; verweigert NexAI die Genehmigung, kommt er nicht zustande. Zusagen außerhalb der Vertragsdokumente binden NexAI nur, wenn ein Gesellschafter sie in Textform bestätigt. Personen aus dem Vertrieb von NexAI, auch Closer und die Vertriebsleitung, sind nicht ermächtigt, für NexAI Mängelanzeigen und ähnliche Erklärungen (§ 91 Abs. 2, § 55 Abs. 4 HGB), Abnahmeerklärungen, Kündigungen oder sonstige Erklärungen zum Vertrag entgegenzunehmen. Solche Erklärungen sind an mbt@nex-a-i.com zu richten, Störungsmeldungen auch über die Supportkanäle nach Anlage C Ziffer 3. Jeder Gesellschafter ist auch allein ermächtigt, für NexAI Verträge abzulehnen und ihre Genehmigung zu verweigern.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hat den Hinweis zur Unterschrift für NexAI zur Kenntnis genommen.</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Funktion (Gesellschafter oder in Vollmacht für NexAI)</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jeder allein (§ 720 Abs. 2 BGB), oder durch eine bevollmächtigte Person (Ziffer 16 des Leistungsscheins)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"Anwendungen",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und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(Softwareanwendungen wie NexAI CRM, NexAI Kalender, NexAI Mailagent und individuelle Anwendungen) bereit und betreibt diese oder überlässt sie als Kauflizenz (Anlage 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Einrichtung und Bereitstellung von Anwendungen (Ziffer 5 sowie Ziffer 8, soweit dort Anwendungen entwickelt werden)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und der von NexAI betriebenen Anwendungen. Die rechtliche Einordnung richtet sich nach § 3 Abs. (2) des Rahmenvertrages; die Verfügbarkeit richtet sich nach Anlage C (SLA). Für Anwendungen, die als Kauflizenz überlassen werden, gilt Anlage E.</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8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ausgehende Anrufe sind derzeit nicht verfügbar und nur nach gesonderter Beauftragung möglich (§ 15 des Rahmenvertrages)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erfolgt die verpflichtende KI-Ansage nach Ziffer 11. Eine Tonaufzeichnung erfolgt standardmäßig nicht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Anwendungen</w:t>
      </w:r>
    </w:p>
    <w:p>
      <w:pPr>
        <w:spacing w:after="120" w:line="276"/>
        <w:jc w:val="both"/>
      </w:pPr>
      <w:r>
        <w:rPr>
          <w:rFonts w:ascii="Arial" w:cs="Arial" w:eastAsia="Arial" w:hAnsi="Arial"/>
          <w:b w:val="false"/>
          <w:bCs w:val="false"/>
          <w:i w:val="false"/>
          <w:iCs w:val="false"/>
          <w:color w:val="1A1A1A"/>
          <w:sz w:val="21"/>
          <w:szCs w:val="21"/>
        </w:rPr>
        <w:t xml:space="preserve">Die nachstehenden Anwendungen stellt NexAI bereit, soweit sie im Auftragsformular beauftragt sind. Ihre Einrichtung ist eine Projektleistung (Ziffer 2 Abs. (1)); ihr Betrieb durch NexAI ist eine Betriebsleistung. Für die Kauflizenz und für Projektanwendungen zum Festpreis gilt ergänzend Anlage E.</w:t>
      </w:r>
    </w:p>
    <w:p>
      <w:pPr>
        <w:pStyle w:val="Heading2"/>
        <w:keepNext/>
        <w:spacing w:after="80" w:before="160"/>
      </w:pPr>
      <w:r>
        <w:rPr>
          <w:rFonts w:ascii="Arial" w:cs="Arial" w:eastAsia="Arial" w:hAnsi="Arial"/>
          <w:b/>
          <w:bCs/>
          <w:i w:val="false"/>
          <w:iCs w:val="false"/>
          <w:color w:val="0B0B0F"/>
          <w:sz w:val="21"/>
          <w:szCs w:val="21"/>
        </w:rPr>
        <w:t xml:space="preserve">5.1 NexAI CRM (Kundensystem)</w:t>
      </w:r>
    </w:p>
    <w:p>
      <w:pPr>
        <w:spacing w:after="120" w:line="276"/>
        <w:jc w:val="both"/>
      </w:pPr>
      <w:r>
        <w:rPr>
          <w:rFonts w:ascii="Arial" w:cs="Arial" w:eastAsia="Arial" w:hAnsi="Arial"/>
          <w:b w:val="false"/>
          <w:bCs w:val="false"/>
          <w:i w:val="false"/>
          <w:iCs w:val="false"/>
          <w:color w:val="1A1A1A"/>
          <w:sz w:val="21"/>
          <w:szCs w:val="21"/>
        </w:rPr>
        <w:t xml:space="preserve">Das NexAI CRM ist eine Softwareanwendung zur Verwaltung von Kontakten, Unternehmen, Anfragen und Vorgängen des Kunden. Es wird dem Kunden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zum Betrieb auf seiner eigenen Infrastruktur überlassen (Anlage E); ein Betrieb durch NexAI erfolgt nur, wenn er im Auftragsformular gesondert vereinbart ist.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Kontakten und Unternehmen einschließlich Notizen, Dateianhängen und Änderungshistorie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Anfragen (Leads) aus den angebundenen Kanälen, insbesondere aus den beauftragten Agenten und aus Formularen der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Dokumentation von Anrufen einschließlich Gesprächsprotokoll, soweit der Voice Agent beauftragt und die Übergabe eingerichtet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Aufgaben mit Fälligkeit und automatischer Erinnerung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Abbildung von Verkaufschancen in konfigurierbaren Phasen (Pipelines)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Auswertungen und Berichte mit Ausgabe als Tabelle (CSV) und als PDF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Benutzerkonten mit Rollen- und Rechteverwaltung sowie Anmeldung mit zweitem Faktor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Funktionen zur Wahrnehmung von Betroffenenrechten und zur Einhaltung von Löschfristen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Rechnungsstellung einschließlich elektronischer Rechnungen (ZUGFeRD/XRechnung) und Ausgabe von Buchungsdaten im DATEV-Format, soweit im Auftragsformular vereinbart und für den Kunden freigeschaltet</w:t>
      </w:r>
    </w:p>
    <w:p>
      <w:pPr>
        <w:spacing w:after="140" w:before="80"/>
      </w:pPr>
      <w:r>
        <w:rPr>
          <w:rFonts w:ascii="Arial" w:cs="Arial" w:eastAsia="Arial" w:hAnsi="Arial"/>
          <w:b w:val="false"/>
          <w:bCs w:val="false"/>
          <w:i/>
          <w:iCs/>
          <w:color w:val="6B7280"/>
          <w:sz w:val="18"/>
          <w:szCs w:val="18"/>
        </w:rPr>
        <w:t xml:space="preserve">Bei der Kauflizenz betreibt der Kunde das NexAI CRM auf seiner eigenen Infrastruktur (Anlage E). Bei Betrieb durch NexAI läuft es auf Servern in Deutschland (Anlage B, Anhang 2); die Daten verschiedener Kunden sind technisch voneinander getrennt. Für die Richtigkeit und Aktualität der eingegebenen Daten sowie für die Vergabe der Zugriffsrechte innerhalb seines Bereichs ist der Kunde verantwortlich. Die Übernahme von Daten aus einem Vorsystem ist nur geschuldet, soweit sie im Auftragsformular ausdrücklich vereinbart ist (Ziffer 14).</w:t>
      </w:r>
    </w:p>
    <w:p>
      <w:pPr>
        <w:pStyle w:val="Heading2"/>
        <w:keepNext/>
        <w:spacing w:after="80" w:before="160"/>
      </w:pPr>
      <w:r>
        <w:rPr>
          <w:rFonts w:ascii="Arial" w:cs="Arial" w:eastAsia="Arial" w:hAnsi="Arial"/>
          <w:b/>
          <w:bCs/>
          <w:i w:val="false"/>
          <w:iCs w:val="false"/>
          <w:color w:val="0B0B0F"/>
          <w:sz w:val="21"/>
          <w:szCs w:val="21"/>
        </w:rPr>
        <w:t xml:space="preserve">5.2 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NexAI Kalender ist eine von NexAI bereitgestellte und betriebene Softwareanwendung. Endnutzer buchen darüber selbst Termine beim Kunden; der Kunde verwaltet darin seine Termine.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Öffentliche Buchungsseite mit Auswahl von Leistung, Datum und Uhrzeit, erreichbar über einen Link oder eingebettet in die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Belegung des gewählten Termins bereits während des Ausfüllens (Reservierung) sowie technische Absicherung gegen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von Bestätigungen und Erinnerungen per E-Mail und/oder SMS nach Maßgabe des Auftragsformulars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der Termine in Tages-, Wochen-, Monats- und Listenansicht einschließlich Verschieben, Absagen und Sperrzeiten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Leistungen, Öffnungszeiten, Pausen, Urlaub und Feiertagen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Kundenkartei mit Terminverlauf und Notizen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Bereitstellung als installierbare Anwendung auf Mobilgerät und Rechner einschließlich 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Abonnement der Termine in einem Kalender des Kunden (einseitige Übernahme)</w:t>
      </w:r>
    </w:p>
    <w:p>
      <w:pPr>
        <w:spacing w:after="140" w:before="80"/>
      </w:pPr>
      <w:r>
        <w:rPr>
          <w:rFonts w:ascii="Arial" w:cs="Arial" w:eastAsia="Arial" w:hAnsi="Arial"/>
          <w:b w:val="false"/>
          <w:bCs w:val="false"/>
          <w:i/>
          <w:iCs/>
          <w:color w:val="6B7280"/>
          <w:sz w:val="18"/>
          <w:szCs w:val="18"/>
        </w:rPr>
        <w:t xml:space="preserve">Der Versand von SMS erfolgt über einen Unterauftragsverarbeiter (Anlage B, Anhang 2) und wird, soweit im Auftragsformular vereinbart, mengenabhängig vergütet. Die Anzeige der Rufnummer des Kunden als Absender setzt deren Verifizierung beim Versanddienstleister voraus; diese Mitwirkung obliegt dem Kunden. Für die Richtigkeit der hinterlegten Leistungen, Preise und Öffnungszeiten ist der Kunde verantwortlich.</w:t>
      </w:r>
    </w:p>
    <w:p>
      <w:pPr>
        <w:pStyle w:val="Heading2"/>
        <w:keepNext/>
        <w:spacing w:after="80" w:before="160"/>
      </w:pPr>
      <w:r>
        <w:rPr>
          <w:rFonts w:ascii="Arial" w:cs="Arial" w:eastAsia="Arial" w:hAnsi="Arial"/>
          <w:b/>
          <w:bCs/>
          <w:i w:val="false"/>
          <w:iCs w:val="false"/>
          <w:color w:val="0B0B0F"/>
          <w:sz w:val="21"/>
          <w:szCs w:val="21"/>
        </w:rPr>
        <w:t xml:space="preserve">5.3 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eine individuelle Anwendung, die im Namen und im Erscheinungsbild des Kunden auftritt und von Endnutzern auf Mobilgerät und Rechner installiert werden kann. Der Funktionsumfang wird je Projekt festgelegt und umfasst – soweit vereinbart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Kundenportal (z. B. Aufträge, Rechnungen, Dokumente, Statusanzeige)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 für Beschäftigte des Kunden (z. B. Aufgaben, interne Nachrichten, Belegerfassung)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Buchungs- und Terminfunktionen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beauftragten Agenten und Anwendungen sowie an Systeme des Kunden über verfügbare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Gestaltung im Erscheinungsbild des Kunden (Name, Logo, Farben)</w:t>
      </w:r>
    </w:p>
    <w:p>
      <w:pPr>
        <w:spacing w:after="140" w:before="80"/>
      </w:pPr>
      <w:r>
        <w:rPr>
          <w:rFonts w:ascii="Arial" w:cs="Arial" w:eastAsia="Arial" w:hAnsi="Arial"/>
          <w:b w:val="false"/>
          <w:bCs w:val="false"/>
          <w:i/>
          <w:iCs/>
          <w:color w:val="6B7280"/>
          <w:sz w:val="18"/>
          <w:szCs w:val="18"/>
        </w:rPr>
        <w:t xml:space="preserve">Die Anwendung wird als installierbare Web-Anwendung bereitgestellt; eine Veröffentlichung in den App-Stores von Apple oder Google ist nicht geschuldet (Ziffer 14). Der konkrete Leistungsumfang, die einzubindenden Systeme sowie etwaige Abnahmekriterien werden im Auftragsformular oder in einer gesonderten Leistungsbeschreibung je Projekt festgelegt und sind als solche Bestandteil dieser Anlage A. Enthält die Anwendung KI-gestützte Funktionen, gelten die Ziffern 11 bis 13 entsprechend. Für Festpreis, Nutzungsrecht, Betrieb und Pflege gilt Anlage E Ziffer 8.</w:t>
      </w:r>
    </w:p>
    <w:p>
      <w:pPr>
        <w:pStyle w:val="Heading2"/>
        <w:keepNext/>
        <w:spacing w:after="80" w:before="160"/>
      </w:pPr>
      <w:r>
        <w:rPr>
          <w:rFonts w:ascii="Arial" w:cs="Arial" w:eastAsia="Arial" w:hAnsi="Arial"/>
          <w:b/>
          <w:bCs/>
          <w:i w:val="false"/>
          <w:iCs w:val="false"/>
          <w:color w:val="0B0B0F"/>
          <w:sz w:val="21"/>
          <w:szCs w:val="21"/>
        </w:rPr>
        <w:t xml:space="preserve">5.4 NexAI Mailagent (Postfachassistent)</w:t>
      </w:r>
    </w:p>
    <w:p>
      <w:pPr>
        <w:spacing w:after="120" w:line="276"/>
        <w:jc w:val="both"/>
      </w:pPr>
      <w:r>
        <w:rPr>
          <w:rFonts w:ascii="Arial" w:cs="Arial" w:eastAsia="Arial" w:hAnsi="Arial"/>
          <w:b w:val="false"/>
          <w:bCs w:val="false"/>
          <w:i w:val="false"/>
          <w:iCs w:val="false"/>
          <w:color w:val="1A1A1A"/>
          <w:sz w:val="21"/>
          <w:szCs w:val="21"/>
        </w:rPr>
        <w:t xml:space="preserve">Der NexAI Mailagent ist eine von NexAI bereitgestellte und betriebene Softwareanwendung, die die im Auftragsformular benannten E-Mail-Postfächer des Kunden spiegelt, eingehende Nachrichten einstuft und Antwortentwürfe zur Freigabe durch den Kunden vorlegt.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Spiegelung der benannten Postfächer (Anbindung nach Absatz (8))</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Einstufung jeder eingehenden Nachricht nach Art und Dringlichkeit sowie Kurzfassung ihres Inhalts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Fristen und Terminwünschen mit Übernahme in eine Wiedervorlage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Rechnungen und Mahnungen einschließlich Betrag, Fälligkeit und Gläubiger sowie Übersicht der offenen Forderungen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Prüfung jeder Nachricht auf Betrugsmerkmale, insbesondere auf eine geänderte Bankverbindung eines bereits bekannten Absenders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Antwortentwürfen auf Grundlage der vom Kunden bereitgestellten Hausregeln, Signaturen, Antwortvorlagen und des Faktenverzeichnisses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Kennzeichnung fehlender Angaben im Entwurf als offene Lücke; fehlende Angaben werden nicht ergänzt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Freigeben, Ändern oder Verwerfen von Entwürfen durch die im Auftragsformular benannten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Protokollierung jeder Freigabe mit Person, Zeitpunkt, Betreff, Wortlaut und Prüfsumme in einer verketteten Form, die nachträgliche Änderungen erkennbar macht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Freigabe durch zwei Personen (Vier-Augen-Prinzip) nach den im Auftragsformular festgelegten Schwellen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Zuweisung von Nachrichten an Personen des Kunden, jeweils begrenzt auf die für diese Person freigegebenen Postfächer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Volltextsuche im gespiegelten Bestand und Auskunft aus diesem Bestand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 von Textinhalten aus PDF-Anhängen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Monatliche Auswertung über Aufkommen, Bearbeitung und Modellverbrauch</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Kostendeckel für den Modellverbrauch mit Warnung bei Erreichen von achtzig Prozent und Einstellung der Einstufung bei Erreichen des Deckels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Durchsetzung der Aufbewahrungsfristen nach Absatz (10) durch einen täglichen Löschlauf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Erzeugung des Verarbeitungsverzeichnisses, der Anlage zu den technischen und organisatorischen Maßnahmen und eines Prüfberichts aus der jeweils laufenden Einrichtung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Verarbeitung der Modellanfragen nach Ziffer 3.3 des Auftragsformulars</w:t>
      </w:r>
    </w:p>
    <w:p>
      <w:pPr>
        <w:spacing w:after="120" w:line="276"/>
        <w:jc w:val="both"/>
      </w:pPr>
      <w:r>
        <w:rPr>
          <w:rFonts w:ascii="Arial" w:cs="Arial" w:eastAsia="Arial" w:hAnsi="Arial"/>
          <w:b w:val="false"/>
          <w:bCs w:val="false"/>
          <w:i w:val="false"/>
          <w:iCs w:val="false"/>
          <w:color w:val="1A1A1A"/>
          <w:sz w:val="21"/>
          <w:szCs w:val="21"/>
        </w:rPr>
        <w:t xml:space="preserve">Ergänzend gilt für den Mailagenten: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Versand.</w:t>
      </w:r>
      <w:r>
        <w:rPr>
          <w:rFonts w:ascii="Arial" w:cs="Arial" w:eastAsia="Arial" w:hAnsi="Arial"/>
          <w:b w:val="false"/>
          <w:bCs w:val="false"/>
          <w:i w:val="false"/>
          <w:iCs w:val="false"/>
          <w:color w:val="1A1A1A"/>
          <w:sz w:val="21"/>
          <w:szCs w:val="21"/>
        </w:rPr>
        <w:t xml:space="preserve"> Antworten an Dritte versendet der Mailagent nur nach Freigabe durch eine natürliche Person des Kunden. Ausgenommen sind Antworten auf Nachrichten von Absendern, deren Adresse eine Person mit der Rolle Verwaltung in der Anwendung auf die Freigabeliste setzt (selbsttätiger Versand). Jede solche Eintragung ist eine gesonderte Vereinbarung der Parteien im Sinne von § 6 Abs. (2) des Rahmenvertrages über den selbsttätigen Versand an diese Adresse; NexAI nimmt sie bereits mit diesem Vertrag an. Zugleich ist sie eine dokumentierte Weisung im Sinne von Anlage B. Die Anwendung hält Person und Zeitpunkt jeder Eintragung fest; die Verwaltung kann eine Eintragung jederzeit zurücknehmen. Der Kunde stellt sicher, dass die Rolle Verwaltung nur Personen erhalten, die ihn insoweit vertreten dürfen. Selbsttätig versendet der Mailagent nur, wenn der Entwurf keine offene Lücke, Rückfrage, Warnung oder Platzhalter enthält, der Absender nicht als auffällig eingestuft ist, kein Versuch einer Anweisung an die Anwendung erkannt wurde, der Mailagent im Entwurf keine Erklärung erkannt hat, mit der ein Vertrag geschlossen, geändert oder beendet, ein Anspruch anerkannt oder abgelehnt oder ein Antrag beschieden wird, die eingehende Nachricht nicht als Antwort auf eine selbsttätig versandte Antwort erkannt wurde und die Antwort nach den Freigaberegeln keine Freigabe durch zwei Personen erfordert. Die Erkennung arbeitet mit Merkmalen der Nachrichten; sie kann nicht jede solche Erklärung oder Antwort ausschließen. Solche Antworten tragen den Hinweis nach Absatz (6) und sind Erklärungen des Kunden (§ 6 Abs. (3) des Rahmenvertrages); Signaturen und Hinweise darin enthalten keine Werbung. [Von Max zu entscheiden: Für ihren Inhalt ist im Verhältnis der Parteien der Kunde verantwortlich, soweit der Mailagent die vorstehenden Sicherungen eingehalten hat; im Übrigen haftet NexAI nach § 12 des Rahmenvertrages.] Systemnachrichten der Anwendung, insbesondere Anmeldelinks und Buchungsmeldungen an NexAI, sind keine Antworten im Sinne dieses Absatzes.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Inhalte eingehender Nachrichten werden ausschließlich als Daten verarbeitet, nicht als Anweisung an die Anwendung. Enthält eine Nachricht eine Handlungsaufforderung, insbesondere eine Weiterleitungs- oder Zahlungsanweisung, wird diese nicht ausgeführt, sondern dem Kunden angezeigt.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Antworten werden ausschließlich an Adressen aus dem jeweiligen Nachrichtenverlauf oder an eine vom Kunden benannte Adresse versendet. Adressen, die lediglich im Text einer Nachricht stehen, werden nicht verwendet.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Mailagent löscht keine Nachrichten in den Postfächern des Kunden. Er kann Nachrichten in einen Archivordner verschieben, soweit der Kunde diese Funktion eingeschaltet lässt; ein solches Verschieben ist umkehrbar. Der Mailagent versendet keine Werbung und keine Kaltakquise und ersetzt kein Ticketsystem.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Aus Anhängen werden Textinhalte nur aus PDF-Dateien ausgewertet. Textverarbeitungs- und Tabellendateien, insbesondere Word und Excel, werden nicht ausgewertet.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KI-Kennzeichnung.</w:t>
      </w:r>
      <w:r>
        <w:rPr>
          <w:rFonts w:ascii="Arial" w:cs="Arial" w:eastAsia="Arial" w:hAnsi="Arial"/>
          <w:b w:val="false"/>
          <w:bCs w:val="false"/>
          <w:i w:val="false"/>
          <w:iCs w:val="false"/>
          <w:color w:val="1A1A1A"/>
          <w:sz w:val="21"/>
          <w:szCs w:val="21"/>
        </w:rPr>
        <w:t xml:space="preserve"> Jede vom Mailagenten erstellte Nachricht trägt eine maschinenlesbare KI-Kennzeichnung im Nachrichtenkopf. Selbsttätig versandte Nachrichten (Absatz (1) Satz 2) tragen zusätzlich einen sichtbaren, nicht abschaltbaren Hinweis auf den Versand ohne menschliche Prüfung. Unter freigegebenen Nachrichten steht ein sichtbarer, nicht abschaltbarer Hinweis auf die Unterstützung durch KI; den Wortlaut legt NexAI fest.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Mailagent wird je Kunde in einer eigenen Instanz mit eigener Datenbank und eigenem Datenbestand betrieben.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bCs/>
          <w:i w:val="false"/>
          <w:iCs w:val="false"/>
          <w:color w:val="1A1A1A"/>
          <w:sz w:val="21"/>
          <w:szCs w:val="21"/>
        </w:rPr>
        <w:t xml:space="preserve">Anbindung der Postfächer.</w:t>
      </w:r>
      <w:r>
        <w:rPr>
          <w:rFonts w:ascii="Arial" w:cs="Arial" w:eastAsia="Arial" w:hAnsi="Arial"/>
          <w:b w:val="false"/>
          <w:bCs w:val="false"/>
          <w:i w:val="false"/>
          <w:iCs w:val="false"/>
          <w:color w:val="1A1A1A"/>
          <w:sz w:val="21"/>
          <w:szCs w:val="21"/>
        </w:rPr>
        <w:t xml:space="preserve"> Die Zugänge zu den Postfächern stellt der Kunde bereit; er benennt mindestens eine Person, die Entwürfe freigibt. Die Anbindung erfolgt über IMAP/SMTP mit Anwendungspasswort oder über eine OAuth-Anmeldung, soweit NexAI sie für den Anbieter des Postfachs bereitstellt. Stellt ein Postfachanbieter den genutzten Anmeldeweg ein, bemüht sich NexAI um einen Ersatzweg; ist keiner verfügbar, kann jede Partei die Leistung für das betroffene Postfach mit einer Frist von einem Monat kündigen. Bei Microsoft 365 setzt die Anbindung über OAuth die Zustimmung eines Administrators des Kunden voraus.</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bCs/>
          <w:i w:val="false"/>
          <w:iCs w:val="false"/>
          <w:color w:val="1A1A1A"/>
          <w:sz w:val="21"/>
          <w:szCs w:val="21"/>
        </w:rPr>
        <w:t xml:space="preserve">KI-Funktionen.</w:t>
      </w:r>
      <w:r>
        <w:rPr>
          <w:rFonts w:ascii="Arial" w:cs="Arial" w:eastAsia="Arial" w:hAnsi="Arial"/>
          <w:b w:val="false"/>
          <w:bCs w:val="false"/>
          <w:i w:val="false"/>
          <w:iCs w:val="false"/>
          <w:color w:val="1A1A1A"/>
          <w:sz w:val="21"/>
          <w:szCs w:val="21"/>
        </w:rPr>
        <w:t xml:space="preserve"> Der Mailagent ist eine Anwendung mit KI-Funktionen. Für Einstufung, Zusammenfassung und Antwortentwürfe gelten die Ziffern 13 und 15 Abs. (3) entsprechend; die Kennzeichnung richtet sich nach Absatz (6).</w:t>
      </w:r>
    </w:p>
    <w:p>
      <w:pPr>
        <w:spacing w:after="80" w:line="276"/>
        <w:ind w:left="360" w:hanging="360"/>
        <w:jc w:val="both"/>
      </w:pPr>
      <w:r>
        <w:rPr>
          <w:rFonts w:ascii="Arial" w:cs="Arial" w:eastAsia="Arial" w:hAnsi="Arial"/>
          <w:color w:val="1A1A1A"/>
          <w:sz w:val="21"/>
          <w:szCs w:val="21"/>
        </w:rPr>
        <w:t xml:space="preserve">(10)	</w:t>
      </w:r>
      <w:r>
        <w:rPr>
          <w:rFonts w:ascii="Arial" w:cs="Arial" w:eastAsia="Arial" w:hAnsi="Arial"/>
          <w:b/>
          <w:bCs/>
          <w:i w:val="false"/>
          <w:iCs w:val="false"/>
          <w:color w:val="1A1A1A"/>
          <w:sz w:val="21"/>
          <w:szCs w:val="21"/>
        </w:rPr>
        <w:t xml:space="preserve">Aufbewahrung und Löschung.</w:t>
      </w:r>
      <w:r>
        <w:rPr>
          <w:rFonts w:ascii="Arial" w:cs="Arial" w:eastAsia="Arial" w:hAnsi="Arial"/>
          <w:b w:val="false"/>
          <w:bCs w:val="false"/>
          <w:i w:val="false"/>
          <w:iCs w:val="false"/>
          <w:color w:val="1A1A1A"/>
          <w:sz w:val="21"/>
          <w:szCs w:val="21"/>
        </w:rPr>
        <w:t xml:space="preserve"> a) Beim Mailagenten ist die Aufbewahrung der gespiegelten Korrespondenz und des Freigabeprotokolls Teil der Leistung; § 14 Abs. (3) Buchst. (a) des Rahmenvertrages gilt nicht. b) Die Aufbewahrungsdauer wird in Ziffer 3.3 des Auftragsformulars je Datenart vereinbart. Ohne Eintrag gelten: Nachrichten mit Einstufung, Kurzfassung, Fristen, Notizen, Zuweisungen und Suchindex 180 Tage ab dem Datum der Nachricht; Anhänge und ihr ausgelesener Text 90 Tage; verworfene Entwürfe 90 Tage; der Wortlaut im Freigabeprotokoll und das Verwaltungsprotokoll 1.095 Tage; die übrigen Angaben einer Zeile des Freigabeprotokolls (Person, Zeitpunkt, Aktion, Prüfsummen) bis zum Ablauf des sechsten vollen Kalenderjahres nach dem Jahr der Freigabe; Tagesübersichten wie Nachrichten; gespeicherte Bankverbindungen bekannter Absender 24 Monate nach ihrer letzten Nennung. c) Der Kunde kann die Fristen in der Anwendung ändern, ausgenommen die Frist für gespeicherte Bankverbindungen, die der Betrugserkennung dient; jede Änderung ist eine dokumentierte Weisung (Anlage B § 4 Abs. (5)). Fristen unter sieben Tagen sind ausgeschlossen. Eine Verlängerung über die Vorgabe wird erst wirksam, wenn der Kunde sie in der Anwendung ausdrücklich bestätigt; für die längere Aufbewahrung muss beim Kunden eine Rechtsgrundlage bestehen. Eine Verkürzung wirkt mit dem nächsten Löschlauf; danach gelöschte Daten lassen sich nicht wiederherstellen. d) NexAI setzt die Fristen durch einen täglichen Löschlauf durch [setzt voraus: Löschlauf in der Instanz des Kunden scharf geschaltet]. In Sicherungskopien bleiben gelöschte Daten bis zu deren turnusmäßigem Überschreiben erhalten (Anlage B, Anhang 3). e) Der Mailagent ist kein Archiv zur Erfüllung gesetzlicher Aufbewahrungspflichten, insbesondere nicht nach § 257 HGB und § 147 AO; empfangene und abgesandte Handels- und Geschäftsbriefe bewahrt der Kunde in seinen eigenen Systemen auf, führendes System ist das Postfach des Kunden. Von jeder Antwort, die der Mailagent versendet, liegt eine unveränderte Kopie im Ordner für gesendete Nachrichten des jeweiligen Postfachs [setzt voraus: Ablage im Gesendet-Ordner in der Instanz des Kunden ausgerollt]. f) Nach Beendigung des Vertrags gilt Anlage B § 12 auch für das Freigabeprotokoll und das Verwaltungsprotokoll; die Fristen nach Buchstabe b verlängern die Speicherung bei NexAI nicht über das Vertragsende hinaus.</w:t>
      </w:r>
    </w:p>
    <w:p>
      <w:pPr>
        <w:spacing w:after="80" w:line="276"/>
        <w:ind w:left="360" w:hanging="360"/>
        <w:jc w:val="both"/>
      </w:pPr>
      <w:r>
        <w:rPr>
          <w:rFonts w:ascii="Arial" w:cs="Arial" w:eastAsia="Arial" w:hAnsi="Arial"/>
          <w:color w:val="1A1A1A"/>
          <w:sz w:val="21"/>
          <w:szCs w:val="21"/>
        </w:rPr>
        <w:t xml:space="preserve">(11)	</w:t>
      </w:r>
      <w:r>
        <w:rPr>
          <w:rFonts w:ascii="Arial" w:cs="Arial" w:eastAsia="Arial" w:hAnsi="Arial"/>
          <w:b/>
          <w:bCs/>
          <w:i w:val="false"/>
          <w:iCs w:val="false"/>
          <w:color w:val="1A1A1A"/>
          <w:sz w:val="21"/>
          <w:szCs w:val="21"/>
        </w:rPr>
        <w:t xml:space="preserve">Zweckbestimmung.</w:t>
      </w:r>
      <w:r>
        <w:rPr>
          <w:rFonts w:ascii="Arial" w:cs="Arial" w:eastAsia="Arial" w:hAnsi="Arial"/>
          <w:b w:val="false"/>
          <w:bCs w:val="false"/>
          <w:i w:val="false"/>
          <w:iCs w:val="false"/>
          <w:color w:val="1A1A1A"/>
          <w:sz w:val="21"/>
          <w:szCs w:val="21"/>
        </w:rPr>
        <w:t xml:space="preserve"> Der Mailagent ist zur Bearbeitung von Geschäftskorrespondenz bestimmt, nicht zur Beobachtung oder Bewertung der Leistung oder des Verhaltens von Beschäftigten. Zuweisungen und Erinnerungen dienen der Vorgangsbearbeitung; personenbezogene Leistungsauswertungen sind nicht vorgesehen. Eine Verwendung zu diesem Zweck ist dem Kunden untersagt (vgl. Art. 25 Abs. 1 Buchst. c KI-VO).</w:t>
      </w:r>
    </w:p>
    <w:p>
      <w:pPr>
        <w:spacing w:after="80" w:line="276"/>
        <w:ind w:left="360" w:hanging="360"/>
        <w:jc w:val="both"/>
      </w:pPr>
      <w:r>
        <w:rPr>
          <w:rFonts w:ascii="Arial" w:cs="Arial" w:eastAsia="Arial" w:hAnsi="Arial"/>
          <w:color w:val="1A1A1A"/>
          <w:sz w:val="21"/>
          <w:szCs w:val="21"/>
        </w:rPr>
        <w:t xml:space="preserve">(12)	</w:t>
      </w:r>
      <w:r>
        <w:rPr>
          <w:rFonts w:ascii="Arial" w:cs="Arial" w:eastAsia="Arial" w:hAnsi="Arial"/>
          <w:b/>
          <w:bCs/>
          <w:i w:val="false"/>
          <w:iCs w:val="false"/>
          <w:color w:val="1A1A1A"/>
          <w:sz w:val="21"/>
          <w:szCs w:val="21"/>
        </w:rPr>
        <w:t xml:space="preserve">Zugänge und Postfächer.</w:t>
      </w:r>
      <w:r>
        <w:rPr>
          <w:rFonts w:ascii="Arial" w:cs="Arial" w:eastAsia="Arial" w:hAnsi="Arial"/>
          <w:b w:val="false"/>
          <w:bCs w:val="false"/>
          <w:i w:val="false"/>
          <w:iCs w:val="false"/>
          <w:color w:val="1A1A1A"/>
          <w:sz w:val="21"/>
          <w:szCs w:val="21"/>
        </w:rPr>
        <w:t xml:space="preserve"> Im monatlichen Beitrag sind drei Zugänge und drei Postfächer enthalten. Ein Zugang ist die Möglichkeit einer natürlichen Person, sich an der Anwendung anzumelden; er ist persönlich und nicht zur gemeinsamen Nutzung durch mehrere Personen bestimmt. Ein Postfach ist eine E-Mail-Adresse, deren Nachrichten die Anwendung abruft. Die Zahl der Zugänge und der Postfächer wird in der Anwendung hinterlegt und dort durchgesetzt. Bereits eingerichtete Zugänge und angebundene Postfächer bleiben von einer späteren Änderung der Zahl unberührt.</w:t>
      </w:r>
    </w:p>
    <w:p>
      <w:pPr>
        <w:spacing w:after="80" w:line="276"/>
        <w:ind w:left="360" w:hanging="360"/>
        <w:jc w:val="both"/>
      </w:pPr>
      <w:r>
        <w:rPr>
          <w:rFonts w:ascii="Arial" w:cs="Arial" w:eastAsia="Arial" w:hAnsi="Arial"/>
          <w:color w:val="1A1A1A"/>
          <w:sz w:val="21"/>
          <w:szCs w:val="21"/>
        </w:rPr>
        <w:t xml:space="preserve">(13)	</w:t>
      </w: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Eine Person mit der Rolle Verwaltung kann in der Anwendung einen weiteren Zugang oder ein weiteres Postfach beauftragen, jeweils einzeln und bis zu einer Gesamtzahl von zehn. Die Anwendung nennt vor der Beauftragung den Preis nach dem Auftragsformular; die Beauftragung erfolgt durch ausdrückliche Bestätigung (Ziffer 3.3 des Auftragsformulars). Der weitere Zugang oder das weitere Postfach steht sofort zur Verfügung; die Vergütung ist ab dem Tag der Beauftragung geschuldet, für den laufenden Monat anteilig nach Tagen. Die Anwendung hält Person, Zeitpunkt und Preis jeder Beauftragung fest. Der Kunde stellt sicher, dass die Rolle Verwaltung nur Personen erhalten, die ihn insoweit vertreten dürfen. Darüber hinausgehende Mengen und abweichende Konditionen werden gesondert vereinbart.</w:t>
      </w:r>
    </w:p>
    <w:p>
      <w:pPr>
        <w:spacing w:after="80" w:line="276"/>
        <w:ind w:left="360" w:hanging="360"/>
        <w:jc w:val="both"/>
      </w:pPr>
      <w:r>
        <w:rPr>
          <w:rFonts w:ascii="Arial" w:cs="Arial" w:eastAsia="Arial" w:hAnsi="Arial"/>
          <w:color w:val="1A1A1A"/>
          <w:sz w:val="21"/>
          <w:szCs w:val="21"/>
        </w:rPr>
        <w:t xml:space="preserve">(14)	</w:t>
      </w:r>
      <w:r>
        <w:rPr>
          <w:rFonts w:ascii="Arial" w:cs="Arial" w:eastAsia="Arial" w:hAnsi="Arial"/>
          <w:b/>
          <w:bCs/>
          <w:i w:val="false"/>
          <w:iCs w:val="false"/>
          <w:color w:val="1A1A1A"/>
          <w:sz w:val="21"/>
          <w:szCs w:val="21"/>
        </w:rPr>
        <w:t xml:space="preserve">Rückgabe in der Anwendung.</w:t>
      </w:r>
      <w:r>
        <w:rPr>
          <w:rFonts w:ascii="Arial" w:cs="Arial" w:eastAsia="Arial" w:hAnsi="Arial"/>
          <w:b w:val="false"/>
          <w:bCs w:val="false"/>
          <w:i w:val="false"/>
          <w:iCs w:val="false"/>
          <w:color w:val="1A1A1A"/>
          <w:sz w:val="21"/>
          <w:szCs w:val="21"/>
        </w:rPr>
        <w:t xml:space="preserve"> Auf demselben Weg kann die Verwaltung einen zusätzlich beauftragten Zugang oder ein zusätzlich beauftragtes Postfach zurückgeben, sofern es nicht belegt ist; die drei im Beitrag enthaltenen sind ausgenommen. Mit der Rückgabe entfällt der Platz sofort; die Vergütung für den laufenden Monat bleibt geschuldet und entfällt ab dem folgenden Monat. Bei jährlicher Zahlweise wird ein weiterer Zugang oder ein weiteres Postfach für zwölf Monate ab dem Tag der Beauftragung beauftragt und zum Preis von zehn Monatsbeträgen im Voraus berechnet; eine Rückgabe innerhalb dieser zwölf Monate lässt den Platz sofort entfallen, die Vergütung bleibt bis zum Ende der zwölf Monate geschuldet und wird nicht erstattet.</w:t>
      </w:r>
    </w:p>
    <w:p>
      <w:pPr>
        <w:spacing w:after="80" w:line="276"/>
        <w:ind w:left="360" w:hanging="360"/>
        <w:jc w:val="both"/>
      </w:pPr>
      <w:r>
        <w:rPr>
          <w:rFonts w:ascii="Arial" w:cs="Arial" w:eastAsia="Arial" w:hAnsi="Arial"/>
          <w:color w:val="1A1A1A"/>
          <w:sz w:val="21"/>
          <w:szCs w:val="21"/>
        </w:rPr>
        <w:t xml:space="preserve">(15)	</w:t>
      </w:r>
      <w:r>
        <w:rPr>
          <w:rFonts w:ascii="Arial" w:cs="Arial" w:eastAsia="Arial" w:hAnsi="Arial"/>
          <w:b/>
          <w:bCs/>
          <w:i w:val="false"/>
          <w:iCs w:val="false"/>
          <w:color w:val="1A1A1A"/>
          <w:sz w:val="21"/>
          <w:szCs w:val="21"/>
        </w:rPr>
        <w:t xml:space="preserve">Rechnungsadresse und Rechnungsstellung.</w:t>
      </w:r>
      <w:r>
        <w:rPr>
          <w:rFonts w:ascii="Arial" w:cs="Arial" w:eastAsia="Arial" w:hAnsi="Arial"/>
          <w:b w:val="false"/>
          <w:bCs w:val="false"/>
          <w:i w:val="false"/>
          <w:iCs w:val="false"/>
          <w:color w:val="1A1A1A"/>
          <w:sz w:val="21"/>
          <w:szCs w:val="21"/>
        </w:rPr>
        <w:t xml:space="preserve"> Der Kunde hinterlegt in der Anwendung die Adresse, an die NexAI Rechnungen nach § 7 Abs. (8) des Rahmenvertrages übermittelt, und hält sie aktuell; ohne hinterlegte Adresse ist die Einrichtung nicht abgeschlossen. Die monatliche Vergütung wird zu Beginn eines jeden Monats im Voraus in Rechnung gestellt; anteilige Beträge für im Vormonat beauftragte Plätze werden mit dieser Rechnung abgerechnet. Abweichend von § 7 Abs. (7) des Rahmenvertrages erfolgt die Zahlung per Überweisung, bis NexAI für den Mailagenten den Lastschrifteinzug anbietet.</w:t>
      </w:r>
    </w:p>
    <w:p>
      <w:pPr>
        <w:spacing w:after="80" w:line="276"/>
        <w:ind w:left="360" w:hanging="360"/>
        <w:jc w:val="both"/>
      </w:pPr>
      <w:r>
        <w:rPr>
          <w:rFonts w:ascii="Arial" w:cs="Arial" w:eastAsia="Arial" w:hAnsi="Arial"/>
          <w:color w:val="1A1A1A"/>
          <w:sz w:val="21"/>
          <w:szCs w:val="21"/>
        </w:rPr>
        <w:t xml:space="preserve">(16)	</w:t>
      </w:r>
      <w:r>
        <w:rPr>
          <w:rFonts w:ascii="Arial" w:cs="Arial" w:eastAsia="Arial" w:hAnsi="Arial"/>
          <w:b/>
          <w:bCs/>
          <w:i w:val="false"/>
          <w:iCs w:val="false"/>
          <w:color w:val="1A1A1A"/>
          <w:sz w:val="21"/>
          <w:szCs w:val="21"/>
        </w:rPr>
        <w:t xml:space="preserve">Selbstverwaltung.</w:t>
      </w:r>
      <w:r>
        <w:rPr>
          <w:rFonts w:ascii="Arial" w:cs="Arial" w:eastAsia="Arial" w:hAnsi="Arial"/>
          <w:b w:val="false"/>
          <w:bCs w:val="false"/>
          <w:i w:val="false"/>
          <w:iCs w:val="false"/>
          <w:color w:val="1A1A1A"/>
          <w:sz w:val="21"/>
          <w:szCs w:val="21"/>
        </w:rPr>
        <w:t xml:space="preserve"> Der Kunde verwaltet seine Zugänge selbst: Er legt Personen an, entzieht ihnen den Zugang und bestimmt, welche Postfächer sie sehen. Passwörter setzt jede Person selbst; sie werden nur als Prüfwert gespeichert und sind für NexAI nicht lesbar. Personen mit der Rolle Verwaltung müssen einen zweiten Faktor einrichten; für alle übrigen Personen steht er zur Verfügung. NexAI legt den ersten Zugang der Verwaltung an und greift auf Zugänge und Inhalte nur auf Weisung des Kunden oder zur Störungsbeseitigung zu; NexAI dokumentiert jeden solchen Zugriff mit Anlass.</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(entfallen)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(entfallen)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beauftragten Anwendungen (Mandant, Stammdaten, Benutzerkonten, Rollen und 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Eine gesonderte </w:t>
      </w:r>
      <w:r>
        <w:rPr>
          <w:rFonts w:ascii="Arial" w:cs="Arial" w:eastAsia="Arial" w:hAnsi="Arial"/>
          <w:b/>
          <w:bCs/>
          <w:i w:val="false"/>
          <w:iCs w:val="false"/>
          <w:color w:val="1A1A1A"/>
          <w:sz w:val="21"/>
          <w:szCs w:val="21"/>
        </w:rPr>
        <w:t xml:space="preserve">Einrichtungsgebühr</w:t>
      </w:r>
      <w:r>
        <w:rPr>
          <w:rFonts w:ascii="Arial" w:cs="Arial" w:eastAsia="Arial" w:hAnsi="Arial"/>
          <w:b w:val="false"/>
          <w:bCs w:val="false"/>
          <w:i w:val="false"/>
          <w:iCs w:val="false"/>
          <w:color w:val="1A1A1A"/>
          <w:sz w:val="21"/>
          <w:szCs w:val="21"/>
        </w:rPr>
        <w:t xml:space="preserve"> fällt nur an, soweit sie im Auftragsformular vereinbart ist; andernfalls ist die Ersteinrichtung mit dem vereinbarten monatlichen oder jährlichen Beitrag abgegolten.</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Tonaufzeichnung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Inhalte, die die Agenten und die KI-Funktionen der Anwendungen erzeugen, kennzeichnet NexAI zusätzlich maschinenlesbar als künstlich erzeugt (Art. 50 Abs. 2 KI-VO), soweit dies nach dem Stand der Technik für das jeweilige Ausgabeformat möglich ist, insbesondere durch Kopfzeilen bei E-Mails, ein Kennzeichen im Chat-Fenster und ein Kennzeichen des Sprachdienstes bei Audio [setzt voraus für Chat und Sprachausgabe: Umsetzung bis zum 2. Dezember 2026, Art. 111 Abs. 4 KI-VO]. Der Kunde entfernt diese Kennzeichnung nicht.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den NexAI Mailagent gilt Ziffer 5.4 Abs. (6).</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Die Sprache wird während des Gesprächs zur Verarbeitung in Text umgewandelt; ein Wortprotokoll speichert NexAI nicht dauerhaft, es sei denn, der Kunde hat die Übergabe eines Gesprächsprotokolls in eine Anwendung beauftragt. Der Plattformanbieter des Voice Agent bewahrt ein technisches Gesprächsprotokoll für bis zu [14] Tage auf (Anlage B, Anhang 3). Eine Tonaufzeichnung oder eine darüber hinausgehende Speicherung des Wortprotokolls erfolgt nur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Tonaufzeichnung oder die Speicherung des Wortprotokolls aktiviert, erfolgt stets der Aufzeichnungshinweis nach Ziffer 11 Absatz (3). Die Aufbewahrung der Aufzeichnungen und Wortprotokolle beträgt höchstens sechs (6) Monate ab Erstellung, soweit der Kunde keine kürzere Frist bestimmt; danach werden sie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Wortprotokolle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Speicher- und Löschregeln je Agent und Anwendung ergeben sich aus § 14 Abs. (3) des Rahmenvertrages sowie aus Anlage B (§ 8 und Anhang 3); bei Vertragsende gilt § 21 des Rahmenvertrages.</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 innerhalb der vom Kunden hinterlegten Verfügbarkeiten.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Websites, Landingpages und Online-Shops sowie deren Gestaltung und Pflege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Suchmaschinen-Optimierung (SEO) und redaktionelle Content-Erstellung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Betreuung von Social-Media-Kanälen sowie Erstellung und Veröffentlichung von Beiträgen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und Ansprache potenzieller Kunden des Kunden (Akquise, Lead-Recherche)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 soweit nicht nach Anlage E (Kauflizenz) oder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Übernahme von Daten aus Vorsystemen (Datenmigration), soweit nicht ausdrücklich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Veröffentlichung von Anwendungen in den App-Stores von Apple oder Google</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und Anwendungen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jeder allein (§ 720 Abs. 2 BGB), oder durch eine bevollmächtigte Person (Ziffer 16 des Leistungsscheins),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Automatisierungen, individuelle KI-Agenten – nachfolgend "Agenten") sowie von Softwareanwendungen (NexAI CRM, NexAI Kalender, NexAI Mailagent, individuelle Anwendungen – nachfolgend "Anwendungen") und zugehöriger Projekt- und Betriebsleistungen. Im Rahmen dieser Leistungen verarbeitet NexAI personenbezogene Daten im Auftrag des Kunden. Betreibt der Kunde eine Anwendung als Kauflizenz selbst (Anlage E), verarbeitet NexAI personenbezogene Daten nur bei Wartungs- und Supportzugriffen; nur insoweit gilt dieser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Die Zuordnung der Rolle von NexAI je Leistungsart ergibt sich aus der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und Anwendungen (u. a. Sprachdialog, Chatdialog, Terminvereinbarung und Terminverwaltung, Weiterleitung, Automatisierungen, Verwaltung von Kontakt-, Vorgangs- und Aufgabendaten, Versand von Bestätigungen und Erinnerungen; beim NexAI Mailagent zusätzlich Abruf und Spiegelung der Nachrichten aus den vom Kunden benannten Postfächern, ihre Einstufung, Zusammenfassung und Prüfung auf Betrugsmerkmale mittels eines Sprachmodells, das Erkennen von Fristen, Terminen und Rechnungen, das Erstellen von Antwortentwürfen, deren Versand nach Freigabe sowie die Protokollierung der Freigaben).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und Anwendungen für den Kunden, insbesondere die Beantwortung von Anfragen von Endnutzern, die Vereinbarung, Verwaltung und Bestätigung von Terminen, die Weiterleitung von Anliegen sowie die Verwaltung der Kontakt-, Vorgangs- und Aufgabendaten des Kunden in den beauftragten Anwendungen. Beim NexAI Mailagent ist Zweck die Unterstützung des Kunden bei der Bearbeitung seiner geschäftlichen E-Mail-Korrespondenz.</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Anwendungen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und Anwendungen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oder Anwendungen interagieren, insbesondere Anrufer (Voice Agent), Chat-Kontakte (Chat Agent), Personen, die einen Termin buchen (NexAI Kalender), sowie Nutzerinnen und Nutzer einer für den Kunden betriebenen Anwendung (NexAI App);</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Kontakte, Interessenten und Kundschaft des Kunden, deren Daten der Kunde in den beauftragten Anwendungen speichert oder die aus den Agenten dorthin übernommen werden (NexAI CRM,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oder in einem Freitextfeld mitgeteilt werden (z. B. genannte Kontaktpersonen);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Absender, Empfänger und in Nachrichten oder Anhängen genannte Personen der über den NexAI Mailagent bearbeiteten Korrespondenz, insbesondere Kunden, Interessenten, Lieferanten, Behörden, Bewerber, Beschäftigte des Kunden und sonstige Dritte.</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Wortprotokolle (Transkripte) und – nur bei ausdrücklich aktivierter Funktion – Tonaufzeichnungen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Auftrags-, Vorgangs- und Belegdaten, soweit der Kunde solche in einer Anwendung führt (z. B. Leistung, Betrag,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Notizen und Freitexte, die der Kunde oder Endnutzer in einer Anwendung erfassen;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Zugangs- und Protokolldaten der Nutzerkonten des Kunden (Anmeldedaten – Passwörter ausschließlich als Prüfsumme –, Sitzungen, Änderungsprotokoll);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beim NexAI Mailagent: vollständiger Inhalt von Nachrichten und Anhängen, Kopf- und Verkehrsdaten, in der Korrespondenz enthaltene Zahlungsdaten (insbesondere Bankverbindungen) sowie die vom System erzeugten Bewertungen (Einstufung, Zusammenfassung, Tonfall, Betrugsbewertung, erkannte Fristen und Rechnungen), Antwortentwürfe, das Freigabeprotokoll (Person, Zeitpunkt, Aktion, Betreff, Wortlaut, Prüfsumme), das Verwaltungsprotokoll und zu selbsttätig versandten Antworten Empfänger, Betreff und Message-ID (Schleifenschutz); ferner Name, Anmeldeadresse und Rolle der vom Kunden angelegten Personen und die ihnen zugeordneten Postfächer, ein Abdruck des Passworts, das verschlüsselt gespeicherte Geheimnis des zweiten Faktors, offene Sitzungen, Zuweisungen, interne Notizen und Abwesenheiten mit Vertretung sowie die verschlüsselt gespeicherten Zugangsdaten zu den Postfächern des Kunden.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soweit nachstehend nichts anderes geregelt ist. Der Kunde setzt Agenten nicht gezielt zu ihrer Erhebung ein. Teilen Endnutzer solche Daten unaufgefordert mit, verarbeitet NexAI sie nur im Rahmen der Weisungen und Löschregeln dieses AVV. Beim NexAI Mailagent lässt sich nicht verhindern, dass eingehende Post solche Daten enthält, insbesondere Gesundheitsangaben in Krankmeldungen oder Bewerbungen; insoweit sind sie Gegenstand der beauftragten Verarbeitung. NexAI verarbeitet sie wie den übrigen Nachrichteninhalt zu den in Anlage A Ziffer 5.4 beschriebenen Zwecken und übermittelt sie dazu an den Anbieter des Sprachmodells (Anhang 2); der Mailagent sucht nicht gezielt nach ihnen und bildet aus ihnen keine Profile. Der Kunde prüft als Verantwortlicher, ob eine Ausnahme nach Art. 9 Abs. 2 DSGVO besteht. Postfächer, über die regelmäßig besondere Kategorien eingehen (etwa einer Personalabteilung, für Krankmeldungen oder eines Gesundheitsberufs), werden nur nach gesonderter Vereinbarung in Textform angebunden. Im NexAI Kalender können Vorher-Nachher-Fotos Gesundheitsbezug haben; die Funktion setzt eine ausdrückliche Einwilligung der betroffenen Person voraus, die der Kunde einholt.</w:t>
      </w:r>
    </w:p>
    <w:p>
      <w:pPr>
        <w:pStyle w:val="Heading1"/>
        <w:keepNext/>
        <w:spacing w:after="100" w:before="260"/>
      </w:pPr>
      <w:r>
        <w:rPr>
          <w:rFonts w:ascii="Arial" w:cs="Arial" w:eastAsia="Arial" w:hAnsi="Arial"/>
          <w:b/>
          <w:bCs/>
          <w:color w:val="1F3A8A"/>
          <w:sz w:val="24"/>
          <w:szCs w:val="24"/>
        </w:rPr>
        <w:t xml:space="preserve">§ 3a  </w:t>
      </w:r>
      <w:r>
        <w:rPr>
          <w:rFonts w:ascii="Arial" w:cs="Arial" w:eastAsia="Arial" w:hAnsi="Arial"/>
          <w:b/>
          <w:bCs/>
          <w:i w:val="false"/>
          <w:iCs w:val="false"/>
          <w:color w:val="0B0B0F"/>
          <w:sz w:val="24"/>
          <w:szCs w:val="24"/>
        </w:rPr>
        <w:t xml:space="preserve">Berufsgeheimnisse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sichert zu, dass er nicht zu den in § 203 Abs. 1 oder Abs. 2 StGB genannten Personen gehört und NexAI keine Daten überlässt, die einem solchen Berufsgeheimnis unterliegen. Ändert sich das, teilt er es NexAI vor der Überlassung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Kunden, die einem Berufsgeheimnis nach § 203 StGB unterliegen, erbringt NexAI den Voice Agent, [den Chat Agent] und den NexAI Mailagent nicht. Andere Leistungen erbringt NexAI für sie nur nach gesonderter Vereinbarung, in der NexAI sich zur Verschwiegenheit verpflichtet und die eingesetzten Unterauftragsverarbeiter ihrerseits zur Verschwiegenheit verpflichtet (§ 203 Abs. 3 Satz 2, Abs. 4 StGB).</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 auch in Bezug auf die Übermittlung personenbezogener Daten an ein Drittland —,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Unterabsatz 2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Weisungen über die Anwendung.</w:t>
      </w:r>
      <w:r>
        <w:rPr>
          <w:rFonts w:ascii="Arial" w:cs="Arial" w:eastAsia="Arial" w:hAnsi="Arial"/>
          <w:b w:val="false"/>
          <w:bCs w:val="false"/>
          <w:i w:val="false"/>
          <w:iCs w:val="false"/>
          <w:color w:val="1A1A1A"/>
          <w:sz w:val="21"/>
          <w:szCs w:val="21"/>
        </w:rPr>
        <w:t xml:space="preserve"> Stellt eine Anwendung dem Kunden Einstellungen zur Verfügung, insbesondere beim NexAI Mailagent die angebundenen Postfächer, die Personen und ihre Rechte, die Löschfristen, die Freigaberegeln und die Empfänger, an die ohne vorherige Freigabe gesendet werden darf, so ist jede Einstellung, die eine Person mit der Rolle Verwaltung vornimmt, eine dokumentierte Weisung des Kunden im Sinne von Art. 28 Abs. 3 Satz 2 Buchst. a DSGVO; Absatz (2) Satz 2 gilt insoweit nicht. Die Anwendung hält Person, Zeitpunkt und Inhalt jeder solchen Einstellung fest [setzt voraus für den bisherigen Inhalt und für die Aufbewahrung des geltenden Stands über 1.095 Tage hinaus: Erweiterung des Verwaltungsprotokolls]. Die Einstellungen wirken, ohne dass NexAI sie vorher prüft. Der Kunde stellt sicher, dass die Rolle Verwaltung nur Personen erhalten, die ihn insoweit vertreten dürfen. Absatz (3) bleibt unberührt, soweit NexAI davon Kenntnis erlangt, dass eine Einstellung gegen Datenschutzvorschriften verstößt.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richtet die eingesetzten Dienste so ein, dass übermittelte Daten nicht zum Training verwendet werden. Speicherfristen bei den Diensten verkürzt NexAI, soweit der genutzte Tarif es erlaubt. Den Stand je Dienst (Training ausgeschlossen, Speicherdauer beim Dienst, Verarbeitungsregion) nennen Anhang 2 und Anhang 3; Änderungen teilt NexAI nach § 9 Abs. (2) mit.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(Voice Agent, Chat Agent, Automatisierungen, individuelle KI-Agenten) verarbeiten Gesprächs- und Nachrichteninhalte grundsätzlich nur für die Dauer der jeweiligen Interaktion. Hält ein eingesetzter Dienst Inhalte oder Protokolle darüber hinaus vor und lässt sich das im genutzten Tarif abschalten oder verkürzen, schaltet NexAI es ab oder verkürzt es [setzt voraus beim Voice Agent: Abschaltung der Gesprächsprotokollierung beim Plattformanbieter]. Was sich nicht abschalten lässt, steht mit seiner Dauer in Anhang 3. Bei NexAI selbst gespeicherte Daten der Agenten werden spätestens sechs (6) Monate nach ihrer Erhebung gelöscht, sofern der Kunde keine kürzere Frist anweist.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(NexAI CRM, NexAI Kalender, NexAI Mailagent, individuelle Anwendungen) sind das System, in dem der Kunde seine Daten führt. Die Daten bleiben dort, bis der Kunde sie löscht oder eine Löschregel greift. Die Löschregeln und ihre Vorgaben je Anwendung stehen in Anhang 3. Der Kunde bestimmt die Fristen als Verantwortlicher; Einstellungen in der Anwendung sind Weisungen nach § 4 Abs. (5). NexAI richtet die im Auftragsformular angegebenen Fristen ein, sonst gelten die Vorgaben aus Anhang 3. Wendet eine Anwendung eine Löschregel erst an, wenn der Kunde sie eingerichtet hat, weist NexAI bei der Einrichtung darauf hin. Beim NexAI Mailagent gelten die nach Anlage A Ziffer 5.4 Abs. (10) vereinbarten oder vom Kunden in der Anwendung eingestellten Fristen.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Daten, deren Aufbewahrung der Kunde selbst schuldet (etwa Belege nach § 147 AO, § 14b UStG, § 257 HGB), bewahrt NexAI während der Vertragslaufzeit auf Weisung des Kunden in der Anwendung auf. § 12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Tonaufzeichnung und dauerhafte Speicherung von Gesprächsmitschriften</w:t>
      </w:r>
      <w:r>
        <w:rPr>
          <w:rFonts w:ascii="Arial" w:cs="Arial" w:eastAsia="Arial" w:hAnsi="Arial"/>
          <w:b w:val="false"/>
          <w:bCs w:val="false"/>
          <w:i w:val="false"/>
          <w:iCs w:val="false"/>
          <w:color w:val="1A1A1A"/>
          <w:sz w:val="21"/>
          <w:szCs w:val="21"/>
        </w:rPr>
        <w:t xml:space="preserve">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Gelöschte Daten verbleiben bis zum Ablauf der Sicherungsrotation (Anhang 3) in den verschlüsselten Datensicherungen und werden danach überschrieben. Nach einer Wiederherstellung aus einer Sicherung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jede beabsichtigte Hinzuziehung oder Ersetzung eines Unterauftragsverarbeiters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an den in § 14 benannten Datenschutzkontakt (Art. 28 Abs. 2 Satz 2 DSGVO). Die Mitteilung nennt Name, Anschrift, Leistung, Ort der Verarbeitung und Übermittlungsgrundlage.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Ändert ein in Anhang 2 genannter Dienst seinerseits seine Unterauftragsverarbeiter, leitet NexAI dessen Mitteilung binnen drei Werktagen nach Eingang an den Kunden weiter; die Listen dieser Dienste sind, soweit veröffentlicht, in Anhang 2 genannt. Der Kunde kann binnen der ihm verbleibenden Frist, mindestens aber binnen sieben Tagen nach der Weiterleitung widersprechen; NexAI macht den Widerspruch gegenüber dem Dienst geltend, soweit dessen Vertrag es zulässt.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kann einer Änderung nach Absatz (2) oder (3) in Textform unter Angabe der datenschutzrechtlichen Gründe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übermittelt personenbezogene Daten nur an die in Anhang 2 genannten Empfänger in Drittländern; die Genehmigung nach § 9 Abs. (1) ist insoweit dokumentierte Weisung im Sinne des Art. 28 Abs. 3 Satz 2 Buchst. a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Grundlage je Empfänger nennt Anhang 2: der Angemessenheitsbeschluss zum EU-U.S. Data Privacy Framework (Art. 45 DSGVO), soweit der Empfänger zertifiziert ist; sonst Standardvertragsklauseln nach Durchführungsbeschluss (EU) 2021/914 (Art. 46 Abs. 2 Buchst. c DSGVO), und zwar (a) Modul 3, soweit NexAI selbst an einen Unterauftragsverarbeiter im Drittland übermittelt (derzeit Vapi, Inc.), (b) die Klauseln zwischen der Gesellschaft in der EU und ihrer US-Gesellschaft, soweit NexAIs Vertragspartner in der EU sitzt und weiterübermittelt (derzeit OpenAI Ireland Limited und Anthropic Ireland, Limited; Google Ireland Limited, soweit eingesetzt).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Übermittlungen auf Grundlage von Standardvertragsklauseln hat NexAI eine Bewertung nach Klausel 14 der Klauseln (Transfer Impact Assessment) erstellt und hält sie aktuell [setzt voraus: Bewertung für Vapi um das Gesprächsprotokoll beim Anbieter und Bewertung für Anthropic um die Verarbeitung von Kundenpost fortgeschrieben]. NexAI übermittelt dem Kunden auf Anfrage diese Bewertung und eine Kopie der Klauseln.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an den in § 14 benannten Datenschutzkontakt des Kunden per E-Mail und zusätzlich telefonisch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Kontaktdaten einer Anlaufstelle bei NexAI,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Einsatz künstlicher Intelligenz zur Steuerung der Interaktion mit den Betroffenen oder zur Bewertung persönlicher Aspekte steht auf der Liste der Datenschutzkonferenz nach Art. 35 Abs. 4 DSGVO (Version 1.1 vom 17.10.2018, Nr. 11). Für den Voice Agent und den Chat Agent hat der Kunde danach eine Datenschutz-Folgenabschätzung durchzuführen, für den NexAI Mailagent wegen der Einstufung eingehender Nachrichten einschließlich des Tonfalls des Absenders voraussichtlich ebenfalls. Wer eine solche Verarbeitung vornimmt, muss nach § 38 Abs. 1 Satz 2 BDSG unabhängig von der Zahl der Beschäftigten einen Datenschutzbeauftragten benennen.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stellt dem Kunden vor Inbetriebnahme unentgeltlich einen vorausgefüllten Baustein für die Folgenabschätzung bereit (Beschreibung der Verarbeitung, eingesetzte Dienste, Datenflüsse, von der Anwendung ausgehende Risiken, von NexAI getroffene Maßnahmen) und hält ihn bei wesentlichen Änderungen aktuell [setzt voraus für Chat Agent und NexAI Mailagent: Baustein erstellt]. Die Bewertung der Notwendigkeit und Verhältnismäßigkeit für die Zwecke des Kunden und das Ergebnis der Abschätzung obliegen dem Kunden.</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Ende der Leistung stellt NexAI dem Kunden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lang einen vollständigen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bereit: strukturierte Daten als CSV/JSON und die in den Anwendungen abgelegten Dateien, insbesondere Belege als PDF und E-Rechnungen als XML, als gesondertes Paket. Der Kunde kann stattdessen die sofortige Löschung verlangen (Art. 28 Abs. 3 Satz 2 Buchst.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Nach Ablauf der Frist oder nach bestätigtem Erhalt des Exports löscht NexAI alle Daten des Kunden in den eigenen Systemen und veranlasst die Löschung bei den Unterauftragsverarbeitern, soweit dort noch Daten liegen (etwa Assistenten, Gesprächsprotokolle, gespeicherte Zugänge). Zugangsschlüssel zu Konten des Kunden werden zusätzlich widerrufen.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In verschlüsselten Datensicherungen verbleiben Daten bis zum Ablauf der Rotation nach Anhang 3. Wird aus einer solchen Sicherung wiederhergestellt, zieht NexAI zwischenzeitlich erledigte Löschungen nach, einschließlich der Löschung der Daten ausgeschiedener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übersendet nach Abschluss der Löschung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mit den gelöschten Systemen und dem Datum.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Aufbewahrungspflichten des Kunden (insbesondere § 147 AO, § 14b UStG, § 257 HGB) erfüllt der Kunde mit dem Export nach Absatz (1). Eine Aufbewahrung durch NexAI über das Vertragsende hinaus erfolgt nur nach gesonderter Vereinbarung über Dauer, Zugriff und Vergütung.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Beim NexAI Mailagent gehört zur Beendigung auch die Beendigung des Zugriffs auf die Postfächer des Kunden. Mit dem Ende der Leistungserbringung ruft NexAI aus den Postfächern des Kunden nichts mehr ab und versendet nichts mehr. NexAI löscht unverzüglich, spätestens binnen sieben Tagen, alle bei NexAI hinterlegten Zugangsmittel für die Postfächer des Kunden, insbesondere App-Passwörter und Erneuerungstoken, sowie eine für den Kunden eingerichtete Anwendungsregistrierung oder ein für ihn eingerichtetes Dienstkonto samt Geheimnis, und bestätigt dies in der Löschbestätigung nach Absatz (4) mit Zeitpunkt. Dasselbe gilt für ein einzelnes Postfach, sobald der Kunde dessen Anbindung in der Anwendung trennt oder es aus dem Auftragsformular streicht.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Eine vom Kunden in seinem Konto beim Postfachanbieter erteilte Zustimmung oder Delegierung zugunsten einer Anwendung von NexAI bleibt bestehen, bis der Kunde sie dort entfernt; NexAI kann sie nicht entfernen. NexAI übermittelt dem Kunden mit der Löschbestätigung eine Anleitung zur Entfernung. Der Kunde entfernt die Zustimmung oder Delegierung unverzüglich nach Beendigung; bis dahin nutzt NexAI sie nicht.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Datenschutzbeauftragter von NexAI ist [Name, Anschrift, E-Mail; Benennung nach § 38 Abs. 1 Satz 2 BDSG erforderlich]. Kontaktstelle für Datenschutzangelegenheiten und für Weisungen nach § 4 Abs. (2) ist mbt@nex-a-i.com; telefonische Anlaufstelle für Meldungen nach § 11.2 ist 0176 80714816.</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Leistung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(eingehend)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(ausgehend, vom Kunden veranlasste Ansprache)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die Zulässigkeit der Ansprache verantwortet der Kunde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 15 des Rahmenvertrages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App / individuelle Anwendungen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Anwendungen als Kauflizenz (Betrieb beim Kunden)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nur bei Wartungs- und Supportzugriffen; im Übrigen keine Verarbeitung durch NexAI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Anlage E</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in den Anwendungen gespeicherten Daten ausschließlich weisungsgebunden für den Kunden und nicht für eigene Zwecke. Eine Recherche oder Beschaffung von Kontaktdaten durch NexAI ist nicht Gegenstand der Leistungen (Anlage A, Ziffer 14).</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Setzt der Kunde einen Agenten für ausgehende Ansprache oder Direktwerbung ein, bleibt NexAI Auftragsverarbeiter; die Rechtmäßigkeit der Ansprache und die Erfüllung der Informationspflichten nach Art. 13 und 14 DSGVO verantwortet der Kunde (§ 15 des Rahmenvertrages).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Beim NexAI Mailagent verarbeitet NexAI die Korrespondenz des Kunden ausschließlich weisungsgebunden. Der Kunde verantwortet die Rechtsgrundlage für das Lesen, Auswerten und Aufbewahren der Korrespondenz sowie die Information der betroffenen Personen; NexAI stellt die dafür erforderlichen Angaben bereit. NexAI verwendet Inhalte der Korrespondenz weder zur Verbesserung der Anwendung noch für andere Kunden. Mitarbeiter von NexAI greifen auf Inhalte der Korrespondenz nur zu, soweit es zur Behebung einer Störung erforderlich ist; NexAI dokumentiert jeden solchen Zugriff mit Anlass.</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2 (Unterauftragsverarbeiter) und 3 (Speicher- und Löschfristen)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Die Maßnahmen gelten für die Systeme, die NexAI selbst betreibt. Bei Anwendungen, die der Kunde als Kauflizenz selbst betreibt, trifft der Kunde die Maßnahmen für seine Infrastruktur (Anlage E).</w:t>
      </w:r>
    </w:p>
    <w:p>
      <w:pPr>
        <w:pStyle w:val="Heading2"/>
        <w:keepNext/>
        <w:spacing w:after="80" w:before="160"/>
      </w:pPr>
      <w:r>
        <w:rPr>
          <w:rFonts w:ascii="Arial" w:cs="Arial" w:eastAsia="Arial" w:hAnsi="Arial"/>
          <w:b/>
          <w:bCs/>
          <w:i w:val="false"/>
          <w:iCs w:val="false"/>
          <w:color w:val="0B0B0F"/>
          <w:sz w:val="21"/>
          <w:szCs w:val="21"/>
        </w:rPr>
        <w:t xml:space="preserve">1. Für alle Systeme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Betrieb der von NexAI selbst betriebenen Systeme auf Servern der Hetzner Online GmbH in Rechenzentren in Deutschland;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Übertragung personenbezogener Daten ausschließlich verschlüsselt (TLS);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Serverzugang nur für die Gesellschafter [per SSH-Schlüssel – bestätigen];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Zugänge zu den Verwaltungsoberflächen der Unterauftragsverarbeiter mit Zwei-Faktor-Anmeldung [bestätigen je Dienst];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rollenbasierte, auf das Erforderliche beschränkte Berechtigungen; Entzug nicht mehr benötigter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je Kunde;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Überprüfung der Maßnahmen mindestens jährlich und bei jeder wesentlichen Änderung.</w:t>
      </w:r>
    </w:p>
    <w:p>
      <w:pPr>
        <w:pStyle w:val="Heading2"/>
        <w:keepNext/>
        <w:spacing w:after="80" w:before="160"/>
      </w:pPr>
      <w:r>
        <w:rPr>
          <w:rFonts w:ascii="Arial" w:cs="Arial" w:eastAsia="Arial" w:hAnsi="Arial"/>
          <w:b/>
          <w:bCs/>
          <w:i w:val="false"/>
          <w:iCs w:val="false"/>
          <w:color w:val="0B0B0F"/>
          <w:sz w:val="21"/>
          <w:szCs w:val="21"/>
        </w:rPr>
        <w:t xml:space="preserve">2. NexAI CRM (bei Betrieb durch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Trennung der Mandanten in der Datenbank durch Zeilensicherheit je Mandant; die Anwendung arbeitet mit einer Datenbankrolle ohne Administratorrechte;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argon2id-Prüfsumme; Sitzungen serverseitig, Sitzungskennung nur als Abdruck, Ablauf nach 12 Stunden; Zwei-Faktor-Anmeldung, für Administratoren verpflichtend;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AES-256-GCM-Feldverschlüsselung für Gesprächsmitschriften, Zugangsschlüssel angebundener Konten und Zwei-Faktor-Geheimnisse; übrige Inhalte liegen unverschlüsselt in der Datenbank;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Änderungsprotokoll, das die Anwendung weder ändern noch löschen kann; Ziele ausgehender Webhooks gegen interne Adressen gesperrt;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 verschlüsselte Sicherung der Datenbank; aufbewahrt werden die jeweils letzten 30 Sicherungen; die Sicherungen liegen derzeit auf dem Server, auf dem das CRM betrieben wird, und schützen nicht gegen einen Totalverlust dieses Servers [setzt voraus für eine Sicherung auf einem getrennten System: Auslagerung auf ein getrenntes System in Deutschland und monatliche automatische Rückspielprobe].</w:t>
      </w:r>
    </w:p>
    <w:p>
      <w:pPr>
        <w:pStyle w:val="Heading2"/>
        <w:keepNext/>
        <w:spacing w:after="80" w:before="160"/>
      </w:pPr>
      <w:r>
        <w:rPr>
          <w:rFonts w:ascii="Arial" w:cs="Arial" w:eastAsia="Arial" w:hAnsi="Arial"/>
          <w:b/>
          <w:bCs/>
          <w:i w:val="false"/>
          <w:iCs w:val="false"/>
          <w:color w:val="0B0B0F"/>
          <w:sz w:val="21"/>
          <w:szCs w:val="21"/>
        </w:rPr>
        <w:t xml:space="preserve">3.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bcrypt-Prüfsumme, Sitzungskennung nur als Abdruck, Begrenzung der Anmeldeversuche, Zwei-Faktor-Anmeldung mit Wiederherstellungscodes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Belege durch Datenbankauslöser gegen Änderung und Löschung gesperrt; täglicher Löschlauf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30 Sicherungen; vor dem Verschlüsseln wird jeder Abzug probeweise in eine leere Datenbank eingespielt und Tabelle für Tabelle nachgezählt [Server je Kunde und Sicherung für die Instanz des Kunden – bestätigen].</w:t>
      </w:r>
    </w:p>
    <w:p>
      <w:pPr>
        <w:pStyle w:val="Heading2"/>
        <w:keepNext/>
        <w:spacing w:after="80" w:before="160"/>
      </w:pPr>
      <w:r>
        <w:rPr>
          <w:rFonts w:ascii="Arial" w:cs="Arial" w:eastAsia="Arial" w:hAnsi="Arial"/>
          <w:b/>
          <w:bCs/>
          <w:i w:val="false"/>
          <w:iCs w:val="false"/>
          <w:color w:val="0B0B0F"/>
          <w:sz w:val="21"/>
          <w:szCs w:val="21"/>
        </w:rPr>
        <w:t xml:space="preserve">4. NexAI Mailagent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je Kunde eigener Prozess, eigene mit SQLCipher verschlüsselte Datenbank, eigener Schlüssel und eigener Datenordner;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Anmeldung mit Passwort und zweitem Faktor; der zweite Faktor ist für Personen mit der Rolle Verwaltung verpflichtend und für alle übrigen Personen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nur nach Freigabe durch einen Menschen, Ausnahme nur der vereinbarte selbsttätige Versand (Anlage A Ziffer 5.4 Abs. (1)); Vier-Augen-Freigabe nach den vereinbarten Schwellen; verkettetes Freigabeprotokoll; Inhalte eingehender Nachrichten werden nie als Anweisung ausgeführt;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täglicher Löschlauf nach Anhang 3 [setzt voraus: Löschlauf in der Instanz des Kunden scharf geschaltet];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14 Sicherungen [setzt voraus: Sicherung für die Instanz des Kunden eingerichtet; heute nur für die NexAI-eigene Instanz].</w:t>
      </w:r>
    </w:p>
    <w:p>
      <w:pPr>
        <w:pStyle w:val="Heading2"/>
        <w:keepNext/>
        <w:spacing w:after="80" w:before="160"/>
      </w:pPr>
      <w:r>
        <w:rPr>
          <w:rFonts w:ascii="Arial" w:cs="Arial" w:eastAsia="Arial" w:hAnsi="Arial"/>
          <w:b/>
          <w:bCs/>
          <w:i w:val="false"/>
          <w:iCs w:val="false"/>
          <w:color w:val="0B0B0F"/>
          <w:sz w:val="21"/>
          <w:szCs w:val="21"/>
        </w:rPr>
        <w:t xml:space="preserve">5.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Tonaufzeichnung beim Plattformanbieter des Voice Agent abgeschaltet [setzt voraus: auch der Verbindungsmitschnitt (SIP/pcap) abgeschaltet]; Gesprächsprotokolle beim Plattformanbieter nach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Automatisierungen auf selbst betriebenem n8n bei Hetzner; Zugangsdaten zu Kundendiensten dort verschlüsselt gespeichert;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Sprachmodelle vertraglich ohne Training.</w:t>
      </w:r>
    </w:p>
    <w:p>
      <w:pPr>
        <w:pStyle w:val="Heading2"/>
        <w:keepNext/>
        <w:spacing w:after="80" w:before="160"/>
      </w:pPr>
      <w:r>
        <w:rPr>
          <w:rFonts w:ascii="Arial" w:cs="Arial" w:eastAsia="Arial" w:hAnsi="Arial"/>
          <w:b/>
          <w:bCs/>
          <w:i w:val="false"/>
          <w:iCs w:val="false"/>
          <w:color w:val="0B0B0F"/>
          <w:sz w:val="21"/>
          <w:szCs w:val="21"/>
        </w:rPr>
        <w:t xml:space="preserve">6. Anmeldung des NexAI Mailagent an den Postfächern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Anmeldung erfolgt mit einem vom Kunden bereitgestellten Anwendungspasswort oder, soweit NexAI es für den Postfachanbieter bereitstellt, über dessen Anmeldeverfahren (OAuth 2.0) durch Anmeldung einer berechtigten Person oder Zustimmung eines Administrators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Anwendungspasswörter und Erneuerungstoken liegen verschlüsselt in der Datenbank der Instanz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jeden Kunden verwendet NexAI eine eigene Anwendungsregistrierung bzw. ein eigenes Dienstkonto mit eigenem Geheimnis [setzt voraus: je Kunde eingerichtet];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der Zugriff ist auf die im Auftragsformular benannten Postfächer beschränkt; bei Microsoft 365 berechtigt der Administrator des Kunden jedes Postfach einzeln; bei der domänenweiten Delegierung von Google erfasst die Berechtigung technisch alle Nutzer der Domäne, die Anwendung fordert Zugriff nur für die benannten Postfächer an;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Erteilung, Umfang und Entfernung der Berechtigung im Konto des Kunden liegen beim Kunden; NexAI stellt dafür eine Anleitung bereit.</w:t>
      </w:r>
    </w:p>
    <w:p>
      <w:pPr>
        <w:pStyle w:val="Heading2"/>
        <w:keepNext/>
        <w:spacing w:after="80" w:before="160"/>
      </w:pPr>
      <w:r>
        <w:rPr>
          <w:rFonts w:ascii="Arial" w:cs="Arial" w:eastAsia="Arial" w:hAnsi="Arial"/>
          <w:b/>
          <w:bCs/>
          <w:i w:val="false"/>
          <w:iCs w:val="false"/>
          <w:color w:val="0B0B0F"/>
          <w:sz w:val="21"/>
          <w:szCs w:val="21"/>
        </w:rPr>
        <w:t xml:space="preserve">7.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und Anwendungen.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Industriestraße 25, 91710 Gunzenhausen; Rechenzentren in 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und Betrieb der von NexAI selbst betriebenen Systeme (Automatisierungen/n8n, NexAI CRM bei Betrieb durch NexAI, NexAI Kalender, NexAI Mailagent einschließlich nächtlicher verschlüsselter Sicherung, NexAI App) und Ablage der Sicherungen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Leistung: Kontakt-, Vorgangs-, Termin-, Aufgaben-, Beleg- und Protokolldaten; beim NexAI Mailagent zusätzlich gespiegelte Nachrichten samt Anhängen, Entwürfe, Freigabeprotokoll und Anmeldedaten der Nutzer des Kunden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San Francisco, USA [Postanschrift laut Vapi-DPA]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Gesprächssteuerung, Telefonie-Orchestrierung, Sprachausgabe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EU-SCC Modul 3 + Zusatzmaßnahmen + TIA; Liste weiterer Auftragsverarbeiter: security.vapi.ai</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1045 Helm Ln, Foster City, CA 94404,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als Unterauftragsverarbeiter von Vapi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Wortprotokolle,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im Rahmen der SCC zwischen NexAI und Vapi und des Vertrags zwischen Vapi und Soniox</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Limited (Vertragspartner); OpenAI, L.L.C.,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1st Floor, The Liffey Trust Centre, 117–126 Sheriff Street Upper, Dublin 1, D01 YC43, Irland; OpenAI, L.L.C., San Francisco, USA [Anschrift prüfen]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(Chat Agent, Automatisierungen; Voice Agent, soweit über das Konto von NexAI)</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 und 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an OpenAI, L.L.C. auf Grundlage der EU-SCC; vertraglich kein Training; Speicherung bis 30 Tage zur Missbrauchserkennung (Anhang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Anthropic Ireland, Limited (Vertragspartner); Anthropic, PBC, USA (konzerninterner weiterer Auftragsverarbeiter)</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6th Floor, South Bank House, Barrow Street, Dublin 4, D04 TR29, Irland; Verarbeitung durch Anthropic, PBC in den USA und in Rechenzentren von Google Cloud, Amazon Web Services und Microsoft Azure (Ort laut Anthropic: weltweit)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im NexAI Mailagent (Einstufung, Antwortentwürfe, Übersetzung, Zusammenfassung verlinkter Seiten)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(geprüft 17.10.2026); Übermittlung in die USA auf Grundlage der EU-SCC nach dem Anthropic-DPA + Zusatzmaßnahmen + TIA; vertraglicher Ausschluss des Trainings; Liste: trust.anthropic.com/subprocessors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Amazon Web Services EMEA SARL (Vertragspartner); Amazon Web Services, Inc. (Partei des AWS-DPA)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38 Avenue John F. Kennedy, L-1855 Luxemburg; Amazon Web Services, Inc., 410 Terry Avenue North, Seattle, WA 98109-5210, USA. Verarbeitung ausschließlich in AWS-Rechenzentren in Mitgliedstaaten der EU über das geografische EU-Inferenzprofil von Amazon Bedrock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Sprachmodelle (Claude, Hersteller Anthropic) über Amazon Bedrock im NexAI Mailagent; eingesetzt erst nach Freischaltung und Mitteilung nach § 9 Abs. (2); der Modellhersteller erhält keine 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keine Drittlandübermittlung vorgesehen; für Zugriffe aus Drittländern im Ausnahmefall EU-SCC Modul 3 nach dem AWS-DPA; Amazon Web Services, Inc. DPF-zertifiziert (geprüft 17.10.2026); Liste: aws.amazon.com/compliance/sub-processors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Ireland Limited; Google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Gordon House, Barrow Street, Dublin 4, Irland; 1600 Amphitheatre Parkway, Mountain View, CA 94043,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nur soweit NexAI für den Kunden Google-Dienste unter eigenem Konto einsetzt (Versand von Bestätigungen, Kalender) [Einsatz klären]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(Google LLC), ergänzend EU-SCC</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Plus Five Five, Inc. (Resend)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2261 Market Street #5039, San Francisco, CA 94114, USA; Versand aus der EU-Region (Irland)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System-E-Mails aus den Anwendungen (Bestätigungen, Erinnerungen, Benachrichtigungen)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E-Mail-Adresse, Name,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ergänzend EU-SCC Modul 3 im Resend-DPA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seven communications GmbH &amp; Co. KG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Willestraße 4–6, 24103 Kiel</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SMS (Kalender, CRM); nur bei beauftragtem SMS-Versand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 der Empfängerin bzw. des Empfängers,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bl>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 aufgeführten Unterauftragsverarbeiter setzen ihrerseits weitere Auftragsverarbeiter ein, insbesondere Konzerngesellschaften und Rechenzentrumsbetreiber; maßgeblich sind deren veröffentlichte Listen (Spalte Transfermechanismus). Diese weiteren Auftragsverarbeiter sind von der Genehmigung nach § 9 Abs. (1) umfasst; für ihre Änderung gilt § 9 Abs. (3).</w:t>
      </w:r>
    </w:p>
    <w:p>
      <w:pPr>
        <w:spacing w:after="120" w:line="276"/>
        <w:jc w:val="both"/>
      </w:pPr>
      <w:r>
        <w:rPr>
          <w:rFonts w:ascii="Arial" w:cs="Arial" w:eastAsia="Arial" w:hAnsi="Arial"/>
          <w:b/>
          <w:bCs/>
          <w:i w:val="false"/>
          <w:iCs w:val="false"/>
          <w:color w:val="1A1A1A"/>
          <w:sz w:val="21"/>
          <w:szCs w:val="21"/>
        </w:rPr>
        <w:t xml:space="preserve">Empfänger ohne Auftragsverarbeitung (Telekommunikation, § 9 Abs. (6)):</w:t>
      </w:r>
      <w:r>
        <w:rPr>
          <w:rFonts w:ascii="Arial" w:cs="Arial" w:eastAsia="Arial" w:hAnsi="Arial"/>
          <w:b w:val="false"/>
          <w:bCs w:val="false"/>
          <w:i w:val="false"/>
          <w:iCs w:val="false"/>
          <w:color w:val="1A1A1A"/>
          <w:sz w:val="21"/>
          <w:szCs w:val="21"/>
        </w:rPr>
        <w:t xml:space="preserve"> easybell GmbH, Brückenstraße 5a, 10179 Berlin – SIP-Anschluss, sofern so eingerichtet; Deutschland.</w:t>
      </w:r>
    </w:p>
    <w:p>
      <w:pPr>
        <w:spacing w:after="120" w:line="276"/>
        <w:jc w:val="both"/>
      </w:pPr>
      <w:r>
        <w:rPr>
          <w:rFonts w:ascii="Arial" w:cs="Arial" w:eastAsia="Arial" w:hAnsi="Arial"/>
          <w:b/>
          <w:bCs/>
          <w:i w:val="false"/>
          <w:iCs w:val="false"/>
          <w:color w:val="1A1A1A"/>
          <w:sz w:val="21"/>
          <w:szCs w:val="21"/>
        </w:rPr>
        <w:t xml:space="preserve">Keine Unterauftragsverarbeiter von NexAI</w:t>
      </w:r>
      <w:r>
        <w:rPr>
          <w:rFonts w:ascii="Arial" w:cs="Arial" w:eastAsia="Arial" w:hAnsi="Arial"/>
          <w:b w:val="false"/>
          <w:bCs w:val="false"/>
          <w:i w:val="false"/>
          <w:iCs w:val="false"/>
          <w:color w:val="1A1A1A"/>
          <w:sz w:val="21"/>
          <w:szCs w:val="21"/>
        </w:rPr>
        <w:t xml:space="preserve"> (vom Kunden selbst beauftragt; NexAI greift nur auf Weisung zu): Postfach- und Kalenderanbieter des Kunden (z. B. Google, Microsoft, andere IMAP-Anbieter), vom Kunden eingetragene Rückruf-Adressen und Kalender-Abos sowie die eigenen Systeme des Kunden einschließlich seiner Infrastruktur bei der Kauflizenz.</w:t>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Angaben in eckigen Klammern sind vor Verwendung zu prüfen bzw. zu ergänzen.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3  </w:t>
      </w:r>
      <w:r>
        <w:rPr>
          <w:rFonts w:ascii="Arial" w:cs="Arial" w:eastAsia="Arial" w:hAnsi="Arial"/>
          <w:b/>
          <w:bCs/>
          <w:i w:val="false"/>
          <w:iCs w:val="false"/>
          <w:color w:val="0B0B0F"/>
          <w:sz w:val="24"/>
          <w:szCs w:val="24"/>
        </w:rPr>
        <w:t xml:space="preserve">Speicher- und Löschfristen</w:t>
      </w:r>
    </w:p>
    <w:p>
      <w:pPr>
        <w:spacing w:after="120" w:line="276"/>
        <w:jc w:val="both"/>
      </w:pPr>
      <w:r>
        <w:rPr>
          <w:rFonts w:ascii="Arial" w:cs="Arial" w:eastAsia="Arial" w:hAnsi="Arial"/>
          <w:b w:val="false"/>
          <w:bCs w:val="false"/>
          <w:i w:val="false"/>
          <w:iCs w:val="false"/>
          <w:color w:val="1A1A1A"/>
          <w:sz w:val="21"/>
          <w:szCs w:val="21"/>
        </w:rPr>
        <w:t xml:space="preserve">Stand Oktober 2026. Die Fristen der Anwendungen stammen aus dem Code, der löscht; die Fristen bei Diensten aus deren Bedingungen bzw. der Einstellung bei NexAI. „Vorgabe“ heißt: gilt, solange der Kunde in der Anwendung oder im Auftragsformular nichts anderes bestimmt.</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System</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Frist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(Plattformanbieter Vapi)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technisches Gesprächsprotokoll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[14] Tage beim Anbieter; Anrufübersicht mit Rufnummern: [Frist beim Anbieter klären]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 Automatisierungen, Voice Agent (OpenAI)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30 Tage beim Anbieter zur Missbrauchserkennung, solange keine Null-Speicherung vereinbart 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 (n8n)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Ausführungsprotokolle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höchstens 6 Monate [setzt voraus: Aufbewahrung der Ausführungsdaten in n8n entsprechend eingestellt]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 (Anthropic)</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[Dauer laut Bedingungen des Anbieters prüfen]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Kontakte, Leads, Termine, Anrufe, Notizen, Mails, Anhänge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Löschregel je Datenart, vom Kunden im Datenschutz-Center gesetzt; ohne Regel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Gesprächsmitschriften aus dem Voice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bei der Übergabe wählbar (24 Stunden, 7 oder 30 Tage); ohne Wahl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12 Monate; Einträge zu Auskunfts- und Löschanträgen bis zum Ende des dritten Jahres nach dem Eintragsjahr; Einträge zur Abrechnung bis zum Ende des zehnten Jahres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festgeschriebene 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unveränderbar bis Vertragsende, danach § 12</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Stammdaten der Kundschaft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Anonymisierung 24 Monate nach dem letzten Termin (Vorgabe, je Betrieb einstellbar)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Zähler gegen Missbrauch (mit IP-Adresse)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7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Nachrichtenausgang (versandte SMS und E-Mails)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acht Jahre ab Schluss des Kalenderjahres des Belegs, danach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Terminumfragen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30 Tage nach der Entscheidung bzw. nach dem letzten Vorschlag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Urlaub und Abwesenheiten des Personals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genehmigte drei Jahre nach ihrem Ende, abgelehnte und zurückgezogene 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 samt Auswertung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Anhänge; verworfene Entwürfe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90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Wortlaut im Freigabeprotokoll; Verwaltungsprotokoll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1.095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übrige Angaben einer Zeile im Freigabeprotokoll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volle Kalenderjahre nach dem Jahr der Freigabe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Tagesübersichten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wie Nachrichten (Vorgabe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Schleifenschutz der Automatik (Empfänger, Betreff und Message-ID selbsttätig versandter Antworten)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wie Nachrichten (Vorgabe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gespeicherte Bankverbindungen bekannter Absender (Betrugserkennung)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 nach der letzten Nennung, nicht änderbar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Datensicherungen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Sicherungsstände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CRM 30, Kalender 30, Mailagent 14 Stände; gelöscht wird nach Anzahl, nicht nach Alter</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Für den NexAI Mailagent gelten die Fristen der Instanz des Kunden erst, wenn dort der Löschlauf scharf geschaltet ist [setzt voraus: Löschlauf in jeder Kundeninstanz scharf geschaltet].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bis 3 verbindlich ab.</w:t>
      </w:r>
    </w:p>
    <w:p>
      <w:pPr>
        <w:spacing w:after="24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Für die Unterschrift für NexAI durch bevollmächtigte Personen gilt der Hinweis zur Unterschrift in Ziffer 16 des Leistungsscheins.</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Funktion (Gesellschafter oder in Vollmacht für NexAI)</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jeder allein (§ 720 Abs. 2 BGB), oder durch eine bevollmächtigte Person (Ziffer 16 des Leistungsscheins) (nachfolgend "NexAI"), gegenüber dem im Auftragsformular bezeichneten Kunden (nachfolgend "Kunde") erbrachten Betriebsleistungen, insbesondere Betrieb, Wartung, Hosting und Support der Agenten und Anwendungen.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für die Betriebsleistungen (§ 3 Abs. (2) des Rahmenvertrags); für Projektleistungen (einmalige Werkleistungen) gilt sie nicht. Für Anwendungen, die der Kunde als Kauflizenz selbst betreibt, gilt nur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nach § 7 Abs. (11) des Rahmenvertrags ausgesetztes Vertragsverhältnis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09:00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(09:00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Ist der telefonische Ansprechpartner von NexAI wegen Urlaubs oder Krankheit abwesend, kündigt NexAI planbare Abwesenheiten rechtzeitig in Textform an. Vertretung ist der Gesellschafter Jason Brian Merklein; er übernimmt die Erstreaktion zu denselben Reaktionszeiten nach Ziffer 4, bei P1 also innerhalb von 4 Servicestunden.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80714816 innerhalb der Servicezeiten; bei Störungen der Priorität P1 vorrangig zu nutzen;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Meldungen von Sicherheitslücken: </w:t>
      </w:r>
      <w:r>
        <w:rPr>
          <w:rFonts w:ascii="Arial" w:cs="Arial" w:eastAsia="Arial" w:hAnsi="Arial"/>
          <w:b/>
          <w:bCs/>
          <w:i w:val="false"/>
          <w:iCs w:val="false"/>
          <w:color w:val="1A1A1A"/>
          <w:sz w:val="21"/>
          <w:szCs w:val="21"/>
        </w:rPr>
        <w:t xml:space="preserve">security@nex-a-i.com</w:t>
      </w:r>
      <w:r>
        <w:rPr>
          <w:rFonts w:ascii="Arial" w:cs="Arial" w:eastAsia="Arial" w:hAnsi="Arial"/>
          <w:b w:val="false"/>
          <w:bCs w:val="false"/>
          <w:i w:val="false"/>
          <w:iCs w:val="false"/>
          <w:color w:val="1A1A1A"/>
          <w:sz w:val="21"/>
          <w:szCs w:val="21"/>
        </w:rPr>
        <w:t xml:space="preserve"> [setzt voraus: Postfach eingerichtet; bis dahin mbt@nex-a-i.com].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oder eine von NexAI betriebene Anwendung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NexAI Kalender oder NexAI Mailagent ist nicht erreichbar oder nicht bedienbar.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4 Servicestunden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Eine bestimmte </w:t>
      </w:r>
      <w:r>
        <w:rPr>
          <w:rFonts w:ascii="Arial" w:cs="Arial" w:eastAsia="Arial" w:hAnsi="Arial"/>
          <w:b/>
          <w:bCs/>
          <w:i w:val="false"/>
          <w:iCs w:val="false"/>
          <w:color w:val="1A1A1A"/>
          <w:sz w:val="21"/>
          <w:szCs w:val="21"/>
        </w:rPr>
        <w:t xml:space="preserve">Wiederherstellungs-, Lösungs- oder Behebungszeit wird nicht zugesagt</w:t>
      </w:r>
      <w:r>
        <w:rPr>
          <w:rFonts w:ascii="Arial" w:cs="Arial" w:eastAsia="Arial" w:hAnsi="Arial"/>
          <w:b w:val="false"/>
          <w:bCs w:val="false"/>
          <w:i w:val="false"/>
          <w:iCs w:val="false"/>
          <w:color w:val="1A1A1A"/>
          <w:sz w:val="21"/>
          <w:szCs w:val="21"/>
        </w:rPr>
        <w:t xml:space="preserve">; NexAI bearbeitet und behebt gemeldete Störungen mit der nach den Umständen gebotenen Sorgfalt und in einer der Priorität angemessenen Weise. Die Verfügbarkeit richtet sich nach Ziffer 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Störungen bei Subunternehmern und Drittdiensten (Anlage B, Anhang 2), die NexAI nicht zu vertreten hat, sowie höhere Gewalt verlängern die Frist zur Behebung, nicht die Erstreaktionszeit. Von NexAI zu vertreten sind insbesondere fehlendes Guthaben, abgelaufene Zugänge und eigene Konfigurationsfehler. NexAI unterrichtet den Kunden über solche Umstände, sobald sie erkannt sind.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und Anwendungen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und Anwendungen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 und Anwendungen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auf nicht von NexAI eingesetzte Dritte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und Anwendungen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 Ausgenommen sind Aktualisierungen mit einer voraussichtlichen Unterbrechung von weniger als 15 Minuten außerhalb der Zeit von 8 bis 18 Uhr.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Wartungen nach den Absätzen (2) und (3) stellen keine Pflichtverletzung dar; ob sie als Ausfallzeit zählen, richtet sich nach Ziffer 7 Abs. (3).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von NexAI betriebenen Anwendungen (NexAI Kalender, NexAI Mailagent, NexAI App sowie das NexAI CRM bei Betrieb durch NexAI) und für die von NexAI betriebene Vermittlungsschicht der Agenten (Server, Telefonie-Vermittlung, Automatisierungsplattform) gilt als vereinbarte Beschaffenheit eine </w:t>
      </w:r>
      <w:r>
        <w:rPr>
          <w:rFonts w:ascii="Arial" w:cs="Arial" w:eastAsia="Arial" w:hAnsi="Arial"/>
          <w:b/>
          <w:bCs/>
          <w:i w:val="false"/>
          <w:iCs w:val="false"/>
          <w:color w:val="1A1A1A"/>
          <w:sz w:val="21"/>
          <w:szCs w:val="21"/>
        </w:rPr>
        <w:t xml:space="preserve">Verfügbarkeit von 98 % im Kalendermonat</w:t>
      </w:r>
      <w:r>
        <w:rPr>
          <w:rFonts w:ascii="Arial" w:cs="Arial" w:eastAsia="Arial" w:hAnsi="Arial"/>
          <w:b w:val="false"/>
          <w:bCs w:val="false"/>
          <w:i w:val="false"/>
          <w:iCs w:val="false"/>
          <w:color w:val="1A1A1A"/>
          <w:sz w:val="21"/>
          <w:szCs w:val="21"/>
        </w:rPr>
        <w:t xml:space="preserve">, je Leistung. Verfügbar ist eine Leistung, wenn ihr Anmelde- oder Prüfpunkt von außen erreichbar ist und antwortet.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Gemessen wird von außen mindestens alle fünf Minuten; NexAI stellt die Messwerte auf Verlangen bereit [setzt voraus: externe Verfügbarkeitsmessung]. Bis die Messung eingerichtet ist, ermitteln die Parteien Ausfallzeiten anhand der Störungsmeldungen des Kunden und der Aufzeichnungen von NexAI; NexAI legt diese auf Verlangen vor.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Keine Ausfallzeit sind (a) nach Ziffer 6 angekündigte Wartungen bis zu vier Stunden je Kalendermonat, (b) Störungen bei Subunternehmern, die NexAI nicht zu vertreten hat (nicht darunter fallen insbesondere fehlendes Guthaben, abgelaufene Zugänge und Konfigurationsfehler aus dem Bereich von NexAI), (c) höhere Gewalt (§ 22 des Rahmenvertrags) und (d) Ursachen im Verantwortungsbereich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Wird der Wert unterschritten, mindert sich der Monatsbeitrag der betroffenen Leistung pauschal: unter 98 % um 5 %, unter 95 % um 15 %, unter 90 % um 30 %; bei Projektanwendungen tritt an die Stelle des Monatsbeitrags der auf den Monat entfallende Teil der Pflegevergütung. Eine weitergehende Minderung bleibt dem Kunden bei nachgewiesener stärkerer Beeinträchtigung vorbehalten; eine unerhebliche Minderung der Tauglichkeit bleibt außer Betracht (§ 536 Abs. 1 Satz 3 BGB). Verrechnet wird mit der nächsten Rechnung. Ansprüche auf Schadensersatz nach § 12 des Rahmenvertrags bleiben unberührt; die Minderung wird auf sie angerechnet.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Liegt die Verfügbarkeit einer Leistung zwei Kalendermonate in Folge unter 90 %, kann der Kunde die betroffene Leistung fristlos kündigen.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die Gesprächs- und Textverarbeitung der Agenten durch Drittdienste (insbesondere Sprachmodelle, Spracherkennung und Sprachausgabe) gilt Absatz (1) nicht. Ausfälle dieser Verarbeitung, die NexAI zu vertreten hat (etwa wegen fehlenden Guthabens), zählen jedoch als Ausfallzeit der Vermittlungsschicht.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Für Anwendungen, die der Kunde als Kauflizenz selbst betreibt, gibt NexAI keine Verfügbarkeitszusage (Ziffer 12).</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Die Agenten und die Antwortentwürfe des NexAI Mailagent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und Anwendungen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und Anwendungen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sichert die Daten der von ihr betriebenen Anwendungen täglich in verschlüsselter Form: (a)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30 Sicherungen. (b)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14 Sicherungen [setzt voraus: Sicherung für die Instanz des Kunden eingerichtet; heute nur für die NexAI-eigene Instanz]. (c) </w:t>
      </w:r>
      <w:r>
        <w:rPr>
          <w:rFonts w:ascii="Arial" w:cs="Arial" w:eastAsia="Arial" w:hAnsi="Arial"/>
          <w:b/>
          <w:bCs/>
          <w:i w:val="false"/>
          <w:iCs w:val="false"/>
          <w:color w:val="1A1A1A"/>
          <w:sz w:val="21"/>
          <w:szCs w:val="21"/>
        </w:rPr>
        <w:t xml:space="preserve">NexAI CRM bei Betrieb durch NexAI:</w:t>
      </w:r>
      <w:r>
        <w:rPr>
          <w:rFonts w:ascii="Arial" w:cs="Arial" w:eastAsia="Arial" w:hAnsi="Arial"/>
          <w:b w:val="false"/>
          <w:bCs w:val="false"/>
          <w:i w:val="false"/>
          <w:iCs w:val="false"/>
          <w:color w:val="1A1A1A"/>
          <w:sz w:val="21"/>
          <w:szCs w:val="21"/>
        </w:rPr>
        <w:t xml:space="preserve"> NexAI sichert die Datenbank des CRM täglich in verschlüsselter Form und bewahrt die jeweils letzten 30 Sicherungen auf. Die Sicherungen liegen derzeit auf dem Server, auf dem das CRM betrieben wird; gegen einen Totalverlust dieses Servers schützen sie nicht. [Geplante Fassung, setzt voraus: Auslagerung auf ein getrenntes System in Deutschland und monatliche automatische Rückspielprobe: „NexAI sichert die Daten des CRM täglich verschlüsselt auf ein von der Produktivumgebung getrenntes System in Deutschland und bewahrt die Sicherungen in der Regel 30 Tage auf.“] (d)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nach den für die Projektanwendung festgelegten Maßnahmen [setzt voraus: Sicherung für die Projektanwendung eingerichtet].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Störungsfall stellt NexAI den letzten verfügbaren gesicherten Stand wieder her, soweit dies möglich ist. Daten, die nach der letzten Sicherung entstanden sind, können verloren gehen; für Datenverlust haftet NexAI nach § 12 des Rahmenvertrags. [Geplante Fassung, setzt voraus: monatliche automatische Rückspielprobe und Benachrichtigung bei ausbleibender Sicherung: „Die Wiederherstellbarkeit wird mindestens monatlich automatisch geprüft: Die jüngste Sicherung wird in einer von der Produktivumgebung getrennten Umgebung eingespielt und mit dem gesicherten Bestand abgeglichen; das Ergebnis wird protokolliert. Bleibt eine Sicherung aus oder schlägt die Prüfung fehl, wird NexAI automatisch benachrichtigt.“]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seine Daten jederzeit über die Exportfunktion der Anwendung sichern. Für Daten in seinen eigenen Systemen (insbesondere Postfächer, Kalender und selbst betriebene Anwendungen) ist er verantwortlich.</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Gelöschte Daten verbleiben bis zum Ablauf der Aufbewahrung in den Sicherungen (Anlage B, Anhang 3). Nach einer Wiederherstellung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(Anlage B, Anhang 2). Für sie haftet NexAI nach § 20 Abs. (2)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dieses SLA werden nur wirksam, wenn der Kunde ihnen in Textform zustimmt. Ausgenommen sind Änderungen ausschließlich zugunsten des Kunden; diese teilt NexAI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Stimmt der Kunde einer Änderung nicht zu, gilt das SLA in der bisherigen Fassung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Pflege bei Kauflizenz (Betrieb beim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Ziffer gilt für Anwendungen, die der Kunde als Kauflizenz auf eigener Infrastruktur betreibt (Anlage E). Die Ziffern 6, 7, 8 Abs. (1) und 9 gelten für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Mit vereinbarter Pflege</w:t>
      </w:r>
      <w:r>
        <w:rPr>
          <w:rFonts w:ascii="Arial" w:cs="Arial" w:eastAsia="Arial" w:hAnsi="Arial"/>
          <w:b w:val="false"/>
          <w:bCs w:val="false"/>
          <w:i w:val="false"/>
          <w:iCs w:val="false"/>
          <w:color w:val="1A1A1A"/>
          <w:sz w:val="21"/>
          <w:szCs w:val="21"/>
        </w:rPr>
        <w:t xml:space="preserve"> (Anlage E Ziffer 7) gelten die Servicezeiten, Supportkanäle, Prioritäten und Erstreaktionszeiten nach den Ziffern 2 bis 4 entsprechend. P1 liegt vor, wenn die Anwendung beim Kunden vollständig funktionsunfähig ist und die Ursache nicht offensichtlich in der Infrastruktur des Kunden liegt. Störungen, deren Ursache in der Infrastruktur des Kunden liegt, behebt NexAI auf Wunsch nach Aufwand (Ziffer 5.2).</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Ohne Pflege</w:t>
      </w:r>
      <w:r>
        <w:rPr>
          <w:rFonts w:ascii="Arial" w:cs="Arial" w:eastAsia="Arial" w:hAnsi="Arial"/>
          <w:b w:val="false"/>
          <w:bCs w:val="false"/>
          <w:i w:val="false"/>
          <w:iCs w:val="false"/>
          <w:color w:val="1A1A1A"/>
          <w:sz w:val="21"/>
          <w:szCs w:val="21"/>
        </w:rPr>
        <w:t xml:space="preserve"> besteht kein Anspruch auf Support und Reaktionszeiten; Supportleistungen erbringt NexAI dann nach Aufwand. Meldungen von Sicherheitslücken nimmt NexAI in jedem Fall entgegen (Ziffer 3).</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Keine Verfügbarkeitszusage:</w:t>
      </w:r>
      <w:r>
        <w:rPr>
          <w:rFonts w:ascii="Arial" w:cs="Arial" w:eastAsia="Arial" w:hAnsi="Arial"/>
          <w:b w:val="false"/>
          <w:bCs w:val="false"/>
          <w:i w:val="false"/>
          <w:iCs w:val="false"/>
          <w:color w:val="1A1A1A"/>
          <w:sz w:val="21"/>
          <w:szCs w:val="21"/>
        </w:rPr>
        <w:t xml:space="preserve"> Betrieb, Verfügbarkeit, Überwachung und Datensicherung der Infrastruktur und der Anwendung liegen beim Kunden (Anlage E Ziffer 4).</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Sicherheitsaktualisierungen:</w:t>
      </w:r>
      <w:r>
        <w:rPr>
          <w:rFonts w:ascii="Arial" w:cs="Arial" w:eastAsia="Arial" w:hAnsi="Arial"/>
          <w:b w:val="false"/>
          <w:bCs w:val="false"/>
          <w:i w:val="false"/>
          <w:iCs w:val="false"/>
          <w:color w:val="1A1A1A"/>
          <w:sz w:val="21"/>
          <w:szCs w:val="21"/>
        </w:rPr>
        <w:t xml:space="preserve"> Während des Unterstützungszeitraums (Anlage E Ziffer 3) stellt NexAI Sicherheitsaktualisierungen unverzüglich nach Behebung einer Schwachstelle und kostenlos bereit, soweit technisch machbar getrennt von Funktionsaktualisierungen und zusammen mit Hinweisen zu den zu treffenden Maßnahmen (vgl. Verordnung (EU) 2024/2847, Anhang I Teil II Nr. 2 und 8) [setzt voraus: Update-Weg für Kundeninstallationen]. Dies gilt unabhängig davon, ob Pflege vereinbart ist.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Wartungszugang:</w:t>
      </w:r>
      <w:r>
        <w:rPr>
          <w:rFonts w:ascii="Arial" w:cs="Arial" w:eastAsia="Arial" w:hAnsi="Arial"/>
          <w:b w:val="false"/>
          <w:bCs w:val="false"/>
          <w:i w:val="false"/>
          <w:iCs w:val="false"/>
          <w:color w:val="1A1A1A"/>
          <w:sz w:val="21"/>
          <w:szCs w:val="21"/>
        </w:rPr>
        <w:t xml:space="preserve"> Installation, Aktualisierung und Störungsbeseitigung erfolgen nach Absprache über den Wartungszugang nach Anlage E Ziffer 5. NexAI dokumentiert jeden Zugriff mit Anlass und Zeitpunkt.</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Funktion (Gesellschafter oder in Vollmacht für NexAI)</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die Ersteinrichtung von Agenten und die Einrichtung von Anwendungen)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jeder allein (§ 720 Abs. 2 BGB), oder durch eine bevollmächtigte Person (Ziffer 16 des Leistungsscheins), E-Mail mbt@nex-a-i.com, Telefon 0176 80714816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und der von NexAI betriebenen Anwendungen) sind nicht Gegenstand dieser Abnahme; sie richten sich nach § 3 Abs. (2)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CRM (Installation und Inbetriebnahme; bei Kauflizenz auf der Infrastruktur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Kalender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Mailagent (Einrichtung: Postfach angebunden und Probeabruf erfolgreich, Hausregeln, Signatur und Faktenverzeichnis hinterlegt, Einweisung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App / individuelle Anwendung (Einrichtung und Bereitstellung)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 bei der Kauflizenz gilt Anlage 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Nimmt der Kunde ab, obwohl er einen Mangel kennt, stehen ihm Nacherfüllung, Selbstvornahme, Rücktritt und Minderung (§ 634 Nr. 1 bis 3 BGB) wegen dieses Mangels nur zu, wenn er ihn vorstehend vorbehält (§ 640 Abs. 3 BGB); Schadensersatz bleibt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in Textform an und verweigert der Kunde die Abnahme nicht binnen einer </w:t>
      </w:r>
      <w:r>
        <w:rPr>
          <w:rFonts w:ascii="Arial" w:cs="Arial" w:eastAsia="Arial" w:hAnsi="Arial"/>
          <w:b/>
          <w:bCs/>
          <w:i w:val="false"/>
          <w:iCs w:val="false"/>
          <w:color w:val="1A1A1A"/>
          <w:sz w:val="21"/>
          <w:szCs w:val="21"/>
        </w:rPr>
        <w:t xml:space="preserve">Frist von zehn (10) Werktagen</w:t>
      </w:r>
      <w:r>
        <w:rPr>
          <w:rFonts w:ascii="Arial" w:cs="Arial" w:eastAsia="Arial" w:hAnsi="Arial"/>
          <w:b w:val="false"/>
          <w:bCs w:val="false"/>
          <w:i w:val="false"/>
          <w:iCs w:val="false"/>
          <w:color w:val="1A1A1A"/>
          <w:sz w:val="21"/>
          <w:szCs w:val="21"/>
        </w:rPr>
        <w:t xml:space="preserve"> unter Angabe mindestens eines Mangels, gilt die Werkleistung als abgenommen. Gleiches gilt, wenn der Kunde die Leistung nach der Fertigstellungsanzeige zehn (10) Werktage produktiv nutzt, ohne einen wesentlichen Mangel zu rügen (§ 3 Ziffer (1) Abs. (2) des Rahmenvertrages). Auf diese Rechtsfolgen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Verjährung:</w:t>
      </w:r>
      <w:r>
        <w:rPr>
          <w:rFonts w:ascii="Arial" w:cs="Arial" w:eastAsia="Arial" w:hAnsi="Arial"/>
          <w:b w:val="false"/>
          <w:bCs w:val="false"/>
          <w:i w:val="false"/>
          <w:iCs w:val="false"/>
          <w:color w:val="1A1A1A"/>
          <w:sz w:val="21"/>
          <w:szCs w:val="21"/>
        </w:rPr>
        <w:t xml:space="preserve"> Die Verjährungsfrist für Mängelansprüche hinsichtlich der abgenommenen Werkleistungen beträgt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ab dem gesetzlichen Verjährungsbeginn (§ 3 Ziffer (1) Abs. (3) des Rahmenvertrages); soweit das Gesetz den Beginn an die Abnahme knüpft (§ 634a Abs. 2 BGB), steht die Abnahmefiktion nach vorstehender Ziffer (3) und eine Teilabnahme nach Ziffer 3 (4) der Abnahme gleich. Die Ausnahmen des Rahmenvertrages (Verletzung des Lebens, des Körpers oder der Gesundheit, Vorsatz, grobe Fahrlässigkeit, Arglist, Garantie, Produkthaftungsgesetz) bleiben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(Gesellschafter)</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SEPA-Firmenlastschriftmandat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Mandat für wiederkehrende Zahlungen im SEPA-Firmenlastschriftverfahren (SEPA Business-to-Business Direct Debit Mandate)</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Mandat ergänzt den zwischen NexAI und dem Kunden geschlossenen Rahmenvertrag sowie das zugehörige Auftragsformular/den Leistungsschein. Es berechtigt NexAI, die dort vereinbarten wiederkehrenden Beiträge (monatlicher bzw. jährlicher Beitrag) sowie den abgerechneten Mehrverbrauch (Overage) im Wege der SEPA-Firmenlastschrift von dem nachstehend bezeichneten Konto des Kunden einzuziehen. Im Übrigen gelten die Zahlungsbestimmungen des Rahmenvertrages und der AGB (B2B) fort.</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Zahlungsempfänger / Gläubiger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 Telefon: 0176 80714816
— nachfolgend "NexAI" oder "Gläubiger" —</w:t>
      </w:r>
    </w:p>
    <w:p>
      <w:pPr>
        <w:spacing w:after="120"/>
      </w:pPr>
      <w:r>
        <w:rPr>
          <w:rFonts w:ascii="Arial" w:cs="Arial" w:eastAsia="Arial" w:hAnsi="Arial"/>
          <w:b/>
          <w:bCs/>
          <w:color w:val="1A1A1A"/>
          <w:sz w:val="21"/>
          <w:szCs w:val="21"/>
        </w:rPr>
        <w:t xml:space="preserve">Gläubiger-Identifikationsnummer (Creditor Identifier): </w:t>
      </w:r>
      <w:r>
        <w:rPr>
          <w:rFonts w:ascii="Arial" w:cs="Arial" w:eastAsia="Arial" w:hAnsi="Arial"/>
          <w:color w:val="1A1A1A"/>
          <w:sz w:val="21"/>
          <w:szCs w:val="21"/>
        </w:rPr>
        <w:t xml:space="preserve">____</w:t>
      </w:r>
    </w:p>
    <w:p>
      <w:pPr>
        <w:spacing w:after="120"/>
      </w:pPr>
      <w:r>
        <w:rPr>
          <w:rFonts w:ascii="Arial" w:cs="Arial" w:eastAsia="Arial" w:hAnsi="Arial"/>
          <w:b/>
          <w:bCs/>
          <w:color w:val="1A1A1A"/>
          <w:sz w:val="21"/>
          <w:szCs w:val="21"/>
        </w:rPr>
        <w:t xml:space="preserve">Mandatsreferenz: </w:t>
      </w:r>
      <w:r>
        <w:rPr>
          <w:rFonts w:ascii="Arial" w:cs="Arial" w:eastAsia="Arial" w:hAnsi="Arial"/>
          <w:color w:val="1A1A1A"/>
          <w:sz w:val="21"/>
          <w:szCs w:val="21"/>
        </w:rPr>
        <w:t xml:space="preserve">____</w:t>
      </w:r>
    </w:p>
    <w:p>
      <w:pPr>
        <w:spacing w:after="140" w:before="80"/>
      </w:pPr>
      <w:r>
        <w:rPr>
          <w:rFonts w:ascii="Arial" w:cs="Arial" w:eastAsia="Arial" w:hAnsi="Arial"/>
          <w:b w:val="false"/>
          <w:bCs w:val="false"/>
          <w:i/>
          <w:iCs/>
          <w:color w:val="6B7280"/>
          <w:sz w:val="18"/>
          <w:szCs w:val="18"/>
        </w:rPr>
        <w:t xml:space="preserve">Wird die Mandatsreferenz bei Mandatserteilung noch nicht vergeben, teilt NexAI sie dem Kunden spätestens mit der ersten Vorabankündigung (Pre-Notification) gesondert in Textform mit. Die Mandatsreferenz bildet zusammen mit der Gläubiger-Identifikationsnummer die eindeutige Kennung dieses Mandats.</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Zahler / Kunde</w:t>
      </w:r>
    </w:p>
    <w:p>
      <w:pPr>
        <w:spacing w:after="120"/>
      </w:pPr>
      <w:r>
        <w:rPr>
          <w:rFonts w:ascii="Arial" w:cs="Arial" w:eastAsia="Arial" w:hAnsi="Arial"/>
          <w:b/>
          <w:bCs/>
          <w:color w:val="1A1A1A"/>
          <w:sz w:val="21"/>
          <w:szCs w:val="21"/>
        </w:rPr>
        <w:t xml:space="preserve">Name / Firma des Zahlers (Kontoinhaber):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Ort, 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Kreditinstitut (Name der Bank):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IBAN: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BIC: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Zahler ist Nichtverbraucher (Unternehmer, juristische Person oder rechtsfähige Personengesellschaft) und damit zur Teilnahme am SEPA-Firmenlastschriftverfahren zugelassen. Das Firmenlastschriftverfahren ist Verbrauchern nicht eröffnet. Ist der Kontoinhaber nicht mit dem Kunden aus dem Rahmenvertrag identisch, sichert der Kunde zu, zur Erteilung dieses Mandats über das vorstehende Konto berechtigt zu sein.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Ich/Wir ermächtige(n) NexAI, Zahlungen von meinem/unserem vorstehend bezeichneten Konto mittels </w:t>
      </w:r>
      <w:r>
        <w:rPr>
          <w:rFonts w:ascii="Arial" w:cs="Arial" w:eastAsia="Arial" w:hAnsi="Arial"/>
          <w:b/>
          <w:bCs/>
          <w:i w:val="false"/>
          <w:iCs w:val="false"/>
          <w:color w:val="1A1A1A"/>
          <w:sz w:val="21"/>
          <w:szCs w:val="21"/>
        </w:rPr>
        <w:t xml:space="preserve">SEPA-Firmenlastschrift</w:t>
      </w:r>
      <w:r>
        <w:rPr>
          <w:rFonts w:ascii="Arial" w:cs="Arial" w:eastAsia="Arial" w:hAnsi="Arial"/>
          <w:b w:val="false"/>
          <w:bCs w:val="false"/>
          <w:i w:val="false"/>
          <w:iCs w:val="false"/>
          <w:color w:val="1A1A1A"/>
          <w:sz w:val="21"/>
          <w:szCs w:val="21"/>
        </w:rPr>
        <w:t xml:space="preserve"> einzuziehen. Zugleich weise(n) ich/wir mein/unser Kreditinstitut an, die von NexAI auf mein/unser Konto gezogenen SEPA-Firmenlastschriften einzulösen.</w:t>
      </w:r>
    </w:p>
    <w:p>
      <w:pPr>
        <w:spacing w:after="120" w:line="276"/>
        <w:jc w:val="both"/>
      </w:pPr>
      <w:r>
        <w:rPr>
          <w:rFonts w:ascii="Arial" w:cs="Arial" w:eastAsia="Arial" w:hAnsi="Arial"/>
          <w:b w:val="false"/>
          <w:bCs w:val="false"/>
          <w:i w:val="false"/>
          <w:iCs w:val="false"/>
          <w:color w:val="1A1A1A"/>
          <w:sz w:val="21"/>
          <w:szCs w:val="21"/>
        </w:rPr>
        <w:t xml:space="preserve">Dieses Mandat gilt für </w:t>
      </w:r>
      <w:r>
        <w:rPr>
          <w:rFonts w:ascii="Arial" w:cs="Arial" w:eastAsia="Arial" w:hAnsi="Arial"/>
          <w:b/>
          <w:bCs/>
          <w:i w:val="false"/>
          <w:iCs w:val="false"/>
          <w:color w:val="1A1A1A"/>
          <w:sz w:val="21"/>
          <w:szCs w:val="21"/>
        </w:rPr>
        <w:t xml:space="preserve">wiederkehrende Zahlungen</w:t>
      </w:r>
      <w:r>
        <w:rPr>
          <w:rFonts w:ascii="Arial" w:cs="Arial" w:eastAsia="Arial" w:hAnsi="Arial"/>
          <w:b w:val="false"/>
          <w:bCs w:val="false"/>
          <w:i w:val="false"/>
          <w:iCs w:val="false"/>
          <w:color w:val="1A1A1A"/>
          <w:sz w:val="21"/>
          <w:szCs w:val="21"/>
        </w:rPr>
        <w:t xml:space="preserve"> – insbesondere die vereinbarten monatlichen bzw. jährlichen Beiträge sowie den abgerechneten Mehrverbrauch (Overage) – und bleibt bis auf Widerruf gültig.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Kein Erstattungsanspruch nach Einlösung:</w:t>
      </w:r>
      <w:r>
        <w:rPr>
          <w:rFonts w:ascii="Arial" w:cs="Arial" w:eastAsia="Arial" w:hAnsi="Arial"/>
          <w:b w:val="false"/>
          <w:bCs w:val="false"/>
          <w:i w:val="false"/>
          <w:iCs w:val="false"/>
          <w:color w:val="1A1A1A"/>
          <w:sz w:val="21"/>
          <w:szCs w:val="21"/>
        </w:rPr>
        <w:t xml:space="preserve"> Im SEPA-Firmenlastschriftverfahren besteht – anders als bei der SEPA-Basislastschrift – nach erfolgter Einlösung kein Anspruch auf Erstattung des belasteten Betrages. Mit Belastung meines/unseres Kontos ist die Zahlung endgültig; ein Erstattungsverlangen ist ausgeschlossen (§ 675x Abs. 1 i. V. m. § 675e Abs. 4 BGB). Einwendungen gegen die Berechtigung der Forderung sind unmittelbar gegenüber NexAI geltend zu machen und lassen die Endgültigkeit der Zahlung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Registrierungspflicht bei der Bank:</w:t>
      </w:r>
      <w:r>
        <w:rPr>
          <w:rFonts w:ascii="Arial" w:cs="Arial" w:eastAsia="Arial" w:hAnsi="Arial"/>
          <w:b w:val="false"/>
          <w:bCs w:val="false"/>
          <w:i w:val="false"/>
          <w:iCs w:val="false"/>
          <w:color w:val="1A1A1A"/>
          <w:sz w:val="21"/>
          <w:szCs w:val="21"/>
        </w:rPr>
        <w:t xml:space="preserve"> Ich/Wir verpflichte(n) mich/uns, dieses Mandat unverzüglich, spätestens jedoch vor dem ersten Einzug, bei meinem/unserem Kreditinstitut zu bestätigen bzw. registrieren zu lassen. Ohne diese Registrierung kann die Bank den Einzug zurückweisen; hierdurch bedingte Rücklastschriften, Kosten und Verzögerungen gehen zu Lasten des Zahlers (Abschnitt 5).</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Prüfung durch die Bank:</w:t>
      </w:r>
      <w:r>
        <w:rPr>
          <w:rFonts w:ascii="Arial" w:cs="Arial" w:eastAsia="Arial" w:hAnsi="Arial"/>
          <w:b w:val="false"/>
          <w:bCs w:val="false"/>
          <w:i w:val="false"/>
          <w:iCs w:val="false"/>
          <w:color w:val="1A1A1A"/>
          <w:sz w:val="21"/>
          <w:szCs w:val="21"/>
        </w:rPr>
        <w:t xml:space="preserve"> Mein/Unser Kreditinstitut ist nicht verpflichtet, die Lastschrift einzulösen, insbesondere wenn das Konto nicht die erforderliche Deckung aufweist. Eine nur teilweise Einlösung erfolgt nicht.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Änderungen der Kontoverbindung:</w:t>
      </w:r>
      <w:r>
        <w:rPr>
          <w:rFonts w:ascii="Arial" w:cs="Arial" w:eastAsia="Arial" w:hAnsi="Arial"/>
          <w:b w:val="false"/>
          <w:bCs w:val="false"/>
          <w:i w:val="false"/>
          <w:iCs w:val="false"/>
          <w:color w:val="1A1A1A"/>
          <w:sz w:val="21"/>
          <w:szCs w:val="21"/>
        </w:rPr>
        <w:t xml:space="preserve"> Änderungen der Kontoverbindung (IBAN, BIC, Kreditinstitut) oder der Kontoinhaberschaft sind NexAI unverzüglich in Textform mitzuteilen. Bei Änderung der Kontoverbindung ist auf Verlangen von NexAI ein neues Mandat zu erteilen.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Widerruf:</w:t>
      </w:r>
      <w:r>
        <w:rPr>
          <w:rFonts w:ascii="Arial" w:cs="Arial" w:eastAsia="Arial" w:hAnsi="Arial"/>
          <w:b w:val="false"/>
          <w:bCs w:val="false"/>
          <w:i w:val="false"/>
          <w:iCs w:val="false"/>
          <w:color w:val="1A1A1A"/>
          <w:sz w:val="21"/>
          <w:szCs w:val="21"/>
        </w:rPr>
        <w:t xml:space="preserve"> Das Mandat kann jederzeit mit Wirkung für die Zukunft widerrufen werden. Der Widerruf ist gegenüber NexAI in Textform (z. B. E-Mail an mbt@nex-a-i.com) zu erklären; er lässt bereits fällige oder bereits eingezogene Forderungen sowie die Zahlungspflicht aus dem Rahmenvertrag unberührt. Bei Wegfall des Mandats erfolgt die Zahlung per Überweisung nach Abschnitt 6.</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NexAI kündigt jeden Einzug per SEPA-Firmenlastschrift vorab an (Pre-Notification). Die Frist für die Vorabankündigung wird einvernehmlich auf </w:t>
      </w:r>
      <w:r>
        <w:rPr>
          <w:rFonts w:ascii="Arial" w:cs="Arial" w:eastAsia="Arial" w:hAnsi="Arial"/>
          <w:b/>
          <w:bCs/>
          <w:i w:val="false"/>
          <w:iCs w:val="false"/>
          <w:color w:val="1A1A1A"/>
          <w:sz w:val="21"/>
          <w:szCs w:val="21"/>
        </w:rPr>
        <w:t xml:space="preserve">einen (1) Kalendertag</w:t>
      </w:r>
      <w:r>
        <w:rPr>
          <w:rFonts w:ascii="Arial" w:cs="Arial" w:eastAsia="Arial" w:hAnsi="Arial"/>
          <w:b w:val="false"/>
          <w:bCs w:val="false"/>
          <w:i w:val="false"/>
          <w:iCs w:val="false"/>
          <w:color w:val="1A1A1A"/>
          <w:sz w:val="21"/>
          <w:szCs w:val="21"/>
        </w:rPr>
        <w:t xml:space="preserve"> vor Fälligkeit verkürzt. Die Vorabankündigung kann in Textform erfolgen, insbesondere per E-Mail oder als Bestandteil der Rechnung, und enthält Betrag und Fälligkeitsdatum. Bei wiederkehrenden Beiträgen gleichbleibender Höhe genügt eine einmalige Vorabankündigung unter Angabe von Betrag, Fälligkeitsturnus und Mandatsreferenz; ändert sich der Betrag (z. B. durch Mehrverbrauch/Overage), wird der geänderte Betrag rechtzeitig unter Wahrung der vorgenannten Frist angekündigt.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Wird eine Lastschrift aus einem vom Kunden zu vertretenden Grund zurückgegeben – insbesondere mangels Kontodeckung, wegen fehlender oder nicht registrierter Mandatsbestätigung bei der Bank, wegen Widerspruchs oder Auflösung des Kontos –, so trägt der Kunde die hierdurch entstehenden Kosten. Der Kunde erstattet NexAI die </w:t>
      </w:r>
      <w:r>
        <w:rPr>
          <w:rFonts w:ascii="Arial" w:cs="Arial" w:eastAsia="Arial" w:hAnsi="Arial"/>
          <w:b/>
          <w:bCs/>
          <w:i w:val="false"/>
          <w:iCs w:val="false"/>
          <w:color w:val="1A1A1A"/>
          <w:sz w:val="21"/>
          <w:szCs w:val="21"/>
        </w:rPr>
        <w:t xml:space="preserve">tatsächlich angefallenen Bankentgelte</w:t>
      </w:r>
      <w:r>
        <w:rPr>
          <w:rFonts w:ascii="Arial" w:cs="Arial" w:eastAsia="Arial" w:hAnsi="Arial"/>
          <w:b w:val="false"/>
          <w:bCs w:val="false"/>
          <w:i w:val="false"/>
          <w:iCs w:val="false"/>
          <w:color w:val="1A1A1A"/>
          <w:sz w:val="21"/>
          <w:szCs w:val="21"/>
        </w:rPr>
        <w:t xml:space="preserve"> der Rücklastschrift sowie eine </w:t>
      </w:r>
      <w:r>
        <w:rPr>
          <w:rFonts w:ascii="Arial" w:cs="Arial" w:eastAsia="Arial" w:hAnsi="Arial"/>
          <w:b/>
          <w:bCs/>
          <w:i w:val="false"/>
          <w:iCs w:val="false"/>
          <w:color w:val="1A1A1A"/>
          <w:sz w:val="21"/>
          <w:szCs w:val="21"/>
        </w:rPr>
        <w:t xml:space="preserve">angemessene Bearbeitungspauschale</w:t>
      </w:r>
      <w:r>
        <w:rPr>
          <w:rFonts w:ascii="Arial" w:cs="Arial" w:eastAsia="Arial" w:hAnsi="Arial"/>
          <w:b w:val="false"/>
          <w:bCs w:val="false"/>
          <w:i w:val="false"/>
          <w:iCs w:val="false"/>
          <w:color w:val="1A1A1A"/>
          <w:sz w:val="21"/>
          <w:szCs w:val="21"/>
        </w:rPr>
        <w:t xml:space="preserve"> für den entstandenen Verwaltungsaufwand. Dem Kunden bleibt der Nachweis vorbehalten, dass ein Schaden oder eine Wertminderung überhaupt nicht oder in wesentlich geringerer Höhe entstanden ist. Die Geltendmachung eines weitergehenden Schadens sowie etwaiger Verzugsansprüche durch NexAI bleibt unberührt.</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Erteilt der Kunde kein Firmenlastschriftmandat, ist ein solches unwirksam, wird es widerrufen oder scheitert der Einzug wiederholt aus vom Kunden zu vertretenden Gründen, so erfolgt die Zahlung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In diesem Fall sind die geschuldeten Beträge ohne Abzug so rechtzeitig auf das in der Rechnung angegebene Konto von NexAI zu überweisen, dass sie spätestens am </w:t>
      </w:r>
      <w:r>
        <w:rPr>
          <w:rFonts w:ascii="Arial" w:cs="Arial" w:eastAsia="Arial" w:hAnsi="Arial"/>
          <w:b/>
          <w:bCs/>
          <w:i w:val="false"/>
          <w:iCs w:val="false"/>
          <w:color w:val="1A1A1A"/>
          <w:sz w:val="21"/>
          <w:szCs w:val="21"/>
        </w:rPr>
        <w:t xml:space="preserve">dritten (3.) Werktag vor Fälligkeit</w:t>
      </w:r>
      <w:r>
        <w:rPr>
          <w:rFonts w:ascii="Arial" w:cs="Arial" w:eastAsia="Arial" w:hAnsi="Arial"/>
          <w:b w:val="false"/>
          <w:bCs w:val="false"/>
          <w:i w:val="false"/>
          <w:iCs w:val="false"/>
          <w:color w:val="1A1A1A"/>
          <w:sz w:val="21"/>
          <w:szCs w:val="21"/>
        </w:rPr>
        <w:t xml:space="preserve"> angewiesen sind und NexAI fristgerecht gutgeschrieben werden.</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meiner/unserer Unterschrift bestätige(n) ich/wir die Richtigkeit der vorstehenden Angaben, erteile(n) das SEPA-Firmenlastschriftmandat zugunsten von NexAI und erkenne(n) die vorstehenden Bedingungen an.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c>
          <w:tcPr>
            <w:tcW w:type="dxa" w:w="9406"/>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 (Zahler / Kontoinhaber)</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6B7280"/>
                <w:sz w:val="18"/>
                <w:szCs w:val="18"/>
              </w:rPr>
              <w:t xml:space="preserve">Name / Funktion</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Unterschrift und ggf. Firmenstempel</w:t>
            </w:r>
          </w:p>
        </w:tc>
      </w:tr>
    </w:tbl>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Hinweis: Zur Nutzung des SEPA-Firmenlastschriftverfahrens ist eine Gläubiger-Identifikationsnummer (Creditor Identifier) erforderlich. Diese ist bei der Deutschen Bundesbank zu beantragen und in Abschnitt 1 einzutragen.</w:t>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Anwendungen und digitalen Assistenten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jeder allein (§ 720 Abs. 2 BGB), oder durch eine bevollmächtigte Person (Ziffer 16 des Leistungsscheins), E-Mail mbt@nex-a-i.com, Telefon 0176 80714816 (nachfolgend "NexAI"), und ihren Kunden (nachfolgend "Kunde") über die Bereitstellung, Einrichtung und den Betrieb von KI-Agenten und digitalen Assistenten (nachfolgend "Agenten"), von Softwareanwendungen (nachfolgend "Anwendungen")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gilt die Rangfolge der Vertragsdokumente nach § 1 Abs. (4) bis (6) des Rahmenvertrags.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Automatisierungen und individuelle KI-Agenten, sowie Anwendungen, insbesondere NexAI CRM, NexAI Kalender, NexAI Mailagent und individuelle Anwendungen, richtet diese ein und/oder betreibt sie laufend oder überlässt sie als Kauflizenz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Ersteinrichtung von Agenten und die Einrichtung und Bereitstellung von Anwendungen (nachfolgend "Projektleistungen", Werkvertragsrecht) sowie den laufenden Betrieb, die Wartung, das Hosting und den Support der Agenten und der von NexAI betriebenen Anwendungen (nachfolgend "Betriebsleistungen"). Für die rechtliche Einordnung der Betriebsleistungen gilt § 3 Abs. (2) des Rahmenvertrags;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sind so konzipiert, dass sie keine Preis- oder Konditionszusagen, Bestellungen oder Vertragsschlüsse im Namen des Kunden erklären; ausgenommen ist die Vereinbarung von Terminen innerhalb der vom Kunden hinterlegten Verfügbarkeiten (§ 6 des Rahmenvertrags).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 Für den NexAI Mailagent gilt Anlage A Ziffer 5.4 Abs. (6).</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darf die Leistungen technisch weiterentwickeln und anpassen, soweit die vereinbarte Funktionalität erhalten bleibt und die Änderung für den Kunden unter Berücksichtigung der Interessen von NexAI zumutbar ist, insbesondere bei Änderungen, die durch Wechsel oder Änderung eines Subunternehmers, durch Sicherheitsanforderungen oder durch geänderte Rechtsvorschriften veranlasst sind. Entfällt eine vereinbarte Funktion oder wird sie nicht nur unerheblich eingeschränkt, kündigt NexAI dies mindestens sechs Wochen vorher in Textform an; der Kunde kann den betroffenen Einzelvertrag zum Zeitpunkt der Änderung kündigen.</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mit der Unterzeichnung des Auftragsformulars/Leistungsscheins durch beide Parteien zustande, auch in Textform (§ 126b BGB) oder mittels elektronischer Signatur, etwa über NexSign.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Änderungen und Ergänzungen des Vertrags sollen zu Beweiszwecken in Textform festgehalten werden. Vertriebspartner von NexAI unterzeichnen für NexAI nur im Rahmen ihrer Vollmacht nach dem Hinweis zur Unterschrift in Ziffer 16 des Leistungsscheins; Vereinbarungen oder Zusagen, die von den Vertragsdokumenten oder den Listenpreisen abweichen oder über sie hinausgehen, sind davon nicht gedeckt.</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einmalige Einrichtungsgebühr fällt nur an, wenn und soweit sie im Auftragsformular vereinbart ist; sie ist mangels abweichender Vereinbarung mit der Abnahme der Einrichtung fällig. Im Übrigen ist für die Leistungen ein monatlicher oder – bei entsprechender Wahl – ein jährlicher Beitrag nach Maßgabe des Auftragsformulars zu entrichten.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Nachfrist von sieben (7) Tagen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Der Kunde kann nur mit unbestrittenen, rechtskräftig festgestellten oder entscheidungsreifen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demselben Vertragsverhältnis zu; § 320 BGB bleibt unberührt.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Preisänderungen gilt der Abschnitt Preisanpassung in § 7 Abs. (10)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Andere Änderungen dieser AGB oder der Vertragsdokumente werden nur wirksam, wenn der Kunde ihnen in Textform zustimmt. Stimmt er nicht zu, gelten die bisherigen Bedingungen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den von NexAI betriebenen Anwendungen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im Auftragsformular oder in Anlage E (Kauflizenz und Projektanwendungen)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vorbehaltlich Anlage E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die in Anlage B, Anhang 2 aufgeführten Unterauftragsverarbeiter in der jeweils nach Anlage B mitgeteilten Fassung.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Subunternehmer, deren sich NexAI zur Erfüllung ihrer Pflichten bedient, haftet NexAI wie für eigenes Verschulden (§ 278 BGB), jeweils nach Maßgabe des § 11; § 20 Abs. (2) des Rahmenvertrags gilt.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Tonaufzeichnung von Gesprächen ist standardmäßig deaktiviert; Wortprotokolle speichert NexAI nicht dauerhaft (§ 5 des Rahmenvertrags). Beides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mit KI-Funktionen, insbesondere den NexAI Mailagent, gelten die Absätze (1) bis (3) entsprechend.</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Eine bestimmte Verfügbarkeit wird nur geschuldet, soweit sie in Anlage C (SLA)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Anlage C ankündigt und nach Möglichkeit in nutzungsarme Zeiten legt, stellen keinen Mangel und keine Pflichtverletzung dar. Gleiches gilt für Beeinträchtigungen durch Störungen bei Subunternehmern, die NexAI nicht zu vertreten hat, und durch höhere Gewalt.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oder nach anderen Vorschriften bestehen,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einfacher Fahrlässigkeit haftet NexAI nur bei Verletzung einer wesentlichen Vertragspflicht, also einer Pflicht, deren Erfüllung die ordnungsgemäße Durchführung des Vertrags überhaupt erst ermöglicht und auf deren Einhaltung der Kunde regelmäßig vertrauen darf. In diesem Fall ist die Haftung auf den bei Vertragsschluss vorhersehbaren, vertragstypischen Schaden begrenzt, höchstens jedoch auf 25.000 EUR je Schadensfall oder, wenn die Auftragssumme des betroffenen Einzelvertrags höher ist, auf die Auftragssumme.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Soweit auf die Bereitstellung einer Anwendung Mietrecht anzuwenden ist, haftet NexAI für Mängel, die bereits bei Vertragsschluss vorhanden waren, nur, wenn NexAI sie zu vertreten hat (§ 12 Abs. (7) des Rahmenvertrags).</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Speicherung und Löschung von Daten gelten § 14 Abs. (3) des Rahmenvertrags und Anlage B (§ 8 und Anhang 3).</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dreißig (30) Tage lang zum Export bereit, löscht sie anschließend und übersendet unaufgefordert eine Löschbestätigung (§ 21 des Rahmenvertrags, Anlage B § 12).</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Für höhere Gewalt gilt § 22 des Rahmenvertrags. NexAI informiert den Kunden über den Eintritt und die voraussichtliche Dauer unverzüglich und bemüht sich um Abhilfe.</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Sind beide Parteien Kaufleute oder ist der Kunde eine juristische Person des öffentlichen Rechts oder ein öffentlich-rechtliches Sondervermögen, ist Gerichtsstand für alle Streitigkeiten aus und im Zusammenhang mit dem Vertragsverhältnis der Sitz von NexAI; NexAI kann den Kunden auch an seinem allgemeinen Gerichtsstand verklagen. Dasselbe gilt, wenn der Kunde keinen allgemeinen Gerichtsstand im Inland hat. Im Übrigen gelten die gesetzlichen Gerichtsstände.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Funktion (Gesellschafter oder in Vollmacht für NexAI)</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E – Kauflizenz und Projektanwendungen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dauerhafte Nutzungsrechte, Aktualisierungen, Pflege und Betrieb</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 Anlage E ergänzt den Rahmenvertrag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jeder allein (§ 720 Abs. 2 BGB), oder durch eine bevollmächtigte Person (Ziffer 16 des Leistungsscheins) (nachfolgend "NexAI"), und dem im Auftragsformular bezeichneten Kunden (nachfolgend "Kunde").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Geltungsbereich und Begriffe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gilt, wenn im Auftragsformular (Ziffer 3.4) eine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eine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vereinbart ist. Kauflizenz ist die Überlassung einer Anwendung von NexAI (derzeit NexAI CRM) gegen eine einmalige Lizenzvergütung je Zugang zum Betrieb auf der Infrastruktur des Kunden. Projektanwendung ist eine für den Kunden individuell entwickelte Anwendung (NexAI App) gegen Festpreis, die NexAI während der Pflege betreibt (Ziffer 8).</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Diese Anlage geht § 10 Abs. (2) des Rahmenvertrags und § 7 der AGB vor (§ 10 Abs. (5) des Rahmenvertrags). Im Übrigen gelten der Rahmenvertrag und seine Anlagen.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Unterstützungszeitraum</w:t>
      </w:r>
      <w:r>
        <w:rPr>
          <w:rFonts w:ascii="Arial" w:cs="Arial" w:eastAsia="Arial" w:hAnsi="Arial"/>
          <w:b w:val="false"/>
          <w:bCs w:val="false"/>
          <w:i w:val="false"/>
          <w:iCs w:val="false"/>
          <w:color w:val="1A1A1A"/>
          <w:sz w:val="21"/>
          <w:szCs w:val="21"/>
        </w:rPr>
        <w:t xml:space="preserve"> ist der Zeitraum, in dem NexAI für eine Anwendung Sicherheitsaktualisierungen bereitstellt. Er beträgt </w:t>
      </w:r>
      <w:r>
        <w:rPr>
          <w:rFonts w:ascii="Arial" w:cs="Arial" w:eastAsia="Arial" w:hAnsi="Arial"/>
          <w:b/>
          <w:bCs/>
          <w:i w:val="false"/>
          <w:iCs w:val="false"/>
          <w:color w:val="1A1A1A"/>
          <w:sz w:val="21"/>
          <w:szCs w:val="21"/>
        </w:rPr>
        <w:t xml:space="preserve">sieben (7) Jahre</w:t>
      </w:r>
      <w:r>
        <w:rPr>
          <w:rFonts w:ascii="Arial" w:cs="Arial" w:eastAsia="Arial" w:hAnsi="Arial"/>
          <w:b w:val="false"/>
          <w:bCs w:val="false"/>
          <w:i w:val="false"/>
          <w:iCs w:val="false"/>
          <w:color w:val="1A1A1A"/>
          <w:sz w:val="21"/>
          <w:szCs w:val="21"/>
        </w:rPr>
        <w:t xml:space="preserve"> ab dem Lizenzkauf (Kauflizenz) bzw. ab der Abnahme (Projektanwendung). Sein Enddatum mit Monat und Jahr steht im Auftragsformular (Ziffer 3.4).</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Version</w:t>
      </w:r>
      <w:r>
        <w:rPr>
          <w:rFonts w:ascii="Arial" w:cs="Arial" w:eastAsia="Arial" w:hAnsi="Arial"/>
          <w:b w:val="false"/>
          <w:bCs w:val="false"/>
          <w:i w:val="false"/>
          <w:iCs w:val="false"/>
          <w:color w:val="1A1A1A"/>
          <w:sz w:val="21"/>
          <w:szCs w:val="21"/>
        </w:rPr>
        <w:t xml:space="preserve"> ist der jeweils von NexAI bereitgestellte Stand der Anwendung mit seiner Versionskennung [setzt voraus: Versionskennung der Anwendung]. Die beim Lizenzkauf überlassene Version wird bei der Abnahme der Installation (Anlage D) festgehalten.</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Nutzungsrecht bei der Kauflizenz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Mit vollständiger Zahlung der Lizenzvergütung räumt NexAI dem Kunden das zeitlich unbefristete, nicht ausschließliche Recht ein, die Anwendung in der überlassenen und in jeder später bereitgestellten Version mit der vereinbarten Zahl von Zugängen für eigene Geschäftszwecke zu nutzen. Bis zur vollständigen Zahlung ist die Nutzung vorläufig gestattet.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Zugang ist die Möglichkeit einer natürlichen Person, sich an der Anwendung anzumelden; er ist persönlich und nicht zur gemeinsamen Nutzung durch mehrere Personen bestimmt. Weitere Zugänge kann der Kunde zur jeweils gültigen Lizenzvergütung hinzukaufen.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darf die für den bestimmungsgemäßen Betrieb erforderlichen Vervielfältigungen anfertigen, insbesondere die Installation auf seiner Infrastruktur und Sicherungskopien (§ 69d Abs. 2 UrhG). Ein Betrieb der Anwendung als Dienst für Dritte ist nicht gestattet.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Lieferform: NexAI liefert die Anwendung als fertige, von NexAI signierte Programmpakete [setzt voraus: Update-Weg für Kundeninstallationen]; einen Anspruch auf Überlassung des Quelltextes hat der Kunde nicht. Rechte an wiederverwendbaren Bestandteilen, Werkzeugen und Kenntnissen von NexAI bleiben bei NexAI (§ 10 Abs. (1) des Rahmenvertrags).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[Weitergabe an Dritte – von Max zu entscheiden; Vorschlag: zulässig nur für die Lizenz insgesamt, wenn der Kunde die eigene Nutzung vollständig aufgibt, seine Kopien unbrauchbar macht und NexAI den Erwerber in Textform mitteilt.]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Aktualisierungen und Unterstützungszeitraum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Während des Unterstützungszeitraums stellt NexAI jedem Kunden die jeweils neueste Version der Anwendung mit allen Sicherheits- und Funktionsaktualisierungen </w:t>
      </w:r>
      <w:r>
        <w:rPr>
          <w:rFonts w:ascii="Arial" w:cs="Arial" w:eastAsia="Arial" w:hAnsi="Arial"/>
          <w:b/>
          <w:bCs/>
          <w:i w:val="false"/>
          <w:iCs w:val="false"/>
          <w:color w:val="1A1A1A"/>
          <w:sz w:val="21"/>
          <w:szCs w:val="21"/>
        </w:rPr>
        <w:t xml:space="preserve">kostenlos</w:t>
      </w:r>
      <w:r>
        <w:rPr>
          <w:rFonts w:ascii="Arial" w:cs="Arial" w:eastAsia="Arial" w:hAnsi="Arial"/>
          <w:b w:val="false"/>
          <w:bCs w:val="false"/>
          <w:i w:val="false"/>
          <w:iCs w:val="false"/>
          <w:color w:val="1A1A1A"/>
          <w:sz w:val="21"/>
          <w:szCs w:val="21"/>
        </w:rPr>
        <w:t xml:space="preserve"> bereit, unabhängig davon, ob Pflege vereinbart ist [setzt voraus: Update-Weg für Kundeninstallationen].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Sicherheitsaktualisierungen stellt NexAI unverzüglich nach Behebung einer Schwachstelle über einen gesicherten Verteilweg bereit, soweit technisch machbar getrennt von Funktionsaktualisierungen und zusammen mit Hinweisen zu den zu treffenden Maßnahmen (vgl. Verordnung (EU) 2024/2847, Anhang I Teil II Nr. 2, 7 und 8) [setzt voraus: Update-Weg für Kundeninstallationen].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Jede bereitgestellte Sicherheitsaktualisierung bleibt mindestens zehn (10) Jahre nach ihrer Bereitstellung oder für die restliche Dauer des Unterstützungszeitraums abrufbar, je nachdem, welcher Zeitraum länger ist (vgl. Art. 13 Abs. 9 der Verordnung (EU) 2024/2847) [setzt voraus: Update-Weg für Kundeninstallationen].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weist den Kunden spätestens [sechs (6) Monate] vor dem Ende des Unterstützungszeitraums in Textform auf das Ende hin und zeigt, soweit technisch machbar, in der Anwendung eine entsprechende Mitteilung an [setzt voraus: Hinweisfunktion in der Anwendung]. Nach dem Ende stellt NexAI keine Sicherheitsaktualisierungen mehr bereit; der weitere Betrieb erfolgt auf Risiko des Kunden. Eine Verlängerung kann gesondert vereinbart werden.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Beim Lizenzkauf übergibt NexAI die Nutzerinformation nach Anhang II der Verordnung (EU) 2024/2847 mit der Kontaktstelle für Sicherheitsmeldungen, dem Enddatum des Unterstützungszeitraums und Hinweisen zur sicheren Installation und Nutzung.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Schwachstellen meldet der Kunde an security@nex-a-i.com [setzt voraus: Postfach eingerichtet; bis dahin mbt@nex-a-i.com]. Erlangt NexAI Kenntnis von einer aktiv ausgenutzten Schwachstelle oder einem schwerwiegenden Sicherheitsvorfall, der die Anwendung betrifft, informiert NexAI den Kunden darüber und über Maßnahmen, die er ergreifen kann (vgl. Art. 14 Abs. 8 der Verordnung (EU) 2024/2847).</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betreibt die Anwendung auf seiner eigenen Infrastruktur. Für Bereitstellung, Betrieb, Verfügbarkeit, Überwachung, Absicherung und Datensicherung dieser Infrastruktur ist der Kunde verantwortlich; die Systemvoraussetzungen nennt die Dokumentation. Anlage C gilt nur nach ihrer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spielt bereitgestellte Sicherheitsaktualisierungen innerhalb von [vierzehn (14) Tagen] nach Bereitstellung ein, als kritisch gekennzeichnete unverzüglich, oder ermöglicht NexAI das Einspielen über den Wartungszugang. Unterlässt er das, muss er sich Schäden, die bei rechtzeitigem Einspielen nicht eingetreten wären, nach § 254 BGB anrechnen lassen.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sichert die Daten der Anwendung nach dem Stand der Technik, mindestens täglich. Bei einfacher Fahrlässigkeit haftet NexAI für den Verlust von Daten in der vom Kunden betriebenen Anwendung nur in Höhe des Aufwands, der bei ordnungsgemäßer, dem Risiko angemessener Datensicherung durch den Kunden zu ihrer Wiederherstellung erforderlich gewesen wäre; § 12 Abs. (1) des Rahmenvertrags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Bindet die Anwendung Dienste Dritter ein (etwa für E-Mail- oder SMS-Versand oder KI-Funktionen), schließt der Kunde die erforderlichen Verträge mit diesen Diensten selbst, soweit im Auftragsformular nichts anderes vereinbart ist.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Wartungszugang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gewährt NexAI den im Auftragsformular beschriebenen Fernzugang zur Installation (Wartungszugang), soweit er für Installation, Einspielen von Aktualisierungen, Störungsbeseitigung und Support erforderlich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nutzt den Wartungszugang nur zu diesen Zwecken und nach vorheriger Absprache, bei als kritisch gekennzeichneten Sicherheitsaktualisierungen auch kurzfristig nach Ankündigung. NexAI dokumentiert jeden Zugriff mit Anlass und Zeitpunkt und stellt die Aufzeichnungen dem Kunden auf Verlangen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den Wartungszugang jederzeit sperren. Leistungen, die den Zugang voraussetzen, ruhen für diese Zeit; Ziffer 4 Abs. (2) Satz 2 gilt entsprechend.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Vertragsende gibt NexAI den Wartungszugang zurück und löscht die bei ihr gespeicherten Zugangsdaten.</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Datenschutz beim 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in der Anwendung verarbeiteten personenbezogenen Daten Verantwortlicher. NexAI hat außerhalb von Wartungs- und Supportzugriffen keinen Zugriff auf diese Daten.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Soweit NexAI bei Wartungs- und Supportzugriffen personenbezogene Daten verarbeitet oder nicht ausschließen kann, dass sie dabei zur Kenntnis gelangen, ist NexAI Auftragsverarbeiter; dafür gilt Anlage B. Unterauftragsverarbeiter setzt NexAI dabei nur nach § 9 der Anlage B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Maßnahmen nach Anhang 1 der Anlage B betreffen die von NexAI betriebenen Systeme; für seine Infrastruktur trifft der Kunde die Maßnahmen nach Art. 32 DSGVO.</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Pflege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Pflege kann für die Zeit ab dem zweiten Jahr nach der Überlassung vereinbart werden (Auftragsformular Ziffer 3.4). Die Vergütung ist der im Auftragsformular genannte Jahresbetrag (Regelsatz 18 % des Listenpreises je Zugang); sie wird zu Beginn jedes Pflegejahres im Voraus berechnet.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Pflege umfasst ausschließlich Support und Reaktionszeiten nach Anlage C Ziffer 12. Aktualisierungen erhält der Kunde nach Ziffer 3 unabhängig von der Pflege.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Pflege läuft jeweils zwölf (12) Monate und verlängert sich um weitere zwölf (12) Monate, wenn sie nicht mit einer Frist von [drei (3) Monaten] zum Ende eines Pflegejahres in Textform gekündigt wird.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Kündigung der Pflege lässt das Nutzungsrecht (Ziffer 2) und die Aktualisierungen (Ziffer 3) unberührt. Ohne Pflege erbringt NexAI Supportleistungen nach Aufwand.</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Projektanwendungen zum Festpreis (NexAI App)</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Entwicklung der Projektanwendung ist eine Projektleistung (Werkvertrag) und wird nach Anlage D abgenommen. Festpreis und Zahlungsplan ergeben sich aus dem Auftragsformular; ohne Zahlungsplan ist der Festpreis mit der Abnahme fällig.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vollständiger Zahlung erhält der Kunde das zeitlich unbefristete, nicht ausschließliche Recht, die Projektanwendung in der abgenommenen und in jeder später bereitgestellten Fassung für eigene Zwecke zu nutzen; Ziffer 2 Abs. (4) und (5) gilt entsprechend.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ersten Jahr nach der Abnahme und danach während der Pflege betreibt NexAI die Projektanwendung auf eigenen Servern; die Serverkosten sind bis zu der im Auftragsformular genannten Nutzung (aktive Nutzer, Speicher) enthalten. Die Pflege umfasst Betrieb, Funktionsaktualisierungen, Support, Überwachung und Datensicherung. Für den Betrieb gelten Anlage B und Anlage C wie für andere von NexAI betriebene Anwendungen. Über die genannte Nutzung hinaus vereinbaren die Parteien die Vergütung gesondert; NexAI schaltet die Anwendung deswegen nicht ab.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Sicherheitsaktualisierungen stellt NexAI während des Unterstützungszeitraums kostenlos bereit; solange NexAI die Projektanwendung betreibt, spielt NexAI sie selbst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Endet die Pflege, [stellt NexAI den Betrieb zum Ende des Pflegejahres ein und übergibt dem Kunden auf Wunsch ein lauffähiges Abbild der Projektanwendung in der zuletzt bereitgestellten Fassung mit Installationshinweisen zum Betrieb auf eigener Infrastruktur; danach gelten die Ziffern 3 bis 6 entsprechend – von Max zu entscheiden]. Für die Daten gilt § 21 des Rahmenvertrags.</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Haftung und 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gilt § 12 des Rahmenvertrags; Ziffer 4 Abs. (2) und (3)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Übrigen gelten der Rahmenvertrag und seine Anlagen.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(Gesellschafter)</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 – Vertragswerk (Gesamtdokument)</dc:title>
  <dc:creator>NexAI</dc:creator>
  <cp:lastModifiedBy>Un-named</cp:lastModifiedBy>
  <cp:revision>1</cp:revision>
  <dcterms:created xsi:type="dcterms:W3CDTF">2026-10-20T18:58:39.085Z</dcterms:created>
  <dcterms:modified xsi:type="dcterms:W3CDTF">2026-10-20T18:58:39.086Z</dcterms:modified>
</cp:coreProperties>
</file>

<file path=docProps/custom.xml><?xml version="1.0" encoding="utf-8"?>
<Properties xmlns="http://schemas.openxmlformats.org/officeDocument/2006/custom-properties" xmlns:vt="http://schemas.openxmlformats.org/officeDocument/2006/docPropsVTypes"/>
</file>