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(KI-gestützte Betreuung von Social-Media-Kanälen)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Vertriebs-/Akquise-Agent</w:t>
      </w:r>
      <w:r>
        <w:rPr>
          <w:rFonts w:ascii="Arial" w:cs="Arial" w:eastAsia="Arial" w:hAnsi="Arial"/>
          <w:b w:val="false"/>
          <w:bCs w:val="false"/>
          <w:i w:val="false"/>
          <w:iCs w:val="false"/>
          <w:color w:val="1A1A1A"/>
          <w:sz w:val="21"/>
          <w:szCs w:val="21"/>
        </w:rPr>
        <w:t xml:space="preserve"> (KI-gestützte B2B-Kontaktansprache)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Website-Erstellung</w:t>
      </w:r>
      <w:r>
        <w:rPr>
          <w:rFonts w:ascii="Arial" w:cs="Arial" w:eastAsia="Arial" w:hAnsi="Arial"/>
          <w:b w:val="false"/>
          <w:bCs w:val="false"/>
          <w:i w:val="false"/>
          <w:iCs w:val="false"/>
          <w:color w:val="1A1A1A"/>
          <w:sz w:val="21"/>
          <w:szCs w:val="21"/>
        </w:rPr>
        <w:t xml:space="preserve"> (Erstellung/Bereitstellung einer Website als Werkleistung;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Für den Vertriebs-/Akquise-Agenten gelten die besonderen Compliance-Zusicherungen des Kunden nach dem Rahmenvertrag (zulässige B2B-Ansprache,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Website-Erstellung)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2026-08-21T17:03:00.639Z</dcterms:created>
  <dcterms:modified xsi:type="dcterms:W3CDTF">2026-08-21T17:03:00.640Z</dcterms:modified>
</cp:coreProperties>
</file>

<file path=docProps/custom.xml><?xml version="1.0" encoding="utf-8"?>
<Properties xmlns="http://schemas.openxmlformats.org/officeDocument/2006/custom-properties" xmlns:vt="http://schemas.openxmlformats.org/officeDocument/2006/docPropsVTypes"/>
</file>