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Anlage D – Abnahmeprotokoll (Projekt-/Werkleistungen)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Abnahme einmaliger Werkleistungen gemäß Rahmenvertrag und Auftragsformular</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line="276"/>
        <w:jc w:val="both"/>
      </w:pPr>
      <w:r>
        <w:rPr>
          <w:rFonts w:ascii="Arial" w:cs="Arial" w:eastAsia="Arial" w:hAnsi="Arial"/>
          <w:b w:val="false"/>
          <w:bCs w:val="false"/>
          <w:i w:val="false"/>
          <w:iCs w:val="false"/>
          <w:color w:val="1A1A1A"/>
          <w:sz w:val="21"/>
          <w:szCs w:val="21"/>
        </w:rPr>
        <w:t xml:space="preserve">Dieses Abnahmeprotokoll dokumentiert die Abnahme der von NexAI erbrachten </w:t>
      </w:r>
      <w:r>
        <w:rPr>
          <w:rFonts w:ascii="Arial" w:cs="Arial" w:eastAsia="Arial" w:hAnsi="Arial"/>
          <w:b/>
          <w:bCs/>
          <w:i w:val="false"/>
          <w:iCs w:val="false"/>
          <w:color w:val="1A1A1A"/>
          <w:sz w:val="21"/>
          <w:szCs w:val="21"/>
        </w:rPr>
        <w:t xml:space="preserve">Projektleistungen</w:t>
      </w:r>
      <w:r>
        <w:rPr>
          <w:rFonts w:ascii="Arial" w:cs="Arial" w:eastAsia="Arial" w:hAnsi="Arial"/>
          <w:b w:val="false"/>
          <w:bCs w:val="false"/>
          <w:i w:val="false"/>
          <w:iCs w:val="false"/>
          <w:color w:val="1A1A1A"/>
          <w:sz w:val="21"/>
          <w:szCs w:val="21"/>
        </w:rPr>
        <w:t xml:space="preserve"> (einmalige Werkleistungen, insbesondere die Ersteinrichtung von Agenten und die Einrichtung von Anwendungen) im Sinne der Vertragsdokumente. Es ergänzt den zwischen den Parteien geschlossenen Rahmenvertrag und das zugehörige Auftragsformular/den Leistungsschein und wird nach seiner Unterzeichnung Bestandteil der Vertragsdokumente.</w:t>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Parteien</w:t>
      </w:r>
    </w:p>
    <w:p>
      <w:pPr>
        <w:pStyle w:val="Heading2"/>
        <w:keepNext/>
        <w:spacing w:after="80" w:before="160"/>
      </w:pPr>
      <w:r>
        <w:rPr>
          <w:rFonts w:ascii="Arial" w:cs="Arial" w:eastAsia="Arial" w:hAnsi="Arial"/>
          <w:b/>
          <w:bCs/>
          <w:i w:val="false"/>
          <w:iCs w:val="false"/>
          <w:color w:val="0B0B0F"/>
          <w:sz w:val="21"/>
          <w:szCs w:val="21"/>
        </w:rPr>
        <w:t xml:space="preserve">Auftragnehmer</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E-Mail mbt@nex-a-i.com, Telefon 0176 80714816 — nachfolgend „NexAI".</w:t>
      </w:r>
    </w:p>
    <w:p>
      <w:pPr>
        <w:pStyle w:val="Heading2"/>
        <w:keepNext/>
        <w:spacing w:after="80" w:before="160"/>
      </w:pPr>
      <w:r>
        <w:rPr>
          <w:rFonts w:ascii="Arial" w:cs="Arial" w:eastAsia="Arial" w:hAnsi="Arial"/>
          <w:b/>
          <w:bCs/>
          <w:i w:val="false"/>
          <w:iCs w:val="false"/>
          <w:color w:val="0B0B0F"/>
          <w:sz w:val="21"/>
          <w:szCs w:val="21"/>
        </w:rPr>
        <w:t xml:space="preserve">Kunde</w:t>
      </w:r>
    </w:p>
    <w:p>
      <w:pPr>
        <w:spacing w:after="120"/>
      </w:pPr>
      <w:r>
        <w:rPr>
          <w:rFonts w:ascii="Arial" w:cs="Arial" w:eastAsia="Arial" w:hAnsi="Arial"/>
          <w:b/>
          <w:bCs/>
          <w:color w:val="1A1A1A"/>
          <w:sz w:val="21"/>
          <w:szCs w:val="21"/>
        </w:rPr>
        <w:t xml:space="preserve">Firma: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Ansprechpartner: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 nachfolgend „Kunde".</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Projekt-/Feldangaben</w:t>
      </w:r>
    </w:p>
    <w:p>
      <w:pPr>
        <w:spacing w:after="120"/>
      </w:pPr>
      <w:r>
        <w:rPr>
          <w:rFonts w:ascii="Arial" w:cs="Arial" w:eastAsia="Arial" w:hAnsi="Arial"/>
          <w:b/>
          <w:bCs/>
          <w:color w:val="1A1A1A"/>
          <w:sz w:val="21"/>
          <w:szCs w:val="21"/>
        </w:rPr>
        <w:t xml:space="preserve">Projekt / Bezeichnung: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Auftragsformular / Leistungsschein Nr.: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Projektbeginn: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Datum Fertigstellungsanzeige: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Abnahmedatum: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Ort der Abnahme: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Gegenstand der Abnahme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Gegenstand dieses Protokolls ist die Abnahme der im vorgenannten Auftragsformular/Leistungsschein sowie in Anlage A (Leistungsbeschreibung) beschriebenen Projektleistungen. Es gelten ergänzend die Regelungen des Rahmenvertrages, insbesondere zu Abnahme, Vergütung und Gewährleistung, sowie der AGB (B2B).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Projektleistungen unterliegen dem Werkvertragsrecht (§§ 631 ff. BGB). Laufende Betriebsleistungen (Betrieb, Wartung, Hosting und Support der Agenten und der von NexAI betriebenen Anwendungen) sind nicht Gegenstand dieser Abnahme; sie richten sich nach § 3 Abs. (2) des Rahmenvertrages und der Anlage C (SLA).</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Maßgeblich für den geschuldeten Leistungsumfang sind die vertraglich vereinbarten Spezifikationen gemäß Auftragsformular und Anlage A (Leistungsbeschreibung). Ergänzungs- oder Änderungswünsche außerhalb dieses Umfangs werden gesondert beauftragt und abgerechnet.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Werden mehrere Projektleistungen zu unterschiedlichen Zeitpunkten fertiggestellt, kann die Abnahme in sich abgeschlossener Teilleistungen mittels gesondertem Protokoll erfolgen (Teilabnahme); die Regelungen dieses Protokolls gelten für Teilabnahmen entsprechend.</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Gelieferte Leistungen</w:t>
      </w:r>
    </w:p>
    <w:p>
      <w:pPr>
        <w:spacing w:after="120" w:line="276"/>
        <w:jc w:val="both"/>
      </w:pPr>
      <w:r>
        <w:rPr>
          <w:rFonts w:ascii="Arial" w:cs="Arial" w:eastAsia="Arial" w:hAnsi="Arial"/>
          <w:b w:val="false"/>
          <w:bCs w:val="false"/>
          <w:i w:val="false"/>
          <w:iCs w:val="false"/>
          <w:color w:val="1A1A1A"/>
          <w:sz w:val="21"/>
          <w:szCs w:val="21"/>
        </w:rPr>
        <w:t xml:space="preserve">Die nachfolgend angekreuzten Leistungen wurden erbracht und werden zur Abnahme vorgelegt: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Voice Agent (KI-Telefonassistent)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Chat Agent (Website-/Messaging-Chatbot)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CRM (Installation und Inbetriebnahme; bei Kauflizenz auf der Infrastruktur des Kunden)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Kalender (Einrichtung und Inbetriebnahme)</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Mailagent (Einrichtung: Postfach angebunden und Probeabruf erfolgreich, Hausregeln, Signatur und Faktenverzeichnis hinterlegt, Einweisung erfolgt)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Terminbuchung / Kalender-Automatisierung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CRM-Anbindung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Kalender-Integration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Google Sheets / Tabellen-Integration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E-Mail-Automatisierung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API-Integration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Workflow-Automatisierung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NexAI App / individuelle Anwendung (Einrichtung und Bereitstellung)</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Individuelle Entwicklung / individueller KI-Agent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Sonstige:</w:t>
      </w:r>
    </w:p>
    <w:p>
      <w:pPr>
        <w:spacing w:after="120"/>
      </w:pPr>
      <w:r>
        <w:rPr>
          <w:rFonts w:ascii="Arial" w:cs="Arial" w:eastAsia="Arial" w:hAnsi="Arial"/>
          <w:b/>
          <w:bCs/>
          <w:color w:val="1A1A1A"/>
          <w:sz w:val="21"/>
          <w:szCs w:val="21"/>
        </w:rPr>
        <w:t xml:space="preserve">Sonstige (Beschreibung):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Dokumentation und Übergabe</w:t>
      </w:r>
    </w:p>
    <w:p>
      <w:pPr>
        <w:spacing w:after="120" w:line="276"/>
        <w:jc w:val="both"/>
      </w:pPr>
      <w:r>
        <w:rPr>
          <w:rFonts w:ascii="Arial" w:cs="Arial" w:eastAsia="Arial" w:hAnsi="Arial"/>
          <w:b w:val="false"/>
          <w:bCs w:val="false"/>
          <w:i w:val="false"/>
          <w:iCs w:val="false"/>
          <w:color w:val="1A1A1A"/>
          <w:sz w:val="21"/>
          <w:szCs w:val="21"/>
        </w:rPr>
        <w:t xml:space="preserve">Im Rahmen der Übergabe wurden die nachfolgend angekreuzten Positionen bereitgestellt: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Zugangsdaten / Zugänge übergeben bzw. eingerichtet (soweit vereinbart; Accounts und Infrastruktur laufen im Übrigen als Betriebsmittel über NexAI, ohne Herausgabeanspruch des Kunden; bei der Kauflizenz gilt Anlage E)</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Einweisung / Schulung des Kunden durchgeführt</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Dokumentation / Bedienhinweise übergeben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KI-Kennzeichnung / Transparenzhinweise (Art. 50 KI-VO) eingerichtet und aktiv</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Support-Ansprechpartner benannt</w:t>
      </w:r>
    </w:p>
    <w:p>
      <w:pPr>
        <w:spacing w:after="120"/>
      </w:pPr>
      <w:r>
        <w:rPr>
          <w:rFonts w:ascii="Arial" w:cs="Arial" w:eastAsia="Arial" w:hAnsi="Arial"/>
          <w:b/>
          <w:bCs/>
          <w:color w:val="1A1A1A"/>
          <w:sz w:val="21"/>
          <w:szCs w:val="21"/>
        </w:rPr>
        <w:t xml:space="preserve">Support-Ansprechpartner: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Restarbeiten</w:t>
      </w:r>
    </w:p>
    <w:p>
      <w:pPr>
        <w:spacing w:after="120" w:line="276"/>
        <w:jc w:val="both"/>
      </w:pPr>
      <w:r>
        <w:rPr>
          <w:rFonts w:ascii="Arial" w:cs="Arial" w:eastAsia="Arial" w:hAnsi="Arial"/>
          <w:b w:val="false"/>
          <w:bCs w:val="false"/>
          <w:i w:val="false"/>
          <w:iCs w:val="false"/>
          <w:color w:val="1A1A1A"/>
          <w:sz w:val="21"/>
          <w:szCs w:val="21"/>
        </w:rPr>
        <w:t xml:space="preserve">Bestehen zum Zeitpunkt der Abnahme noch offene Restarbeiten?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Nein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Ja – nachfolgend beschrieben, mit vereinbarter Erledigungsfrist</w:t>
      </w:r>
    </w:p>
    <w:p>
      <w:pPr>
        <w:spacing w:after="120"/>
      </w:pPr>
      <w:r>
        <w:rPr>
          <w:rFonts w:ascii="Arial" w:cs="Arial" w:eastAsia="Arial" w:hAnsi="Arial"/>
          <w:b/>
          <w:bCs/>
          <w:color w:val="1A1A1A"/>
          <w:sz w:val="21"/>
          <w:szCs w:val="21"/>
        </w:rPr>
        <w:t xml:space="preserve">Beschreibung der Restarbeiten: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Erledigung bis: </w:t>
      </w:r>
      <w:r>
        <w:rPr>
          <w:rFonts w:ascii="Arial" w:cs="Arial" w:eastAsia="Arial" w:hAnsi="Arial"/>
          <w:color w:val="6B7280"/>
          <w:sz w:val="21"/>
          <w:szCs w:val="21"/>
          <w:u w:val="single"/>
        </w:rPr>
        <w:t xml:space="preserve">                                                </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Mängel</w:t>
      </w:r>
    </w:p>
    <w:p>
      <w:pPr>
        <w:spacing w:after="120" w:line="276"/>
        <w:jc w:val="both"/>
      </w:pPr>
      <w:r>
        <w:rPr>
          <w:rFonts w:ascii="Arial" w:cs="Arial" w:eastAsia="Arial" w:hAnsi="Arial"/>
          <w:b w:val="false"/>
          <w:bCs w:val="false"/>
          <w:i w:val="false"/>
          <w:iCs w:val="false"/>
          <w:color w:val="1A1A1A"/>
          <w:sz w:val="21"/>
          <w:szCs w:val="21"/>
        </w:rPr>
        <w:t xml:space="preserve">Bestehen zum Zeitpunkt der Abnahme Mängel?</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Nein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Ja – nachfolgend beschrieben</w:t>
      </w:r>
    </w:p>
    <w:p>
      <w:pPr>
        <w:spacing w:after="120"/>
      </w:pPr>
      <w:r>
        <w:rPr>
          <w:rFonts w:ascii="Arial" w:cs="Arial" w:eastAsia="Arial" w:hAnsi="Arial"/>
          <w:b/>
          <w:bCs/>
          <w:color w:val="1A1A1A"/>
          <w:sz w:val="21"/>
          <w:szCs w:val="21"/>
        </w:rPr>
        <w:t xml:space="preserve">Beschreibung der Mängel: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Etwaige vorbehaltene Mängel sind vorstehend konkret zu bezeichnen. Nimmt der Kunde ab, obwohl er einen Mangel kennt, stehen ihm Nacherfüllung, Selbstvornahme, Rücktritt und Minderung (§ 634 Nr. 1 bis 3 BGB) wegen dieses Mangels nur zu, wenn er ihn vorstehend vorbehält (§ 640 Abs. 3 BGB); Schadensersatz bleibt unberührt.</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Abnahmeerklärung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bestätigt mit seiner Unterschrift, dass die vorgelegten Projektleistungen abgenommen werden. Die Parteien sind sich einig, dass die Leistungen im Wesentlichen vertragsgemäß erbracht wurden.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Unwesentliche Mängel</w:t>
      </w:r>
      <w:r>
        <w:rPr>
          <w:rFonts w:ascii="Arial" w:cs="Arial" w:eastAsia="Arial" w:hAnsi="Arial"/>
          <w:b w:val="false"/>
          <w:bCs w:val="false"/>
          <w:i w:val="false"/>
          <w:iCs w:val="false"/>
          <w:color w:val="1A1A1A"/>
          <w:sz w:val="21"/>
          <w:szCs w:val="21"/>
        </w:rPr>
        <w:t xml:space="preserve"> berechtigen den Kunden nicht zur Verweigerung der Abnahme (§ 640 Abs. 1 Satz 2 BGB). Etwaige unter Ziffer 6 (Restarbeiten) und Ziffer 7 (Mängel) bezeichnete Positionen werden von NexAI im vereinbarten Rahmen und innerhalb angemessener Frist nachgeholt bzw. beseitigt; die diesbezüglichen Gewährleistungsrechte des Kunden bleiben unberührt.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Abnahmefiktion (§ 640 Abs. 2 BGB):</w:t>
      </w:r>
      <w:r>
        <w:rPr>
          <w:rFonts w:ascii="Arial" w:cs="Arial" w:eastAsia="Arial" w:hAnsi="Arial"/>
          <w:b w:val="false"/>
          <w:bCs w:val="false"/>
          <w:i w:val="false"/>
          <w:iCs w:val="false"/>
          <w:color w:val="1A1A1A"/>
          <w:sz w:val="21"/>
          <w:szCs w:val="21"/>
        </w:rPr>
        <w:t xml:space="preserve"> Zeigt NexAI die Fertigstellung der Werkleistung in Textform an und verweigert der Kunde die Abnahme nicht binnen einer </w:t>
      </w:r>
      <w:r>
        <w:rPr>
          <w:rFonts w:ascii="Arial" w:cs="Arial" w:eastAsia="Arial" w:hAnsi="Arial"/>
          <w:b/>
          <w:bCs/>
          <w:i w:val="false"/>
          <w:iCs w:val="false"/>
          <w:color w:val="1A1A1A"/>
          <w:sz w:val="21"/>
          <w:szCs w:val="21"/>
        </w:rPr>
        <w:t xml:space="preserve">Frist von zehn (10) Werktagen</w:t>
      </w:r>
      <w:r>
        <w:rPr>
          <w:rFonts w:ascii="Arial" w:cs="Arial" w:eastAsia="Arial" w:hAnsi="Arial"/>
          <w:b w:val="false"/>
          <w:bCs w:val="false"/>
          <w:i w:val="false"/>
          <w:iCs w:val="false"/>
          <w:color w:val="1A1A1A"/>
          <w:sz w:val="21"/>
          <w:szCs w:val="21"/>
        </w:rPr>
        <w:t xml:space="preserve"> unter Angabe mindestens eines Mangels, gilt die Werkleistung als abgenommen. Gleiches gilt, wenn der Kunde die Leistung nach der Fertigstellungsanzeige zehn (10) Werktage produktiv nutzt, ohne einen wesentlichen Mangel zu rügen (§ 3 Ziffer (1) Abs. (2) des Rahmenvertrages). Auf diese Rechtsfolgen weist NexAI den Kunden in der Fertigstellungsanzeige gesondert hin.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Verjährung:</w:t>
      </w:r>
      <w:r>
        <w:rPr>
          <w:rFonts w:ascii="Arial" w:cs="Arial" w:eastAsia="Arial" w:hAnsi="Arial"/>
          <w:b w:val="false"/>
          <w:bCs w:val="false"/>
          <w:i w:val="false"/>
          <w:iCs w:val="false"/>
          <w:color w:val="1A1A1A"/>
          <w:sz w:val="21"/>
          <w:szCs w:val="21"/>
        </w:rPr>
        <w:t xml:space="preserve"> Die Verjährungsfrist für Mängelansprüche hinsichtlich der abgenommenen Werkleistungen beträgt </w:t>
      </w:r>
      <w:r>
        <w:rPr>
          <w:rFonts w:ascii="Arial" w:cs="Arial" w:eastAsia="Arial" w:hAnsi="Arial"/>
          <w:b/>
          <w:bCs/>
          <w:i w:val="false"/>
          <w:iCs w:val="false"/>
          <w:color w:val="1A1A1A"/>
          <w:sz w:val="21"/>
          <w:szCs w:val="21"/>
        </w:rPr>
        <w:t xml:space="preserve">ein (1) Jahr</w:t>
      </w:r>
      <w:r>
        <w:rPr>
          <w:rFonts w:ascii="Arial" w:cs="Arial" w:eastAsia="Arial" w:hAnsi="Arial"/>
          <w:b w:val="false"/>
          <w:bCs w:val="false"/>
          <w:i w:val="false"/>
          <w:iCs w:val="false"/>
          <w:color w:val="1A1A1A"/>
          <w:sz w:val="21"/>
          <w:szCs w:val="21"/>
        </w:rPr>
        <w:t xml:space="preserve"> ab dem gesetzlichen Verjährungsbeginn (§ 3 Ziffer (1) Abs. (3) des Rahmenvertrages); soweit das Gesetz den Beginn an die Abnahme knüpft (§ 634a Abs. 2 BGB), steht die Abnahmefiktion nach vorstehender Ziffer (3) und eine Teilabnahme nach Ziffer 3 (4) der Abnahme gleich. Die Ausnahmen des Rahmenvertrages (Verletzung des Lebens, des Körpers oder der Gesundheit, Vorsatz, grobe Fahrlässigkeit, Arglist, Garantie, Produkthaftungsgesetz) bleiben unberührt.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Mit der Abnahme geht die Gefahr auf den Kunden über und die Vergütung für die abgenommenen Projektleistungen wird gemäß den Regelungen der Vertragsdokumente fällig. Die Abnahme lässt die vertraglich vereinbarten Vergütungs-, Haftungs- und sonstigen Regelungen der Vertragsdokumente im Übrigen unberührt.</w:t>
      </w:r>
    </w:p>
    <w:p>
      <w:pPr>
        <w:spacing w:after="24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35"/>
        <w:gridCol w:w="3135"/>
        <w:gridCol w:w="3135"/>
      </w:tblGrid>
      <w:tr>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Maximilian Trenk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Jason Brian Merklein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p>
      <w:pPr>
        <w:spacing w:after="200"/>
      </w:pPr>
      <w:r>
        <w:rPr>
          <w:sz w:val="2"/>
          <w:szCs w:val="2"/>
        </w:rPr>
        <w:t xml:space="preserve"/>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D – Abnahmeprotokoll (Projekt-/Werkleistungen)</dc:title>
  <dc:creator>NexAI</dc:creator>
  <cp:lastModifiedBy>Un-named</cp:lastModifiedBy>
  <cp:revision>1</cp:revision>
  <dcterms:created xsi:type="dcterms:W3CDTF">2026-10-18T10:03:07.548Z</dcterms:created>
  <dcterms:modified xsi:type="dcterms:W3CDTF">2026-10-18T10:03:07.549Z</dcterms:modified>
</cp:coreProperties>
</file>

<file path=docProps/custom.xml><?xml version="1.0" encoding="utf-8"?>
<Properties xmlns="http://schemas.openxmlformats.org/officeDocument/2006/custom-properties" xmlns:vt="http://schemas.openxmlformats.org/officeDocument/2006/docPropsVTypes"/>
</file>