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und individuelle Anwendungen)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(Ziffern 7 bis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Anwendungen.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die Compliance-Zusicherungen des Kunden nach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von NexAI bereitgestellte und betriebene Softwareanwendung zur Verwaltung von Kontakten, Unternehmen, Anfragen und Vorgängen des Kunden.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spacing w:after="140" w:before="80"/>
      </w:pPr>
      <w:r>
        <w:rPr>
          <w:rFonts w:ascii="Arial" w:cs="Arial" w:eastAsia="Arial" w:hAnsi="Arial"/>
          <w:b w:val="false"/>
          <w:bCs w:val="false"/>
          <w:i/>
          <w:iCs/>
          <w:color w:val="6B7280"/>
          <w:sz w:val="18"/>
          <w:szCs w:val="18"/>
        </w:rPr>
        <w:t xml:space="preserve">Das NexAI CRM wird auf Servern in Deutschland betrieben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1"/>
        <w:keepNext/>
        <w:spacing w:after="100" w:before="260"/>
      </w:pPr>
      <w:r>
        <w:rPr>
          <w:rFonts w:ascii="Arial" w:cs="Arial" w:eastAsia="Arial" w:hAnsi="Arial"/>
          <w:b/>
          <w:bCs/>
          <w:i w:val="false"/>
          <w:iCs w:val="false"/>
          <w:color w:val="0B0B0F"/>
          <w:sz w:val="24"/>
          <w:szCs w:val="24"/>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2026-09-08T18:11:58.973Z</dcterms:created>
  <dcterms:modified xsi:type="dcterms:W3CDTF">2026-09-08T18:11:58.973Z</dcterms:modified>
</cp:coreProperties>
</file>

<file path=docProps/custom.xml><?xml version="1.0" encoding="utf-8"?>
<Properties xmlns="http://schemas.openxmlformats.org/officeDocument/2006/custom-properties" xmlns:vt="http://schemas.openxmlformats.org/officeDocument/2006/docPropsVTypes"/>
</file>