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8A" w:rsidRPr="00EC3CA0" w:rsidRDefault="003501CF" w:rsidP="003501CF">
      <w:pPr>
        <w:jc w:val="center"/>
        <w:rPr>
          <w:rFonts w:asciiTheme="majorHAnsi" w:hAnsiTheme="majorHAnsi" w:cstheme="majorHAnsi"/>
          <w:sz w:val="40"/>
          <w:szCs w:val="28"/>
        </w:rPr>
      </w:pPr>
      <w:r w:rsidRPr="00EC3CA0">
        <w:rPr>
          <w:rFonts w:asciiTheme="majorHAnsi" w:hAnsiTheme="majorHAnsi" w:cstheme="majorHAnsi"/>
          <w:sz w:val="40"/>
          <w:szCs w:val="28"/>
        </w:rPr>
        <w:t>Постановка задачи</w:t>
      </w:r>
      <w:r w:rsidR="0027184B" w:rsidRPr="00EC3CA0">
        <w:rPr>
          <w:rFonts w:asciiTheme="majorHAnsi" w:hAnsiTheme="majorHAnsi" w:cstheme="majorHAnsi"/>
          <w:sz w:val="40"/>
          <w:szCs w:val="28"/>
        </w:rPr>
        <w:t>, уравнения для локальных функций</w:t>
      </w:r>
    </w:p>
    <w:p w:rsidR="003501CF" w:rsidRPr="006861A4" w:rsidRDefault="003501CF" w:rsidP="003501CF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6861A4">
        <w:rPr>
          <w:rFonts w:asciiTheme="majorHAnsi" w:hAnsiTheme="majorHAnsi" w:cstheme="majorHAnsi"/>
          <w:sz w:val="28"/>
          <w:szCs w:val="28"/>
        </w:rPr>
        <w:t>Рассматривается дифференциальное уравнение равновесия для тонкой пластины,</w:t>
      </w:r>
      <w:r w:rsidR="00547C9B" w:rsidRPr="006861A4">
        <w:rPr>
          <w:rFonts w:asciiTheme="majorHAnsi" w:hAnsiTheme="majorHAnsi" w:cstheme="majorHAnsi"/>
          <w:sz w:val="28"/>
          <w:szCs w:val="28"/>
        </w:rPr>
        <w:t xml:space="preserve"> все свойства которой неизменны при движении в плоскости пластины и зависят только от координаты, перпендикулярной плоскости (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</m:oMath>
      <w:r w:rsidR="00547C9B" w:rsidRPr="006861A4">
        <w:rPr>
          <w:rFonts w:asciiTheme="majorHAnsi" w:hAnsiTheme="majorHAnsi" w:cstheme="majorHAnsi"/>
          <w:sz w:val="28"/>
          <w:szCs w:val="28"/>
        </w:rPr>
        <w:t>); пластина</w:t>
      </w:r>
      <w:r w:rsidRPr="006861A4">
        <w:rPr>
          <w:rFonts w:asciiTheme="majorHAnsi" w:hAnsiTheme="majorHAnsi" w:cstheme="majorHAnsi"/>
          <w:sz w:val="28"/>
          <w:szCs w:val="28"/>
        </w:rPr>
        <w:t xml:space="preserve"> наход</w:t>
      </w:r>
      <w:r w:rsidR="00547C9B" w:rsidRPr="006861A4">
        <w:rPr>
          <w:rFonts w:asciiTheme="majorHAnsi" w:hAnsiTheme="majorHAnsi" w:cstheme="majorHAnsi"/>
          <w:sz w:val="28"/>
          <w:szCs w:val="28"/>
        </w:rPr>
        <w:t>ится</w:t>
      </w:r>
      <w:r w:rsidRPr="006861A4">
        <w:rPr>
          <w:rFonts w:asciiTheme="majorHAnsi" w:hAnsiTheme="majorHAnsi" w:cstheme="majorHAnsi"/>
          <w:sz w:val="28"/>
          <w:szCs w:val="28"/>
        </w:rPr>
        <w:t xml:space="preserve"> в состоянии цилиндрического изгиба</w:t>
      </w:r>
    </w:p>
    <w:p w:rsidR="003501CF" w:rsidRPr="006861A4" w:rsidRDefault="003A70C5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ij,j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k,l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ED0C9C" w:rsidRPr="006861A4" w:rsidRDefault="00ED0C9C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>С граничным условием</w:t>
      </w:r>
    </w:p>
    <w:p w:rsidR="00ED0C9C" w:rsidRPr="006861A4" w:rsidRDefault="003A70C5" w:rsidP="00547C9B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=s</m:t>
        </m:r>
      </m:oMath>
      <w:r w:rsidR="00ED0C9C"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  на верхней поверхности (распределенная нагрузка)</w:t>
      </w:r>
    </w:p>
    <w:p w:rsidR="00ED0C9C" w:rsidRPr="006861A4" w:rsidRDefault="003A70C5" w:rsidP="00547C9B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=0</m:t>
        </m:r>
      </m:oMath>
      <w:r w:rsidR="00ED0C9C"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  на нижней</w:t>
      </w:r>
    </w:p>
    <w:p w:rsidR="00547C9B" w:rsidRPr="006861A4" w:rsidRDefault="00547C9B" w:rsidP="00ED0C9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Рассмотрим асимптотическое разложение поля перемещений по малому параметру </w:t>
      </w:r>
      <w:r w:rsidRPr="006861A4">
        <w:rPr>
          <w:rFonts w:asciiTheme="majorHAnsi" w:eastAsiaTheme="minorEastAsia" w:hAnsiTheme="majorHAnsi" w:cstheme="majorHAnsi"/>
          <w:i/>
          <w:sz w:val="28"/>
          <w:szCs w:val="28"/>
        </w:rPr>
        <w:t>ε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=</w:t>
      </w:r>
      <w:r w:rsidRPr="006861A4">
        <w:rPr>
          <w:rFonts w:asciiTheme="majorHAnsi" w:eastAsiaTheme="minorEastAsia" w:hAnsiTheme="majorHAnsi" w:cstheme="majorHAnsi"/>
          <w:sz w:val="28"/>
          <w:szCs w:val="28"/>
          <w:lang w:val="en-US"/>
        </w:rPr>
        <w:t>h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– толщине пластины и введем быструю координату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ξ=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/ε</m:t>
        </m:r>
      </m:oMath>
      <w:r w:rsidR="00931178"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>(меняется в пределах [-1/2, 1/2])</w:t>
      </w:r>
    </w:p>
    <w:p w:rsidR="00974E6E" w:rsidRPr="006861A4" w:rsidRDefault="003A70C5" w:rsidP="00ED0C9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m=2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,P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=w+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m=2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,P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b>
                      </m:sSub>
                    </m:e>
                  </m:nary>
                </m:e>
              </m:eqArr>
            </m:e>
          </m:d>
        </m:oMath>
      </m:oMathPara>
    </w:p>
    <w:p w:rsidR="00547C9B" w:rsidRPr="0039611D" w:rsidRDefault="00974E6E" w:rsidP="00ED0C9C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m-2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m-2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>(ξ)</m:t>
        </m:r>
      </m:oMath>
      <w:r w:rsidRPr="006861A4">
        <w:rPr>
          <w:rFonts w:asciiTheme="majorHAnsi" w:hAnsiTheme="majorHAnsi" w:cstheme="majorHAnsi"/>
          <w:sz w:val="28"/>
          <w:szCs w:val="28"/>
        </w:rPr>
        <w:t xml:space="preserve"> — функции жесткости, </w:t>
      </w:r>
      <w:r w:rsidRPr="006861A4">
        <w:rPr>
          <w:rFonts w:ascii="Cambria Math" w:hAnsi="Cambria Math" w:cs="Cambria Math"/>
          <w:sz w:val="28"/>
          <w:szCs w:val="28"/>
        </w:rPr>
        <w:t>𝑤</w:t>
      </w:r>
      <w:r w:rsidRPr="006861A4">
        <w:rPr>
          <w:rFonts w:asciiTheme="majorHAnsi" w:hAnsiTheme="majorHAnsi" w:cstheme="majorHAnsi"/>
          <w:sz w:val="28"/>
          <w:szCs w:val="28"/>
        </w:rPr>
        <w:t xml:space="preserve"> = </w:t>
      </w:r>
      <w:r w:rsidRPr="006861A4">
        <w:rPr>
          <w:rFonts w:ascii="Cambria Math" w:hAnsi="Cambria Math" w:cs="Cambria Math"/>
          <w:sz w:val="28"/>
          <w:szCs w:val="28"/>
        </w:rPr>
        <w:t>𝑤</w:t>
      </w:r>
      <w:r w:rsidRPr="006861A4">
        <w:rPr>
          <w:rFonts w:asciiTheme="majorHAnsi" w:hAnsiTheme="majorHAnsi" w:cstheme="majorHAns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Pr="006861A4">
        <w:rPr>
          <w:rFonts w:asciiTheme="majorHAnsi" w:hAnsiTheme="majorHAnsi" w:cstheme="majorHAnsi"/>
          <w:sz w:val="28"/>
          <w:szCs w:val="28"/>
        </w:rPr>
        <w:t xml:space="preserve">) — гладкая составляющая прогиба приведенной пластины, </w:t>
      </w:r>
      <w:r w:rsidRPr="006861A4">
        <w:rPr>
          <w:rFonts w:ascii="Cambria Math" w:hAnsi="Cambria Math" w:cs="Cambria Math"/>
          <w:sz w:val="28"/>
          <w:szCs w:val="28"/>
        </w:rPr>
        <w:t>𝑢𝑖</w:t>
      </w:r>
      <w:r w:rsidRPr="006861A4">
        <w:rPr>
          <w:rFonts w:asciiTheme="majorHAnsi" w:hAnsiTheme="majorHAnsi" w:cstheme="majorHAnsi"/>
          <w:sz w:val="28"/>
          <w:szCs w:val="28"/>
        </w:rPr>
        <w:t xml:space="preserve"> — компоненты перемещений приведенной пластины; </w:t>
      </w:r>
      <w:r w:rsidR="00931178" w:rsidRPr="006861A4">
        <w:rPr>
          <w:rFonts w:asciiTheme="majorHAnsi" w:hAnsiTheme="majorHAnsi" w:cstheme="majorHAnsi"/>
          <w:sz w:val="28"/>
          <w:szCs w:val="28"/>
        </w:rPr>
        <w:t>б</w:t>
      </w:r>
      <w:r w:rsidRPr="006861A4">
        <w:rPr>
          <w:rFonts w:asciiTheme="majorHAnsi" w:hAnsiTheme="majorHAnsi" w:cstheme="majorHAnsi"/>
          <w:sz w:val="28"/>
          <w:szCs w:val="28"/>
        </w:rPr>
        <w:t>ольшие индексы принимают значения (1, 2); малые - (1, 2, 3).</w:t>
      </w:r>
      <w:r w:rsidR="00E55A04">
        <w:rPr>
          <w:rFonts w:asciiTheme="majorHAnsi" w:hAnsiTheme="majorHAnsi" w:cstheme="majorHAnsi"/>
          <w:sz w:val="28"/>
          <w:szCs w:val="28"/>
        </w:rPr>
        <w:t xml:space="preserve"> Функции </w:t>
      </w:r>
      <w:r w:rsidR="00E55A04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E55A04" w:rsidRPr="00E55A04">
        <w:rPr>
          <w:rFonts w:asciiTheme="majorHAnsi" w:hAnsiTheme="majorHAnsi" w:cstheme="majorHAnsi"/>
          <w:sz w:val="28"/>
          <w:szCs w:val="28"/>
        </w:rPr>
        <w:t xml:space="preserve"> </w:t>
      </w:r>
      <w:r w:rsidR="00E55A04">
        <w:rPr>
          <w:rFonts w:asciiTheme="majorHAnsi" w:hAnsiTheme="majorHAnsi" w:cstheme="majorHAnsi"/>
          <w:sz w:val="28"/>
          <w:szCs w:val="28"/>
        </w:rPr>
        <w:t xml:space="preserve">будем искать такими, чтобы они в среднем были равны нулю, т.е. </w:t>
      </w:r>
      <m:oMath>
        <m:nary>
          <m:naryPr>
            <m:limLoc m:val="subSup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..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m</m:t>
                    </m:r>
                  </m:sub>
                </m:sSub>
              </m:sup>
            </m:sSubSup>
            <m:r>
              <w:rPr>
                <w:rFonts w:ascii="Cambria Math" w:hAnsi="Cambria Math" w:cstheme="majorHAnsi"/>
                <w:sz w:val="28"/>
                <w:szCs w:val="28"/>
              </w:rPr>
              <m:t>dξ=0</m:t>
            </m:r>
          </m:e>
        </m:nary>
      </m:oMath>
    </w:p>
    <w:p w:rsidR="00ED0C9C" w:rsidRPr="006861A4" w:rsidRDefault="00931178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>Введем функции:</w:t>
      </w:r>
    </w:p>
    <w:p w:rsidR="00931178" w:rsidRPr="006861A4" w:rsidRDefault="003A70C5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</m:oMath>
      </m:oMathPara>
    </w:p>
    <w:p w:rsidR="00931178" w:rsidRPr="006861A4" w:rsidRDefault="003A70C5" w:rsidP="0093117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m-2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m-1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</m:oMath>
      </m:oMathPara>
    </w:p>
    <w:p w:rsidR="00931178" w:rsidRPr="006861A4" w:rsidRDefault="00931178" w:rsidP="0093117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>Если подста</w:t>
      </w:r>
      <w:r w:rsidR="006861A4" w:rsidRPr="006861A4">
        <w:rPr>
          <w:rFonts w:asciiTheme="majorHAnsi" w:eastAsiaTheme="minorEastAsia" w:hAnsiTheme="majorHAnsi" w:cstheme="majorHAnsi"/>
          <w:sz w:val="28"/>
          <w:szCs w:val="28"/>
        </w:rPr>
        <w:t>в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ить функции Р в </w:t>
      </w:r>
      <w:r w:rsidR="006861A4" w:rsidRPr="006861A4">
        <w:rPr>
          <w:rFonts w:asciiTheme="majorHAnsi" w:eastAsiaTheme="minorEastAsia" w:hAnsiTheme="majorHAnsi" w:cstheme="majorHAnsi"/>
          <w:sz w:val="28"/>
          <w:szCs w:val="28"/>
        </w:rPr>
        <w:t>закон Гука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>, получи</w:t>
      </w:r>
      <w:r w:rsidR="006861A4" w:rsidRPr="006861A4">
        <w:rPr>
          <w:rFonts w:asciiTheme="majorHAnsi" w:eastAsiaTheme="minorEastAsia" w:hAnsiTheme="majorHAnsi" w:cstheme="majorHAnsi"/>
          <w:sz w:val="28"/>
          <w:szCs w:val="28"/>
        </w:rPr>
        <w:t>тся:</w:t>
      </w:r>
    </w:p>
    <w:p w:rsidR="006861A4" w:rsidRPr="006861A4" w:rsidRDefault="003A70C5" w:rsidP="0093117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</m:oMath>
      </m:oMathPara>
    </w:p>
    <w:p w:rsidR="006861A4" w:rsidRDefault="006861A4" w:rsidP="00931178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6861A4">
        <w:rPr>
          <w:rFonts w:asciiTheme="majorHAnsi" w:hAnsiTheme="majorHAnsi" w:cstheme="majorHAnsi"/>
          <w:sz w:val="28"/>
          <w:szCs w:val="28"/>
        </w:rPr>
        <w:t>Далее подставим полученное выражение в уравнение равновесия</w:t>
      </w:r>
      <w:r>
        <w:rPr>
          <w:rFonts w:asciiTheme="majorHAnsi" w:hAnsiTheme="majorHAnsi" w:cstheme="majorHAnsi"/>
          <w:sz w:val="28"/>
          <w:szCs w:val="28"/>
        </w:rPr>
        <w:t>, получим:</w:t>
      </w:r>
    </w:p>
    <w:p w:rsidR="006861A4" w:rsidRPr="00426275" w:rsidRDefault="003A70C5" w:rsidP="00931178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m-1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 xml:space="preserve"> 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426275" w:rsidRDefault="00980297" w:rsidP="00866854">
      <w:pPr>
        <w:ind w:firstLine="708"/>
        <w:rPr>
          <w:rFonts w:ascii="Cambria Math" w:eastAsiaTheme="minorEastAsia" w:hAnsi="Cambria Math" w:cs="Tahoma"/>
          <w:sz w:val="28"/>
          <w:szCs w:val="28"/>
        </w:rPr>
      </w:pP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Чтобы удовлетворить уравнение (3.1), учитывая разный порядок членов относительно ε, приравняем члены при производных прогиба к нулю. </w:t>
      </w:r>
      <w:r w:rsidR="00866854">
        <w:rPr>
          <w:rFonts w:asciiTheme="majorHAnsi" w:eastAsiaTheme="minorEastAsia" w:hAnsiTheme="majorHAnsi" w:cstheme="majorHAnsi"/>
          <w:sz w:val="28"/>
          <w:szCs w:val="28"/>
        </w:rPr>
        <w:t>Таким образом по</w:t>
      </w: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лучим </w:t>
      </w:r>
      <w:r w:rsidR="00866854">
        <w:rPr>
          <w:rFonts w:asciiTheme="majorHAnsi" w:eastAsiaTheme="minorEastAsia" w:hAnsiTheme="majorHAnsi" w:cstheme="majorHAnsi"/>
          <w:sz w:val="28"/>
          <w:szCs w:val="28"/>
        </w:rPr>
        <w:t>дифференциальные уравнения</w:t>
      </w: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 для нахождения локальных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 и </w:t>
      </w:r>
      <w:r>
        <w:rPr>
          <w:rFonts w:ascii="Cambria Math" w:eastAsiaTheme="minorEastAsia" w:hAnsi="Cambria Math" w:cs="Tahoma"/>
          <w:sz w:val="28"/>
          <w:szCs w:val="28"/>
          <w:lang w:val="en-US"/>
        </w:rPr>
        <w:t>N</w:t>
      </w:r>
      <w:r w:rsidR="00866854">
        <w:rPr>
          <w:rFonts w:ascii="Cambria Math" w:eastAsiaTheme="minorEastAsia" w:hAnsi="Cambria Math" w:cs="Tahoma"/>
          <w:sz w:val="28"/>
          <w:szCs w:val="28"/>
        </w:rPr>
        <w:t>.</w:t>
      </w:r>
    </w:p>
    <w:p w:rsidR="00866854" w:rsidRPr="008B1A6A" w:rsidRDefault="008B1A6A" w:rsidP="008B1A6A">
      <w:pPr>
        <w:ind w:firstLine="708"/>
        <w:jc w:val="center"/>
        <w:rPr>
          <w:rFonts w:asciiTheme="majorHAnsi" w:eastAsiaTheme="minorEastAsia" w:hAnsiTheme="majorHAnsi" w:cstheme="majorHAnsi"/>
          <w:sz w:val="40"/>
          <w:szCs w:val="28"/>
        </w:rPr>
      </w:pPr>
      <w:r w:rsidRPr="008B1A6A">
        <w:rPr>
          <w:rFonts w:asciiTheme="majorHAnsi" w:eastAsiaTheme="minorEastAsia" w:hAnsiTheme="majorHAnsi" w:cstheme="majorHAnsi"/>
          <w:sz w:val="40"/>
          <w:szCs w:val="28"/>
        </w:rPr>
        <w:t>Граничные условия</w:t>
      </w:r>
    </w:p>
    <w:p w:rsidR="00C9299F" w:rsidRDefault="003A3AC7" w:rsidP="00866854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Пластина находится под действием распределенной нагрузки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q=p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ε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 w:rsidR="00266CEB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2671B0">
        <w:rPr>
          <w:rFonts w:asciiTheme="majorHAnsi" w:eastAsiaTheme="minorEastAsia" w:hAnsiTheme="majorHAnsi" w:cstheme="majorHAnsi"/>
          <w:sz w:val="28"/>
          <w:szCs w:val="28"/>
        </w:rPr>
        <w:t>Из уравнения равновесия выводится</w:t>
      </w:r>
      <w:r w:rsidR="00AC09B7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2671B0" w:rsidRPr="0027184B" w:rsidRDefault="003A70C5" w:rsidP="00866854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ij,j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i,i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=0</m:t>
          </m:r>
        </m:oMath>
      </m:oMathPara>
    </w:p>
    <w:p w:rsidR="0027184B" w:rsidRDefault="0027184B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</m:e>
        </m:nary>
      </m:oMath>
      <w:r w:rsidRPr="0027184B">
        <w:rPr>
          <w:rFonts w:asciiTheme="majorHAnsi" w:eastAsiaTheme="minorEastAsia" w:hAnsiTheme="majorHAnsi" w:cstheme="majorHAns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I3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</m:e>
        </m:nary>
      </m:oMath>
    </w:p>
    <w:p w:rsidR="0027184B" w:rsidRDefault="0027184B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Рассмотрим первое приближение.</w:t>
      </w:r>
    </w:p>
    <w:p w:rsidR="0027184B" w:rsidRPr="0076485C" w:rsidRDefault="003A70C5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=ε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:rsidR="0076485C" w:rsidRDefault="0076485C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Момент можно переписать в виде:</w:t>
      </w:r>
    </w:p>
    <w:p w:rsidR="0076485C" w:rsidRPr="0076485C" w:rsidRDefault="003A70C5" w:rsidP="0027184B">
      <w:pPr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=ε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ε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ξdξ</m:t>
              </m:r>
            </m:e>
          </m:nary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</m:oMath>
      </m:oMathPara>
    </w:p>
    <w:p w:rsidR="0076485C" w:rsidRDefault="0076485C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Введем тензор </w:t>
      </w:r>
      <w:bookmarkStart w:id="0" w:name="_Hlk134976768"/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p>
        </m:sSubSup>
        <w:bookmarkEnd w:id="0"/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ξdξ=</m:t>
            </m:r>
          </m:e>
        </m:nary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ξ,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</m:t>
            </m:r>
          </m:e>
        </m:d>
      </m:oMath>
      <w:r w:rsidR="001554BD" w:rsidRPr="001554BD">
        <w:rPr>
          <w:rFonts w:asciiTheme="majorHAnsi" w:eastAsiaTheme="minorEastAsia" w:hAnsiTheme="majorHAnsi" w:cstheme="majorHAnsi"/>
          <w:sz w:val="28"/>
          <w:szCs w:val="28"/>
        </w:rPr>
        <w:t xml:space="preserve"> -- </w:t>
      </w:r>
      <w:r w:rsidR="001554BD">
        <w:rPr>
          <w:rFonts w:asciiTheme="majorHAnsi" w:eastAsiaTheme="minorEastAsia" w:hAnsiTheme="majorHAnsi" w:cstheme="majorHAnsi"/>
          <w:sz w:val="28"/>
          <w:szCs w:val="28"/>
        </w:rPr>
        <w:t>постоянный тензор</w:t>
      </w:r>
      <w:r w:rsidR="001554BD" w:rsidRPr="001554BD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="001554BD">
        <w:rPr>
          <w:rFonts w:asciiTheme="majorHAnsi" w:eastAsiaTheme="minorEastAsia" w:hAnsiTheme="majorHAnsi" w:cstheme="majorHAnsi"/>
          <w:sz w:val="28"/>
          <w:szCs w:val="28"/>
        </w:rPr>
        <w:t>тогда</w:t>
      </w:r>
    </w:p>
    <w:p w:rsidR="001554BD" w:rsidRPr="00DA00AB" w:rsidRDefault="003A70C5" w:rsidP="0027184B">
      <w:pPr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ij,ji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i,i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405D53" w:rsidRPr="00405D53" w:rsidRDefault="00DA00AB" w:rsidP="0027184B">
      <w:pPr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Теперь рассмотрим весь ряд для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</m:t>
            </m:r>
          </m:sub>
        </m:sSub>
      </m:oMath>
      <w:r w:rsidR="00405D53" w:rsidRPr="00405D53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=-q </m:t>
        </m:r>
      </m:oMath>
      <w:r w:rsidR="00405D53">
        <w:rPr>
          <w:rFonts w:asciiTheme="majorHAnsi" w:eastAsiaTheme="minorEastAsia" w:hAnsiTheme="majorHAnsi" w:cstheme="majorHAnsi"/>
          <w:sz w:val="28"/>
          <w:szCs w:val="28"/>
        </w:rPr>
        <w:t>на верхней границе</w:t>
      </w:r>
    </w:p>
    <w:p w:rsidR="002E0DA2" w:rsidRPr="003D6B17" w:rsidRDefault="003A70C5" w:rsidP="002E0DA2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=-q=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ε</m:t>
              </m: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:rsidR="003D6B17" w:rsidRDefault="003D6B17" w:rsidP="002E0DA2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 последней формуле были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переобозначены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индексы из предпоследней формулы. Таким образом, приравниванием членов при различных производных прогиба мы получаем нулевые граничные условия для всех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3D6B17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кроме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sup>
        </m:sSubSup>
      </m:oMath>
    </w:p>
    <w:p w:rsidR="00A44C01" w:rsidRPr="003D6B17" w:rsidRDefault="00A44C01" w:rsidP="002E0DA2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Комбинируя результаты предыдущих разделов, получаем задачи на локальные функции:</w:t>
      </w:r>
    </w:p>
    <w:p w:rsidR="00980297" w:rsidRDefault="002E0DA2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405D5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980297">
        <w:rPr>
          <w:rFonts w:asciiTheme="majorHAnsi" w:eastAsiaTheme="minorEastAsia" w:hAnsiTheme="majorHAnsi" w:cstheme="majorHAnsi"/>
          <w:sz w:val="28"/>
          <w:szCs w:val="28"/>
        </w:rPr>
        <w:t>Первое приближение:</w:t>
      </w:r>
    </w:p>
    <w:p w:rsidR="00980297" w:rsidRPr="00980297" w:rsidRDefault="003A70C5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980297" w:rsidRDefault="00980297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Второе приближение:</w:t>
      </w:r>
    </w:p>
    <w:p w:rsidR="00980297" w:rsidRPr="00980297" w:rsidRDefault="003A70C5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980297" w:rsidRDefault="00980297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Третье приближение:</w:t>
      </w:r>
    </w:p>
    <w:p w:rsidR="00980297" w:rsidRPr="00A44C01" w:rsidRDefault="003A70C5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=0,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,   i=1,2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</m:t>
                  </m:r>
                </m:e>
              </m:eqArr>
            </m:e>
          </m:d>
        </m:oMath>
      </m:oMathPara>
    </w:p>
    <w:p w:rsidR="00A44C01" w:rsidRPr="00DC56CE" w:rsidRDefault="00DC56CE" w:rsidP="00952E3D">
      <w:pPr>
        <w:ind w:firstLine="708"/>
        <w:jc w:val="center"/>
        <w:rPr>
          <w:rFonts w:asciiTheme="majorHAnsi" w:eastAsiaTheme="minorEastAsia" w:hAnsiTheme="majorHAnsi" w:cstheme="majorHAnsi"/>
          <w:sz w:val="40"/>
          <w:szCs w:val="28"/>
        </w:rPr>
      </w:pPr>
      <w:r w:rsidRPr="00DC56CE">
        <w:rPr>
          <w:rFonts w:asciiTheme="majorHAnsi" w:eastAsiaTheme="minorEastAsia" w:hAnsiTheme="majorHAnsi" w:cstheme="majorHAnsi"/>
          <w:sz w:val="40"/>
          <w:szCs w:val="28"/>
        </w:rPr>
        <w:t>Од</w:t>
      </w:r>
      <w:r w:rsidR="004C2639">
        <w:rPr>
          <w:rFonts w:asciiTheme="majorHAnsi" w:eastAsiaTheme="minorEastAsia" w:hAnsiTheme="majorHAnsi" w:cstheme="majorHAnsi"/>
          <w:sz w:val="40"/>
          <w:szCs w:val="28"/>
        </w:rPr>
        <w:t>н</w:t>
      </w:r>
      <w:r w:rsidRPr="00DC56CE">
        <w:rPr>
          <w:rFonts w:asciiTheme="majorHAnsi" w:eastAsiaTheme="minorEastAsia" w:hAnsiTheme="majorHAnsi" w:cstheme="majorHAnsi"/>
          <w:sz w:val="40"/>
          <w:szCs w:val="28"/>
        </w:rPr>
        <w:t>ородная ортотропная пластина</w:t>
      </w:r>
    </w:p>
    <w:p w:rsidR="00DC56CE" w:rsidRDefault="00DC56CE" w:rsidP="00DC56C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Теперь конкретизируем материальные свойства пластины, с которой работаем. Рассмотрим пластину однородную, то есть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ijkl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постоянен, и ортотропную, два направления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ортотропии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лежат в плоскости пластины, а третий им перпендикулярен. Тензор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ijkl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7A51CC">
        <w:rPr>
          <w:rFonts w:asciiTheme="majorHAnsi" w:eastAsiaTheme="minorEastAsia" w:hAnsiTheme="majorHAnsi" w:cstheme="majorHAnsi"/>
          <w:sz w:val="28"/>
          <w:szCs w:val="28"/>
        </w:rPr>
        <w:t xml:space="preserve">в векторно-матричной форме </w:t>
      </w:r>
      <w:r>
        <w:rPr>
          <w:rFonts w:asciiTheme="majorHAnsi" w:eastAsiaTheme="minorEastAsia" w:hAnsiTheme="majorHAnsi" w:cstheme="majorHAnsi"/>
          <w:sz w:val="28"/>
          <w:szCs w:val="28"/>
        </w:rPr>
        <w:t>примет</w:t>
      </w:r>
      <w:r w:rsidR="007A51CC">
        <w:rPr>
          <w:rFonts w:asciiTheme="majorHAnsi" w:eastAsiaTheme="minorEastAsia" w:hAnsiTheme="majorHAnsi" w:cstheme="majorHAnsi"/>
          <w:sz w:val="28"/>
          <w:szCs w:val="28"/>
        </w:rPr>
        <w:t xml:space="preserve"> вид: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:rsidR="00DC56CE" w:rsidRPr="007A51CC" w:rsidRDefault="003A70C5" w:rsidP="00DC56C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αβ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1111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1122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1133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1313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1212</m:t>
                        </m:r>
                      </m:sub>
                    </m:sSub>
                  </m:e>
                </m:mr>
              </m:m>
            </m:e>
          </m:d>
        </m:oMath>
      </m:oMathPara>
    </w:p>
    <w:p w:rsidR="007A51CC" w:rsidRDefault="007A51CC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Это означает, что равны 0 все компоненты помимо указанны</w:t>
      </w:r>
      <w:r w:rsidR="004660AA">
        <w:rPr>
          <w:rFonts w:asciiTheme="majorHAnsi" w:eastAsiaTheme="minorEastAsia" w:hAnsiTheme="majorHAnsi" w:cstheme="majorHAnsi"/>
          <w:sz w:val="28"/>
          <w:szCs w:val="28"/>
        </w:rPr>
        <w:t>х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в матрице.</w:t>
      </w:r>
      <w:r w:rsidR="000A22D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39611D">
        <w:rPr>
          <w:rFonts w:asciiTheme="majorHAnsi" w:eastAsiaTheme="minorEastAsia" w:hAnsiTheme="majorHAnsi" w:cstheme="majorHAnsi"/>
          <w:sz w:val="28"/>
          <w:szCs w:val="28"/>
        </w:rPr>
        <w:t>Для построения графиков</w:t>
      </w:r>
      <w:r w:rsidR="000A22D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4660AA">
        <w:rPr>
          <w:rFonts w:asciiTheme="majorHAnsi" w:eastAsiaTheme="minorEastAsia" w:hAnsiTheme="majorHAnsi" w:cstheme="majorHAnsi"/>
          <w:sz w:val="28"/>
          <w:szCs w:val="28"/>
        </w:rPr>
        <w:t>взяты некоторые константы для трансверсально-изотропного материала.</w:t>
      </w:r>
    </w:p>
    <w:p w:rsidR="007A51CC" w:rsidRDefault="007A51CC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Первое приближение:</w:t>
      </w:r>
    </w:p>
    <w:p w:rsidR="007A51CC" w:rsidRPr="00980297" w:rsidRDefault="003A70C5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7A51CC" w:rsidRDefault="007A51CC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Из вида дифференциального уравнения и граничного условия можно сделать вывод о том, что функция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>=0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везде. </w:t>
      </w:r>
      <w:r w:rsidR="004C2639">
        <w:rPr>
          <w:rFonts w:asciiTheme="majorHAnsi" w:eastAsiaTheme="minorEastAsia" w:hAnsiTheme="majorHAnsi" w:cstheme="majorHAnsi"/>
          <w:sz w:val="28"/>
          <w:szCs w:val="28"/>
        </w:rPr>
        <w:t xml:space="preserve">Тогда получаем следующую </w:t>
      </w:r>
      <w:proofErr w:type="spellStart"/>
      <w:r w:rsidR="004C2639">
        <w:rPr>
          <w:rFonts w:asciiTheme="majorHAnsi" w:eastAsiaTheme="minorEastAsia" w:hAnsiTheme="majorHAnsi" w:cstheme="majorHAnsi"/>
          <w:sz w:val="28"/>
          <w:szCs w:val="28"/>
        </w:rPr>
        <w:t>сисстему</w:t>
      </w:r>
      <w:proofErr w:type="spellEnd"/>
      <w:r w:rsidR="004C2639">
        <w:rPr>
          <w:rFonts w:asciiTheme="majorHAnsi" w:eastAsiaTheme="minorEastAsia" w:hAnsiTheme="majorHAnsi" w:cstheme="majorHAnsi"/>
          <w:sz w:val="28"/>
          <w:szCs w:val="28"/>
        </w:rPr>
        <w:t xml:space="preserve"> уравнений на локальные функции:</w:t>
      </w:r>
    </w:p>
    <w:p w:rsidR="004C2639" w:rsidRPr="004C2639" w:rsidRDefault="003A70C5" w:rsidP="004C2639">
      <w:pPr>
        <w:ind w:firstLine="708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4C2639" w:rsidRPr="004C2639" w:rsidRDefault="004C2639" w:rsidP="004C2639">
      <w:pPr>
        <w:ind w:firstLine="708"/>
        <w:rPr>
          <w:rFonts w:asciiTheme="majorHAnsi" w:hAnsiTheme="majorHAnsi" w:cstheme="majorHAnsi"/>
          <w:i/>
          <w:sz w:val="28"/>
        </w:rPr>
      </w:pPr>
      <w:r w:rsidRPr="004C2639">
        <w:rPr>
          <w:rFonts w:asciiTheme="majorHAnsi" w:hAnsiTheme="majorHAnsi" w:cstheme="majorHAnsi"/>
          <w:sz w:val="28"/>
        </w:rPr>
        <w:t xml:space="preserve">В силу </w:t>
      </w:r>
      <w:r>
        <w:rPr>
          <w:rFonts w:asciiTheme="majorHAnsi" w:hAnsiTheme="majorHAnsi" w:cstheme="majorHAnsi"/>
          <w:sz w:val="28"/>
        </w:rPr>
        <w:t xml:space="preserve">строения тензора </w:t>
      </w:r>
      <m:oMath>
        <m:r>
          <w:rPr>
            <w:rFonts w:ascii="Cambria Math" w:hAnsi="Cambria Math" w:cstheme="majorHAnsi"/>
            <w:sz w:val="28"/>
          </w:rPr>
          <m:t>C</m:t>
        </m:r>
      </m:oMath>
      <w:r>
        <w:rPr>
          <w:rFonts w:asciiTheme="majorHAnsi" w:eastAsiaTheme="minorEastAsia" w:hAnsiTheme="majorHAnsi" w:cstheme="majorHAnsi"/>
          <w:sz w:val="28"/>
        </w:rPr>
        <w:t xml:space="preserve"> из всех</w:t>
      </w:r>
      <w:r w:rsidRPr="004C2639">
        <w:rPr>
          <w:rFonts w:asciiTheme="majorHAnsi" w:eastAsiaTheme="minorEastAsia" w:hAnsiTheme="majorHAnsi" w:cstheme="majorHAnsi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</w:rPr>
              <m:t>i3k3</m:t>
            </m:r>
          </m:sub>
        </m:sSub>
      </m:oMath>
      <w:r w:rsidRPr="004C2639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ненулевыми будут только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</w:rPr>
              <m:t>i3i3</m:t>
            </m:r>
          </m:sub>
        </m:sSub>
      </m:oMath>
      <w:r w:rsidRPr="004C2639">
        <w:rPr>
          <w:rFonts w:asciiTheme="majorHAnsi" w:eastAsiaTheme="minorEastAsia" w:hAnsiTheme="majorHAnsi" w:cstheme="majorHAnsi"/>
          <w:sz w:val="28"/>
        </w:rPr>
        <w:t xml:space="preserve">, </w:t>
      </w:r>
      <w:r w:rsidR="00E55A04">
        <w:rPr>
          <w:rFonts w:asciiTheme="majorHAnsi" w:eastAsiaTheme="minorEastAsia" w:hAnsiTheme="majorHAnsi" w:cstheme="majorHAnsi"/>
          <w:sz w:val="28"/>
        </w:rPr>
        <w:t>тогда в каждом уравнении остается только одна неизвестная функция:</w:t>
      </w:r>
    </w:p>
    <w:p w:rsidR="004C2639" w:rsidRPr="00E55A04" w:rsidRDefault="003A70C5" w:rsidP="004C2639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ξ</m:t>
          </m:r>
        </m:oMath>
      </m:oMathPara>
    </w:p>
    <w:p w:rsidR="00E55A04" w:rsidRPr="00E55A04" w:rsidRDefault="00E55A04" w:rsidP="004C2639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E55A04">
        <w:rPr>
          <w:rFonts w:asciiTheme="majorHAnsi" w:eastAsiaTheme="minorEastAsia" w:hAnsiTheme="majorHAnsi" w:cstheme="majorHAnsi"/>
          <w:sz w:val="28"/>
          <w:szCs w:val="28"/>
        </w:rPr>
        <w:t>Проинтегрируем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это уравнение </w:t>
      </w:r>
      <w:r>
        <w:rPr>
          <w:rFonts w:asciiTheme="majorHAnsi" w:eastAsiaTheme="minorEastAsia" w:hAnsiTheme="majorHAnsi" w:cstheme="majorHAnsi"/>
          <w:sz w:val="28"/>
          <w:szCs w:val="28"/>
        </w:rPr>
        <w:br/>
      </w:r>
    </w:p>
    <w:p w:rsidR="00E55A04" w:rsidRPr="00E55A04" w:rsidRDefault="003A70C5" w:rsidP="00E55A04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4C2639" w:rsidRDefault="00E55A04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Константа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</m:oMath>
      <w:r w:rsidRPr="00E55A0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находится из нормировки локальной функции </w:t>
      </w:r>
      <m:oMath>
        <m:nary>
          <m:naryPr>
            <m:limLoc m:val="subSup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bSup>
            <m:r>
              <w:rPr>
                <w:rFonts w:ascii="Cambria Math" w:hAnsi="Cambria Math" w:cstheme="majorHAnsi"/>
                <w:sz w:val="28"/>
                <w:szCs w:val="28"/>
              </w:rPr>
              <m:t>dξ=0</m:t>
            </m:r>
          </m:e>
        </m:nary>
      </m:oMath>
    </w:p>
    <w:p w:rsidR="00E55A04" w:rsidRPr="00181100" w:rsidRDefault="003A70C5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</m:oMath>
      </m:oMathPara>
    </w:p>
    <w:p w:rsidR="00181100" w:rsidRDefault="00181100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 силу того, что в следующих приближениях зависимость от констант тензора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C</w:t>
      </w:r>
      <w:r w:rsidRPr="0018110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алгебраически очень длинная, запишем в упрощенном символьном виде, как это будет в дальнейшем:</w:t>
      </w:r>
    </w:p>
    <w:p w:rsidR="00181100" w:rsidRPr="00181100" w:rsidRDefault="003A70C5" w:rsidP="00181100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+B</m:t>
          </m:r>
        </m:oMath>
      </m:oMathPara>
    </w:p>
    <w:p w:rsidR="00181100" w:rsidRDefault="00181100" w:rsidP="00181100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 силу строения тензора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C</w:t>
      </w:r>
      <w:r w:rsidRPr="0018110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i=1,2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P≠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функция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18110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будет равна нулю</w:t>
      </w:r>
    </w:p>
    <w:p w:rsidR="00181100" w:rsidRDefault="00181100" w:rsidP="00181100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Ниже приведены графики ненулевых локальных функций первого приближения:</w:t>
      </w:r>
    </w:p>
    <w:p w:rsidR="00181100" w:rsidRDefault="002F314B" w:rsidP="00181100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2F314B"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4C456E51" wp14:editId="31235992">
            <wp:extent cx="2916547" cy="226390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650" cy="22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14B"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4D854D67" wp14:editId="4DD37B63">
            <wp:extent cx="2950554" cy="2339919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082" cy="23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4B" w:rsidRPr="002F314B" w:rsidRDefault="002F314B" w:rsidP="00181100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Построим функцию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p>
        </m:sSubSup>
      </m:oMath>
      <w:r w:rsidRPr="002F314B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формально, выше мы нашли ее как тождественный 0</w:t>
      </w:r>
      <w:r w:rsidR="00A727B3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181100" w:rsidRPr="00A727B3" w:rsidRDefault="00A727B3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ξ=0</m:t>
          </m:r>
        </m:oMath>
      </m:oMathPara>
    </w:p>
    <w:p w:rsidR="00A727B3" w:rsidRDefault="00A727B3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Равенство нулю интеграла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функциии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A727B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по </w:t>
      </w:r>
      <w:r w:rsidRPr="00A727B3">
        <w:rPr>
          <w:rFonts w:asciiTheme="majorHAnsi" w:eastAsiaTheme="minorEastAsia" w:hAnsiTheme="majorHAnsi" w:cstheme="majorHAnsi"/>
          <w:sz w:val="28"/>
          <w:szCs w:val="28"/>
        </w:rPr>
        <w:t xml:space="preserve">[-1/2; 1/2]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значает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28"/>
          <w:szCs w:val="28"/>
        </w:rPr>
        <w:t>самоуравновешенность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A727B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нагрузки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в следующем приближении, т.е. граничные условия нулевые на обеих границах.</w:t>
      </w:r>
    </w:p>
    <w:p w:rsidR="00A727B3" w:rsidRDefault="00A727B3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Второе приближение: </w:t>
      </w:r>
    </w:p>
    <w:p w:rsidR="00C54692" w:rsidRPr="00980297" w:rsidRDefault="003A70C5" w:rsidP="00C54692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C54692" w:rsidRDefault="008024A8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При раскрытии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через функции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мы получим следующую систему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уравнений:</w:t>
      </w:r>
    </w:p>
    <w:p w:rsidR="008024A8" w:rsidRPr="008024A8" w:rsidRDefault="008024A8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8024A8" w:rsidRDefault="008024A8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Уравнение на неизвестное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sup>
        </m:sSub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имеет вид:</w:t>
      </w:r>
    </w:p>
    <w:p w:rsidR="008024A8" w:rsidRPr="008024A8" w:rsidRDefault="003A70C5" w:rsidP="008024A8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Aξ</m:t>
          </m:r>
        </m:oMath>
      </m:oMathPara>
    </w:p>
    <w:p w:rsidR="008024A8" w:rsidRDefault="00E0654A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Интегрируя, получаем:</w:t>
      </w:r>
    </w:p>
    <w:p w:rsidR="00E0654A" w:rsidRPr="00F41143" w:rsidRDefault="003A70C5" w:rsidP="008024A8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</m:oMath>
      </m:oMathPara>
    </w:p>
    <w:p w:rsidR="00F41143" w:rsidRDefault="00F41143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Константа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</m:oMath>
      <w:r w:rsidRPr="00F4114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находится из граничного условия. Константа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</m:oMath>
      <w:r w:rsidRPr="00F4114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равна нулю как интеграл от нечетной функции. Таким образом, найдена функция</w:t>
      </w:r>
    </w:p>
    <w:p w:rsidR="00F41143" w:rsidRPr="009F775E" w:rsidRDefault="003A70C5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ξ</m:t>
          </m:r>
        </m:oMath>
      </m:oMathPara>
    </w:p>
    <w:p w:rsidR="009F775E" w:rsidRPr="00A56697" w:rsidRDefault="00DA2944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Ненулевыми в этом приближении будут следующие функции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DA2944">
        <w:rPr>
          <w:rFonts w:asciiTheme="majorHAnsi" w:eastAsiaTheme="minorEastAsia" w:hAnsiTheme="majorHAnsi" w:cstheme="majorHAnsi"/>
          <w:sz w:val="28"/>
          <w:szCs w:val="28"/>
        </w:rPr>
        <w:t>: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1111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1122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1212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1221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2112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2121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2211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2222</m:t>
            </m:r>
          </m:sub>
        </m:sSub>
      </m:oMath>
      <w:r w:rsidR="00A56697" w:rsidRPr="00A56697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A56697">
        <w:rPr>
          <w:rFonts w:asciiTheme="majorHAnsi" w:eastAsiaTheme="minorEastAsia" w:hAnsiTheme="majorHAnsi" w:cstheme="majorHAnsi"/>
          <w:sz w:val="28"/>
          <w:szCs w:val="28"/>
        </w:rPr>
        <w:t>Ниже приведены характерные графики функций этого приближения:</w:t>
      </w:r>
    </w:p>
    <w:p w:rsidR="00A56697" w:rsidRPr="00DA2944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2833523" cy="2250307"/>
            <wp:effectExtent l="0" t="0" r="5080" b="0"/>
            <wp:docPr id="3" name="Рисунок 3" descr="C:\Users\Максим\AppData\Local\Microsoft\Windows\INetCache\Content.MSO\9FED6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9FED6CF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0" cy="227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2862174" cy="2302015"/>
            <wp:effectExtent l="0" t="0" r="0" b="3175"/>
            <wp:docPr id="4" name="Рисунок 4" descr="C:\Users\Максим\AppData\Local\Microsoft\Windows\INetCache\Content.MSO\EE0719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EE07191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08" cy="23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43" w:rsidRDefault="00F41143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Функция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имеет вид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C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</m:oMath>
      <w:r w:rsidR="00DE12ED">
        <w:rPr>
          <w:rFonts w:asciiTheme="majorHAnsi" w:eastAsiaTheme="minorEastAsia" w:hAnsiTheme="majorHAnsi" w:cstheme="majorHAnsi"/>
          <w:sz w:val="28"/>
          <w:szCs w:val="28"/>
        </w:rPr>
        <w:t xml:space="preserve">она не равна 0. Вычисления показывают, что </w:t>
      </w:r>
    </w:p>
    <w:p w:rsidR="00DE12ED" w:rsidRPr="00A56697" w:rsidRDefault="003A70C5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dξ=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ξdξ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ξdξ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-D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</m:oMath>
      </m:oMathPara>
    </w:p>
    <w:p w:rsidR="00A56697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Это согласуется с граничными условиями следующего приближения.</w:t>
      </w:r>
    </w:p>
    <w:p w:rsidR="00A56697" w:rsidRPr="00DE12ED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</w:p>
    <w:p w:rsidR="00F41143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Третье приближение:</w:t>
      </w:r>
    </w:p>
    <w:p w:rsidR="00A56697" w:rsidRPr="00A44C01" w:rsidRDefault="003A70C5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=0,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,   i=1,2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</m:t>
                  </m:r>
                </m:e>
              </m:eqArr>
            </m:e>
          </m:d>
        </m:oMath>
      </m:oMathPara>
    </w:p>
    <w:p w:rsidR="00A56697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При раскрытии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через функции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 выражении второй производной неизвестной локальной функции мы получим следующий характерный вид:</w:t>
      </w:r>
    </w:p>
    <w:p w:rsidR="00A56697" w:rsidRPr="00A56697" w:rsidRDefault="003A70C5" w:rsidP="00A56697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+B</m:t>
          </m:r>
        </m:oMath>
      </m:oMathPara>
    </w:p>
    <w:p w:rsidR="00A56697" w:rsidRDefault="00A56697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Тогда, интегрируя и применяя граничные условия, получим, что </w:t>
      </w:r>
      <w:r w:rsidR="000F3678">
        <w:rPr>
          <w:rFonts w:asciiTheme="majorHAnsi" w:eastAsiaTheme="minorEastAsia" w:hAnsiTheme="majorHAnsi" w:cstheme="majorHAnsi"/>
          <w:sz w:val="28"/>
          <w:szCs w:val="28"/>
        </w:rPr>
        <w:t xml:space="preserve">обе константы интегрирования </w:t>
      </w:r>
      <w:r w:rsidR="00E97655">
        <w:rPr>
          <w:rFonts w:asciiTheme="majorHAnsi" w:eastAsiaTheme="minorEastAsia" w:hAnsiTheme="majorHAnsi" w:cstheme="majorHAnsi"/>
          <w:sz w:val="28"/>
          <w:szCs w:val="28"/>
        </w:rPr>
        <w:t>не равны 0 в общем случае, теперь локальные функции не имеют симметричного вида:</w:t>
      </w:r>
    </w:p>
    <w:p w:rsidR="00E97655" w:rsidRPr="00A56697" w:rsidRDefault="003A70C5" w:rsidP="00E97655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+B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+Cξ+D</m:t>
          </m:r>
        </m:oMath>
      </m:oMathPara>
    </w:p>
    <w:p w:rsidR="00E97655" w:rsidRDefault="00E97655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Приведем характерны</w:t>
      </w:r>
      <w:r w:rsidR="00694F23">
        <w:rPr>
          <w:rFonts w:asciiTheme="majorHAnsi" w:eastAsiaTheme="minorEastAsia" w:hAnsiTheme="majorHAnsi" w:cstheme="majorHAnsi"/>
          <w:sz w:val="28"/>
          <w:szCs w:val="28"/>
        </w:rPr>
        <w:t>й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график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E97655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E97655" w:rsidRDefault="00501C1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7890" cy="3738880"/>
            <wp:effectExtent l="0" t="0" r="0" b="0"/>
            <wp:docPr id="5" name="Рисунок 5" descr="C:\Users\Максим\AppData\Local\Microsoft\Windows\INetCache\Content.MSO\C92766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AppData\Local\Microsoft\Windows\INetCache\Content.MSO\C92766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10" w:rsidRDefault="00501C1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На нем изображены две линии: решение локальной задачи с помощью нулевого граничного условия на нижней границе и тензора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D</w:t>
      </w:r>
      <w:r w:rsidRPr="00501C1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на верхней границе</w:t>
      </w:r>
      <w:r w:rsidRPr="00501C10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>
        <w:rPr>
          <w:rFonts w:asciiTheme="majorHAnsi" w:eastAsiaTheme="minorEastAsia" w:hAnsiTheme="majorHAnsi" w:cstheme="majorHAnsi"/>
          <w:sz w:val="28"/>
          <w:szCs w:val="28"/>
        </w:rPr>
        <w:t>Оба решения совпадают.</w:t>
      </w:r>
    </w:p>
    <w:p w:rsidR="002B56C0" w:rsidRDefault="002B56C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Четвертое приближение:</w:t>
      </w:r>
    </w:p>
    <w:p w:rsidR="002B56C0" w:rsidRPr="00980297" w:rsidRDefault="003A70C5" w:rsidP="002B56C0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501C10" w:rsidRDefault="00501C1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Функции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 w:rsidR="002B56C0">
        <w:rPr>
          <w:rFonts w:asciiTheme="majorHAnsi" w:eastAsiaTheme="minorEastAsia" w:hAnsiTheme="majorHAnsi" w:cstheme="majorHAnsi"/>
          <w:sz w:val="28"/>
          <w:szCs w:val="28"/>
        </w:rPr>
        <w:t>третьего приближения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имеют вид</w:t>
      </w:r>
      <w:r w:rsidR="002B56C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A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B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ξ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C</m:t>
        </m:r>
      </m:oMath>
      <w:r w:rsidR="002B56C0" w:rsidRPr="002B56C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2B56C0">
        <w:rPr>
          <w:rFonts w:asciiTheme="majorHAnsi" w:eastAsiaTheme="minorEastAsia" w:hAnsiTheme="majorHAnsi" w:cstheme="majorHAnsi"/>
          <w:sz w:val="28"/>
          <w:szCs w:val="28"/>
        </w:rPr>
        <w:t xml:space="preserve">в общем случае, такая функция не является нечетной, следовательно, интеграл от нее не будет равняться нулю, следовательно, нагрузка в четвертом приближении не будет </w:t>
      </w:r>
      <w:proofErr w:type="spellStart"/>
      <w:r w:rsidR="002B56C0">
        <w:rPr>
          <w:rFonts w:asciiTheme="majorHAnsi" w:eastAsiaTheme="minorEastAsia" w:hAnsiTheme="majorHAnsi" w:cstheme="majorHAnsi"/>
          <w:sz w:val="28"/>
          <w:szCs w:val="28"/>
        </w:rPr>
        <w:t>самоуравновешена</w:t>
      </w:r>
      <w:proofErr w:type="spellEnd"/>
      <w:r w:rsidR="002B56C0">
        <w:rPr>
          <w:rFonts w:asciiTheme="majorHAnsi" w:eastAsiaTheme="minorEastAsia" w:hAnsiTheme="majorHAnsi" w:cstheme="majorHAnsi"/>
          <w:sz w:val="28"/>
          <w:szCs w:val="28"/>
        </w:rPr>
        <w:t xml:space="preserve"> и нулевые граничные условия дадут различные локальные </w:t>
      </w:r>
      <w:proofErr w:type="spellStart"/>
      <w:r w:rsidR="002B56C0">
        <w:rPr>
          <w:rFonts w:asciiTheme="majorHAnsi" w:eastAsiaTheme="minorEastAsia" w:hAnsiTheme="majorHAnsi" w:cstheme="majorHAnsi"/>
          <w:sz w:val="28"/>
          <w:szCs w:val="28"/>
        </w:rPr>
        <w:t>фунции</w:t>
      </w:r>
      <w:proofErr w:type="spellEnd"/>
      <w:r w:rsidR="002B56C0">
        <w:rPr>
          <w:rFonts w:asciiTheme="majorHAnsi" w:eastAsiaTheme="minorEastAsia" w:hAnsiTheme="majorHAnsi" w:cstheme="majorHAnsi"/>
          <w:sz w:val="28"/>
          <w:szCs w:val="28"/>
        </w:rPr>
        <w:t>. Пример приведен ниже:</w:t>
      </w:r>
    </w:p>
    <w:p w:rsidR="002B56C0" w:rsidRDefault="002B56C0" w:rsidP="00A56697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7890" cy="3738880"/>
            <wp:effectExtent l="0" t="0" r="0" b="0"/>
            <wp:docPr id="6" name="Рисунок 6" descr="C:\Users\Максим\AppData\Local\Microsoft\Windows\INetCache\Content.MSO\E3FE31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ксим\AppData\Local\Microsoft\Windows\INetCache\Content.MSO\E3FE31B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C0" w:rsidRDefault="002B56C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Были вычислены в общем случае интегралы от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2B56C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третьего приближения,</w:t>
      </w:r>
      <w:r w:rsidR="00A525D5" w:rsidRPr="00A525D5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A525D5">
        <w:rPr>
          <w:rFonts w:asciiTheme="majorHAnsi" w:eastAsiaTheme="minorEastAsia" w:hAnsiTheme="majorHAnsi" w:cstheme="majorHAnsi"/>
          <w:sz w:val="28"/>
          <w:szCs w:val="28"/>
        </w:rPr>
        <w:t>ниже приведены примеры значений:</w:t>
      </w:r>
    </w:p>
    <w:p w:rsidR="00A56697" w:rsidRDefault="003A70C5" w:rsidP="003D13BA">
      <w:pPr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1111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dξ=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1133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3333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1133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3333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D13BA" w:rsidRPr="003D13BA" w:rsidRDefault="003A70C5" w:rsidP="003D13BA">
      <w:pPr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1212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dξ=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1212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3333</m:t>
                  </m:r>
                </m:sub>
              </m:sSub>
            </m:den>
          </m:f>
        </m:oMath>
      </m:oMathPara>
    </w:p>
    <w:p w:rsidR="003D13BA" w:rsidRDefault="003D13BA" w:rsidP="003D13BA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Из этого делается вывод о том, что в данной постановке задача четвертого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приближеня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не имеет решения.</w:t>
      </w:r>
    </w:p>
    <w:p w:rsidR="003D13BA" w:rsidRDefault="003D13BA" w:rsidP="003D13BA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Для нахождения локальных функций был написан алгоритм, использующий модуль символьных вычислений в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Python</w:t>
      </w:r>
      <w:r w:rsidRPr="003D13BA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Преимуществом этого метода является автоматизация решения дифференциальных уравнений, поскольку для решения локальных задач требуется интегрировать многочлены и решать алгебраические уравнения, модуль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SymPy</w:t>
      </w:r>
      <w:proofErr w:type="spellEnd"/>
      <w:r w:rsidRPr="003D13BA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на это способен,</w:t>
      </w:r>
      <w:r w:rsidR="006E24A2">
        <w:rPr>
          <w:rFonts w:asciiTheme="majorHAnsi" w:eastAsiaTheme="minorEastAsia" w:hAnsiTheme="majorHAnsi" w:cstheme="majorHAnsi"/>
          <w:sz w:val="28"/>
          <w:szCs w:val="28"/>
        </w:rPr>
        <w:t xml:space="preserve"> и идентичная структура поиска различных приближений, при необходимости можно было бы написать программу для написания программы по нахождению любого количества приближений. Следующим </w:t>
      </w:r>
      <w:proofErr w:type="spellStart"/>
      <w:r w:rsidR="006E24A2">
        <w:rPr>
          <w:rFonts w:asciiTheme="majorHAnsi" w:eastAsiaTheme="minorEastAsia" w:hAnsiTheme="majorHAnsi" w:cstheme="majorHAnsi"/>
          <w:sz w:val="28"/>
          <w:szCs w:val="28"/>
        </w:rPr>
        <w:t>преимоществом</w:t>
      </w:r>
      <w:proofErr w:type="spellEnd"/>
      <w:r w:rsidR="006E24A2">
        <w:rPr>
          <w:rFonts w:asciiTheme="majorHAnsi" w:eastAsiaTheme="minorEastAsia" w:hAnsiTheme="majorHAnsi" w:cstheme="majorHAnsi"/>
          <w:sz w:val="28"/>
          <w:szCs w:val="28"/>
        </w:rPr>
        <w:t xml:space="preserve"> метода является возможность усложнить структуру уравнений, при которой решения все равно можно будет считать в виде функций, что продемонстрировано в следующем разделе.</w:t>
      </w:r>
    </w:p>
    <w:p w:rsidR="009645CA" w:rsidRDefault="009645CA" w:rsidP="009645CA">
      <w:pPr>
        <w:jc w:val="center"/>
        <w:rPr>
          <w:rFonts w:asciiTheme="majorHAnsi" w:eastAsiaTheme="minorEastAsia" w:hAnsiTheme="majorHAnsi" w:cstheme="majorHAnsi"/>
          <w:b/>
          <w:sz w:val="48"/>
          <w:szCs w:val="48"/>
        </w:rPr>
      </w:pPr>
      <w:r w:rsidRPr="00B62AF2">
        <w:rPr>
          <w:rFonts w:asciiTheme="majorHAnsi" w:eastAsiaTheme="minorEastAsia" w:hAnsiTheme="majorHAnsi" w:cstheme="majorHAnsi"/>
          <w:b/>
          <w:sz w:val="48"/>
          <w:szCs w:val="48"/>
        </w:rPr>
        <w:t>Функционально-Градиентный материал</w:t>
      </w:r>
    </w:p>
    <w:p w:rsidR="00B62AF2" w:rsidRPr="00B62AF2" w:rsidRDefault="00B62AF2" w:rsidP="009645CA">
      <w:pPr>
        <w:jc w:val="center"/>
        <w:rPr>
          <w:rFonts w:asciiTheme="majorHAnsi" w:eastAsiaTheme="minorEastAsia" w:hAnsiTheme="majorHAnsi" w:cstheme="majorHAnsi"/>
          <w:sz w:val="40"/>
          <w:szCs w:val="40"/>
        </w:rPr>
      </w:pPr>
      <w:r>
        <w:rPr>
          <w:rFonts w:asciiTheme="majorHAnsi" w:eastAsiaTheme="minorEastAsia" w:hAnsiTheme="majorHAnsi" w:cstheme="majorHAnsi"/>
          <w:sz w:val="40"/>
          <w:szCs w:val="40"/>
        </w:rPr>
        <w:t>Описание материала</w:t>
      </w:r>
    </w:p>
    <w:p w:rsidR="003A70C5" w:rsidRDefault="003A70C5" w:rsidP="007B2EA6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>В этом разделе</w:t>
      </w:r>
      <w:r w:rsidR="007B2EA6">
        <w:rPr>
          <w:rFonts w:asciiTheme="majorHAnsi" w:eastAsiaTheme="minorEastAsia" w:hAnsiTheme="majorHAnsi" w:cstheme="majorHAnsi"/>
          <w:sz w:val="28"/>
          <w:szCs w:val="28"/>
        </w:rPr>
        <w:t xml:space="preserve"> рассмотрим материал неоднородный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изотропный</w:t>
      </w:r>
      <w:r w:rsidR="007B2EA6">
        <w:rPr>
          <w:rFonts w:asciiTheme="majorHAnsi" w:eastAsiaTheme="minorEastAsia" w:hAnsiTheme="majorHAnsi" w:cstheme="majorHAnsi"/>
          <w:sz w:val="28"/>
          <w:szCs w:val="28"/>
        </w:rPr>
        <w:t>, упругие модули которого зависят от вертикальной координаты. Возьмем композиционный материал сплав никел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>ь-керамика с различной по вертикальной координате концентрацией. Для наибольшей гладкости функций примем концентрацию распределенной по квадратичному закону</w:t>
      </w:r>
      <w:proofErr w:type="gramStart"/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γ=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nic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2ξ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>.</w:t>
      </w:r>
      <w:proofErr w:type="gramEnd"/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gramStart"/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ξ</m:t>
        </m:r>
        <m:r>
          <w:rPr>
            <w:rFonts w:ascii="Cambria Math" w:eastAsiaTheme="minorEastAsia" w:hAnsi="Cambria Math" w:cstheme="majorHAnsi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,</m:t>
        </m:r>
      </m:oMath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>имеем</w:t>
      </w:r>
      <w:proofErr w:type="gramEnd"/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чистую керамику на краях и чистый никель в середине пластины</w:t>
      </w:r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>Эффективны</w:t>
      </w:r>
      <w:r w:rsidR="00031301">
        <w:rPr>
          <w:rFonts w:asciiTheme="majorHAnsi" w:eastAsiaTheme="minorEastAsia" w:hAnsiTheme="majorHAnsi" w:cstheme="majorHAnsi"/>
          <w:sz w:val="28"/>
          <w:szCs w:val="28"/>
        </w:rPr>
        <w:t>е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модул</w:t>
      </w:r>
      <w:r w:rsidR="00031301">
        <w:rPr>
          <w:rFonts w:asciiTheme="majorHAnsi" w:eastAsiaTheme="minorEastAsia" w:hAnsiTheme="majorHAnsi" w:cstheme="majorHAnsi"/>
          <w:sz w:val="28"/>
          <w:szCs w:val="28"/>
        </w:rPr>
        <w:t>и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в зависимости от координаты вычислять будем по </w:t>
      </w:r>
      <w:r w:rsidR="00031301">
        <w:rPr>
          <w:rFonts w:asciiTheme="majorHAnsi" w:eastAsiaTheme="minorEastAsia" w:hAnsiTheme="majorHAnsi" w:cstheme="majorHAnsi"/>
          <w:sz w:val="28"/>
          <w:szCs w:val="28"/>
        </w:rPr>
        <w:t xml:space="preserve">модели </w:t>
      </w:r>
      <w:proofErr w:type="spellStart"/>
      <w:r w:rsidR="00031301">
        <w:rPr>
          <w:rFonts w:asciiTheme="majorHAnsi" w:eastAsiaTheme="minorEastAsia" w:hAnsiTheme="majorHAnsi" w:cstheme="majorHAnsi"/>
          <w:sz w:val="28"/>
          <w:szCs w:val="28"/>
        </w:rPr>
        <w:t>Рейсса</w:t>
      </w:r>
      <w:proofErr w:type="spellEnd"/>
      <w:r w:rsidR="00031301">
        <w:rPr>
          <w:rFonts w:asciiTheme="majorHAnsi" w:eastAsiaTheme="minorEastAsia" w:hAnsiTheme="majorHAnsi" w:cstheme="majorHAnsi"/>
          <w:sz w:val="28"/>
          <w:szCs w:val="28"/>
        </w:rPr>
        <w:t xml:space="preserve"> (нижняя граница вилки </w:t>
      </w:r>
      <w:proofErr w:type="spellStart"/>
      <w:r w:rsidR="00031301">
        <w:rPr>
          <w:rFonts w:asciiTheme="majorHAnsi" w:eastAsiaTheme="minorEastAsia" w:hAnsiTheme="majorHAnsi" w:cstheme="majorHAnsi"/>
          <w:sz w:val="28"/>
          <w:szCs w:val="28"/>
        </w:rPr>
        <w:t>Фойгта</w:t>
      </w:r>
      <w:proofErr w:type="spellEnd"/>
      <w:r w:rsidR="00031301">
        <w:rPr>
          <w:rFonts w:asciiTheme="majorHAnsi" w:eastAsiaTheme="minorEastAsia" w:hAnsiTheme="majorHAnsi" w:cstheme="majorHAnsi"/>
          <w:sz w:val="28"/>
          <w:szCs w:val="28"/>
        </w:rPr>
        <w:t>-Рейса).</w:t>
      </w:r>
    </w:p>
    <w:p w:rsidR="00FC18EE" w:rsidRDefault="00031301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nic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</m:den>
          </m:f>
        </m:oMath>
      </m:oMathPara>
    </w:p>
    <w:p w:rsidR="00031301" w:rsidRPr="00FC18EE" w:rsidRDefault="00031301" w:rsidP="00FC18EE">
      <w:pPr>
        <w:ind w:firstLine="708"/>
        <w:jc w:val="center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Рассмотрим зависимость только от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.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Эффективные модули имеют следующий вид:</w:t>
      </w:r>
    </w:p>
    <w:p w:rsidR="00FC18EE" w:rsidRP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Bγ+C</m:t>
              </m:r>
            </m:den>
          </m:f>
        </m:oMath>
      </m:oMathPara>
    </w:p>
    <w:p w:rsidR="00FC18EE" w:rsidRP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Aγ+B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+Dγ+E</m:t>
              </m:r>
            </m:den>
          </m:f>
        </m:oMath>
      </m:oMathPara>
    </w:p>
    <w:p w:rsid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 Тензор упругих жесткостей вычисляется обычным образом:</w:t>
      </w:r>
    </w:p>
    <w:p w:rsidR="00FC18EE" w:rsidRPr="00B62AF2" w:rsidRDefault="00FC18EE" w:rsidP="00FC18EE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ijkl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kl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jk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B62AF2" w:rsidRPr="00031301" w:rsidRDefault="00B62AF2" w:rsidP="00B62AF2">
      <w:pPr>
        <w:ind w:firstLine="708"/>
        <w:jc w:val="center"/>
        <w:rPr>
          <w:rFonts w:asciiTheme="majorHAnsi" w:eastAsiaTheme="minorEastAsia" w:hAnsiTheme="majorHAnsi" w:cstheme="majorHAnsi"/>
          <w:sz w:val="40"/>
          <w:szCs w:val="40"/>
        </w:rPr>
      </w:pPr>
      <w:r>
        <w:rPr>
          <w:rFonts w:asciiTheme="majorHAnsi" w:eastAsiaTheme="minorEastAsia" w:hAnsiTheme="majorHAnsi" w:cstheme="majorHAnsi"/>
          <w:sz w:val="40"/>
          <w:szCs w:val="40"/>
        </w:rPr>
        <w:t>Локальные функции</w:t>
      </w:r>
    </w:p>
    <w:p w:rsidR="00031301" w:rsidRDefault="00031301" w:rsidP="0003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</w:pPr>
      <w:r w:rsidRPr="0003130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="00B62AF2" w:rsidRPr="00B62AF2"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  <w:t xml:space="preserve">В первом </w:t>
      </w:r>
      <w:r w:rsidR="00B62AF2"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  <w:t xml:space="preserve">приближении имеем следующие уравнения на локальные функции </w:t>
      </w:r>
      <w:r w:rsidR="00B62AF2">
        <w:rPr>
          <w:rFonts w:asciiTheme="majorHAnsi" w:eastAsia="Times New Roman" w:hAnsiTheme="majorHAnsi" w:cs="Courier New"/>
          <w:color w:val="212121"/>
          <w:sz w:val="28"/>
          <w:szCs w:val="28"/>
          <w:lang w:val="en-US" w:eastAsia="ru-RU"/>
        </w:rPr>
        <w:t>N</w:t>
      </w:r>
      <w:r w:rsidR="00B62AF2"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  <w:t>:</w:t>
      </w:r>
    </w:p>
    <w:p w:rsidR="00B62AF2" w:rsidRPr="00E55A04" w:rsidRDefault="00B62AF2" w:rsidP="00B62AF2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ξ</m:t>
          </m:r>
        </m:oMath>
      </m:oMathPara>
      <w:bookmarkStart w:id="1" w:name="_GoBack"/>
      <w:bookmarkEnd w:id="1"/>
    </w:p>
    <w:p w:rsidR="00031301" w:rsidRPr="00B62AF2" w:rsidRDefault="00031301" w:rsidP="00B62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</w:pPr>
    </w:p>
    <w:sectPr w:rsidR="00031301" w:rsidRPr="00B62AF2" w:rsidSect="00350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CF"/>
    <w:rsid w:val="00031301"/>
    <w:rsid w:val="00074F06"/>
    <w:rsid w:val="000A22DE"/>
    <w:rsid w:val="000F3678"/>
    <w:rsid w:val="00153514"/>
    <w:rsid w:val="001554BD"/>
    <w:rsid w:val="00181100"/>
    <w:rsid w:val="001E2BB5"/>
    <w:rsid w:val="00266CEB"/>
    <w:rsid w:val="002671B0"/>
    <w:rsid w:val="0027184B"/>
    <w:rsid w:val="002B56C0"/>
    <w:rsid w:val="002E0DA2"/>
    <w:rsid w:val="002F314B"/>
    <w:rsid w:val="003501CF"/>
    <w:rsid w:val="0039611D"/>
    <w:rsid w:val="003A3AC7"/>
    <w:rsid w:val="003A70C5"/>
    <w:rsid w:val="003D13BA"/>
    <w:rsid w:val="003D6B17"/>
    <w:rsid w:val="00405D53"/>
    <w:rsid w:val="00426275"/>
    <w:rsid w:val="004660AA"/>
    <w:rsid w:val="004B1F99"/>
    <w:rsid w:val="004C2639"/>
    <w:rsid w:val="00501C10"/>
    <w:rsid w:val="00547C9B"/>
    <w:rsid w:val="006861A4"/>
    <w:rsid w:val="00694F23"/>
    <w:rsid w:val="006E24A2"/>
    <w:rsid w:val="0076485C"/>
    <w:rsid w:val="007A51CC"/>
    <w:rsid w:val="007B2EA6"/>
    <w:rsid w:val="008024A8"/>
    <w:rsid w:val="00866854"/>
    <w:rsid w:val="008B1A6A"/>
    <w:rsid w:val="00931178"/>
    <w:rsid w:val="00952E3D"/>
    <w:rsid w:val="009645CA"/>
    <w:rsid w:val="00974E6E"/>
    <w:rsid w:val="00980297"/>
    <w:rsid w:val="009F775E"/>
    <w:rsid w:val="00A44C01"/>
    <w:rsid w:val="00A459CB"/>
    <w:rsid w:val="00A525D5"/>
    <w:rsid w:val="00A56697"/>
    <w:rsid w:val="00A727B3"/>
    <w:rsid w:val="00AC09B7"/>
    <w:rsid w:val="00B62AF2"/>
    <w:rsid w:val="00C11A8A"/>
    <w:rsid w:val="00C54692"/>
    <w:rsid w:val="00C9299F"/>
    <w:rsid w:val="00CD5C44"/>
    <w:rsid w:val="00DA00AB"/>
    <w:rsid w:val="00DA2944"/>
    <w:rsid w:val="00DC56CE"/>
    <w:rsid w:val="00DE12ED"/>
    <w:rsid w:val="00E0654A"/>
    <w:rsid w:val="00E55A04"/>
    <w:rsid w:val="00E776B0"/>
    <w:rsid w:val="00E97655"/>
    <w:rsid w:val="00EC3CA0"/>
    <w:rsid w:val="00ED0C9C"/>
    <w:rsid w:val="00EE3FC3"/>
    <w:rsid w:val="00F41143"/>
    <w:rsid w:val="00F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E5E15-97A8-45C4-A303-086BD528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C9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3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3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31301"/>
  </w:style>
  <w:style w:type="character" w:customStyle="1" w:styleId="o">
    <w:name w:val="o"/>
    <w:basedOn w:val="a0"/>
    <w:rsid w:val="00031301"/>
  </w:style>
  <w:style w:type="character" w:customStyle="1" w:styleId="p">
    <w:name w:val="p"/>
    <w:basedOn w:val="a0"/>
    <w:rsid w:val="00031301"/>
  </w:style>
  <w:style w:type="character" w:customStyle="1" w:styleId="mi">
    <w:name w:val="mi"/>
    <w:basedOn w:val="a0"/>
    <w:rsid w:val="0003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E8A4-D533-4CCE-B9DF-E0A26558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9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 Кузьмин Максим Антонович</dc:creator>
  <cp:keywords/>
  <dc:description/>
  <cp:lastModifiedBy>New</cp:lastModifiedBy>
  <cp:revision>6</cp:revision>
  <dcterms:created xsi:type="dcterms:W3CDTF">2023-05-14T07:09:00Z</dcterms:created>
  <dcterms:modified xsi:type="dcterms:W3CDTF">2023-05-16T13:56:00Z</dcterms:modified>
</cp:coreProperties>
</file>