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CNI: маршрутизация, overlay и underlay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Три модели передачи</w:t>
      </w:r>
    </w:p>
    <w:p>
      <w:pPr>
        <w:spacing w:after="140" w:line="269" w:lineRule="auto"/>
      </w:pPr>
      <w:r>
        <w:t>В нативной L3-модели сеть nodes знает маршруты к Pod CIDR каждой node. В overlay-подходе пакет Pod инкапсулируется во внешний пакет между nodes; физической сети достаточно знать адреса nodes. В routed/underlay дизайне Pod адреса могут быть маршрутизируемыми прямо в фабрике сети. Выбор не косметический: он определяет MTU, сложность маршрутизации, наблюдаемость и требования к сети.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Overlay подробно</w:t>
      </w:r>
    </w:p>
    <w:p>
      <w:pPr>
        <w:spacing w:after="140" w:line="269" w:lineRule="auto"/>
      </w:pPr>
      <w:r>
        <w:t>VXLAN, Geneve и подобные протоколы добавляют внешний заголовок: внешний source/destination — nodes, внутренний пакет сохраняет адреса Pods. Это упрощает подключение сети, но уменьшает эффективный MTU и добавляет обработку. Инкапсуляция не шифрует трафик сама по себе. Если требуется конфиденциальность между nodes, отдельно проектируют шифрование и управление ключами.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Маршрутизация без overlay</w:t>
      </w:r>
    </w:p>
    <w:p>
      <w:pPr>
        <w:spacing w:after="140" w:line="269" w:lineRule="auto"/>
      </w:pPr>
      <w:r>
        <w:t>При direct routing CNI устанавливает маршруты к Pod CIDR через next-hop node либо публикует маршруты BGP. Это убирает накладные заголовки и упрощает наблюдение исходного адреса, но требует согласования с сетевой командой, фильтрации маршрутов и отказоустойчивости control plane BGP. Некорректный route advertisement способен затронуть не один namespace, а всю сеть.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MTU как свойство полного пути</w:t>
      </w:r>
    </w:p>
    <w:p>
      <w:pPr>
        <w:spacing w:after="140" w:line="269" w:lineRule="auto"/>
      </w:pPr>
      <w:r>
        <w:t>Правильный MTU — минимум допустимого размера по всему пути минус накладные расходы туннеля/шифрования. Нельзя взять значение «1500» с NIC node и считать вопрос закрытым. Симптом несоответствия часто селективен: DNS и маленький curl проходят, а TLS handshake, крупный ответ или репликация зависают. Проверяйте path MTU контролируемыми пакетами и учитывайте ICMP, который может быть отфильтрован.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Source NAT и обратный путь</w:t>
      </w:r>
    </w:p>
    <w:p>
      <w:pPr>
        <w:spacing w:after="140" w:line="269" w:lineRule="auto"/>
      </w:pPr>
      <w:r>
        <w:t>Для трафика Pod наружу часто применяется masquerade/SNAT, чтобы внешний мир возвращал пакеты на node/gateway. Без корректного обратного маршрута ответ может уйти не туда. SNAT облегчает интеграцию, но скрывает Pod IP от внешнего сервиса и увеличивает нагрузку на conntrack. Политика egress должна явно описывать, какой адрес ожидает внешняя allowlist.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Порядок расследования</w:t>
      </w:r>
    </w:p>
    <w:p>
      <w:pPr>
        <w:spacing w:after="140" w:line="269" w:lineRule="auto"/>
      </w:pPr>
      <w:r>
        <w:t>Сначала установите, находятся ли Pods на одной node, какие их IP/CIDR, что выбрано: overlay или direct routing, и есть ли policy. Затем тестируйте ICMP/UDP/TCP только если они разрешены, проверяйте routes на обеих nodes, состояние tunnel/BGP и conntrack. Успешный ping не доказывает доступность TCP-порта или прохождение L7 маршрута.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Kubernetes model: https://kubernetes.io/docs/concepts/cluster-administration/networking/ . Cilium routing modes: https://docs.cilium.io/en/stable/network/concepts/routing/ . Calico networking: https://docs.tigera.io/calico/latest/networking/determine-best-networking.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SNAT означает, что внешний сервис видит адрес node/gateway, а не Pod. Это влияет на аудит, rate limit и firewall. Если нужна стабильная egress identity, проектируют выделенный egress gateway или сеть с предсказуемым NAT, а не надеются на случайный выбор node.</w:t>
      </w:r>
    </w:p>
    <w:p>
      <w:pPr>
        <w:spacing w:after="140" w:line="269" w:lineRule="auto"/>
      </w:pPr>
      <w:r>
        <w:t>Linux conntrack хранит состояние соединений, чтобы обратный пакет прошёл с корректной обратной трансляцией NAT. При высокой скорости коротких соединений таблица может заполниться: новые соединения теряются, а уже существующие продолжают работать. Это не всегда видно как CPU-проблема. Сопоставляйте drops, utilisation conntrack, характер workload и source NAT.</w:t>
      </w:r>
    </w:p>
    <w:p>
      <w:pPr>
        <w:pStyle w:val="Heading1"/>
      </w:pPr>
      <w:r>
        <w:t>Углубление: conntrack и NAT</w:t>
      </w:r>
    </w:p>
    <w:p>
      <w:pPr>
        <w:spacing w:after="140" w:line="269" w:lineRule="auto"/>
      </w:pPr>
      <w:r>
        <w:t>BGP — control plane маршрутизации, а не путь данных. Он распространяет prefixes и next-hops; сами пакеты идут по установленным route. Проверяйте session, advertised/received prefixes, фильтрацию и равенство ожиданий между CNI и сетью. Один неверный aggregate или маршрут по умолчанию может дать гораздо больший blast radius, чем ошибка одного Pod.</w:t>
      </w:r>
    </w:p>
    <w:p>
      <w:pPr>
        <w:spacing w:after="140" w:line="269" w:lineRule="auto"/>
      </w:pPr>
      <w:r>
        <w:t>Для Pod на другой node ядро сначала применяет локальный route до Pod CIDR. В overlay route направляет внутренний пакет к виртуальному туннельному устройству; затем он получает внешний IP-заголовок node-to-node и выходит через физический интерфейс. На принимающей node туннель распаковывает пакет и передаёт его к veth назначения. В direct routing ядро сразу выбирает next-hop для Pod CIDR. Поэтому при диагностике всегда отдельно смотрят внутренний адрес Pod и внешний адрес node/туннеля.</w:t>
      </w:r>
    </w:p>
    <w:p>
      <w:pPr>
        <w:pStyle w:val="Heading1"/>
      </w:pPr>
      <w:r>
        <w:t>Углубление: таблица маршрутов и инкапсуляция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