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Kubernetes: подробный учебный материал</w:t>
      </w:r>
    </w:p>
    <w:p>
      <w:pPr>
        <w:jc w:val="center"/>
      </w:pPr>
      <w:r>
        <w:rPr>
          <w:b/>
        </w:rPr>
        <w:t>eBPF и Cilium: современный dataplane Kubernetes</w:t>
      </w:r>
    </w:p>
    <w:p>
      <w:pPr>
        <w:spacing w:after="140" w:line="269" w:lineRule="auto"/>
      </w:pPr>
      <w:r>
        <w:t>Полная теоретическая лекция для инженера, который начинает работать с Kubernetes. Термины на английском приведены в скобках там, где они используются в API или официальной документации.</w:t>
      </w:r>
    </w:p>
    <w:p>
      <w:pPr>
        <w:pStyle w:val="Heading1"/>
      </w:pPr>
      <w:r>
        <w:t>Что меняет eBPF</w:t>
      </w:r>
    </w:p>
    <w:p>
      <w:pPr>
        <w:spacing w:after="140" w:line="269" w:lineRule="auto"/>
      </w:pPr>
      <w:r>
        <w:t>eBPF — механизм ядра Linux для безопасно загружаемых программ, выполняемых в определённых точках обработки пакета, сокетов и событий. Cilium использует eBPF для реализации части сетевого dataplane, service load balancing, policy и observability. Это не «ускоритель, который всегда лучше»: необходимы совместимые kernel-возможности, корректный lifecycle программ и понятная эксплуатация.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Service без традиционного kube-proxy</w:t>
      </w:r>
    </w:p>
    <w:p>
      <w:pPr>
        <w:spacing w:after="140" w:line="269" w:lineRule="auto"/>
      </w:pPr>
      <w:r>
        <w:t>В режиме kube-proxy replacement Cilium может реализовать Service translation и выбор backend через eBPF вместо iptables/ipvs kube-proxy. Это уменьшает зависимость от длинных цепочек правил и даёт дополнительные наблюдаемые точки, но переход требует чётко проверенного режима совместимости. Нельзя включить replacement частично, не зная, кто владеет Service dataplane на каждой node.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Identity-based policy</w:t>
      </w:r>
    </w:p>
    <w:p>
      <w:pPr>
        <w:spacing w:after="140" w:line="269" w:lineRule="auto"/>
      </w:pPr>
      <w:r>
        <w:t>Cilium может сопоставлять endpoint с security identity, построенной по labels, и применять policy на основе этой идентичности. IP Pod при пересоздании меняется, labels описывают роль — поэтому модель устойчивее, чем статические IP-правила. Но labels становятся частью security-контракта: изменение label способно поменять права трафика.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Hubble и наблюдаемость</w:t>
      </w:r>
    </w:p>
    <w:p>
      <w:pPr>
        <w:spacing w:after="140" w:line="269" w:lineRule="auto"/>
      </w:pPr>
      <w:r>
        <w:t>Hubble использует данные Cilium/eBPF для наблюдения сетевых flows: source/destination identity, verdict, L3/L4 и в некоторых режимах L7-контекст. Это помогает ответить «какая policy отбросила пакет», но не отменяет логи приложения, DNS и метрики. Доступ к flow-данным чувствителен: они раскрывают внутренние связи и имена сервисов.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L7 policy и прокси</w:t>
      </w:r>
    </w:p>
    <w:p>
      <w:pPr>
        <w:spacing w:after="140" w:line="269" w:lineRule="auto"/>
      </w:pPr>
      <w:r>
        <w:t>Для HTTP, gRPC, Kafka и других протоколов Cilium может применять L7-правила через proxy-механизм. Это расширяет контроль до метода/пути, но добавляет latency, ресурсы и новую точку отказа. L7 policy следует применять только при чёткой потребности; базовый L3/L4 allowlist проще объяснить, тестировать и поддерживать.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Обновление и диагностика</w:t>
      </w:r>
    </w:p>
    <w:p>
      <w:pPr>
        <w:spacing w:after="140" w:line="269" w:lineRule="auto"/>
      </w:pPr>
      <w:r>
        <w:t>Проверяйте agent на конкретной node, состояние endpoint, service map, policy verdict и kernel compatibility. При сетевом инциденте разделите CNI attach, маршрутизацию, Service translation, NetworkPolicy и L7 proxy. Перезапуск агента без сохранённой картины может уничтожить полезные flow-данные и усилить проблему.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spacing w:after="140" w:line="269" w:lineRule="auto"/>
      </w:pPr>
      <w:r>
        <w:t>Cilium documentation: https://docs.cilium.io/ . kube-proxy replacement: https://docs.cilium.io/en/stable/network/kubernetes/kubeproxy-free/ . Hubble observability: https://docs.cilium.io/en/stable/observability/hubble/.</w:t>
      </w:r>
    </w:p>
    <w:p>
      <w:pPr>
        <w:pStyle w:val="Heading1"/>
      </w:pPr>
      <w:r>
        <w:t>Официальные источники для темы</w:t>
      </w:r>
    </w:p>
    <w:p>
      <w:pPr>
        <w:spacing w:after="140" w:line="269" w:lineRule="auto"/>
      </w:pPr>
      <w:r>
        <w:t>Hubble показывает flows и verdict, но доступ к нему должен быть ограничен: сетевые потоки раскрывают связи сервисов, DNS-имена и иногда L7-метаданные. Для долговременной эксплуатации определите retention, redaction и RBAC просмотра.</w:t>
      </w:r>
    </w:p>
    <w:p>
      <w:pPr>
        <w:spacing w:after="140" w:line="269" w:lineRule="auto"/>
      </w:pPr>
      <w:r>
        <w:t>Security identity строится из релевантных labels, присваивается endpoint и распространяется между nodes. При смене labels identity может измениться до того, как вы успеете интерпретировать старый flow, поэтому для расследования сохраняйте timestamp, endpoint и policy revision. Verdict drop связан с конкретным уровнем enforcement; он не доказывает, что прикладной backend был готов или DNS ответил.</w:t>
      </w:r>
    </w:p>
    <w:p>
      <w:pPr>
        <w:pStyle w:val="Heading1"/>
      </w:pPr>
      <w:r>
        <w:t>Углубление: identity и policy verdict</w:t>
      </w:r>
    </w:p>
    <w:p>
      <w:pPr>
        <w:spacing w:after="140" w:line="269" w:lineRule="auto"/>
      </w:pPr>
      <w:r>
        <w:t>Замена kube-proxy имеет чёткие требования совместимости. До включения сравните поддерживаемую версию Cilium/Kubernetes, режим strict/probe, существующие iptables/IPVS зависимости, NodePort, externalTrafficPolicy и health checks. Миграция должна идти по проверенной процедуре производителя, с измерением Service-пути до/после.</w:t>
      </w:r>
    </w:p>
    <w:p>
      <w:pPr>
        <w:spacing w:after="140" w:line="269" w:lineRule="auto"/>
      </w:pPr>
      <w:r>
        <w:t>Cilium agent на каждой node управляет eBPF-программами и картами ядра. Карты содержат соответствия endpoint, identity, service backend и policy state; программы обрабатывают пакеты на выбранных hook. Это позволяет принимать решение ближе к пакету, но делает состояние ядра частью эксплуатации. Для диагностики нужны версии kernel/Cilium, состояние agent, endpoint health и поддерживаемый режим вместо абстрактного «eBPF включён».</w:t>
      </w:r>
    </w:p>
    <w:p>
      <w:pPr>
        <w:pStyle w:val="Heading1"/>
      </w:pPr>
      <w:r>
        <w:t>Углубление: dataplane Cilium</w:t>
      </w:r>
    </w:p>
    <w:p>
      <w:pPr>
        <w:pStyle w:val="Heading1"/>
      </w:pPr>
      <w:r>
        <w:t>Домашняя практика</w:t>
      </w:r>
    </w:p>
    <w:p>
      <w:pPr>
        <w:spacing w:after="140" w:line="269" w:lineRule="auto"/>
      </w:pPr>
      <w:r>
        <w:t>В учебном кластере создайте минимальный пример рассматриваемой сущности. До apply выполните server-side dry-run и diff. После применения сохраните YAML, describe, events и логи. Внесите одну намеренную ошибку и объясните, какой компонент и какая condition показывают её причину. Production-секреты и данные в упражнении не используйте.</w:t>
      </w:r>
    </w:p>
    <w:p>
      <w:pPr>
        <w:pStyle w:val="Heading1"/>
      </w:pPr>
      <w:r>
        <w:t>Вопросы для закрепления</w:t>
      </w:r>
    </w:p>
    <w:p>
      <w:pPr>
        <w:spacing w:after="140" w:line="269" w:lineRule="auto"/>
      </w:pPr>
      <w:r>
        <w:t>1. Какой API-объект является главным в этой теме?</w:t>
      </w:r>
    </w:p>
    <w:p>
      <w:pPr>
        <w:spacing w:after="140" w:line="269" w:lineRule="auto"/>
      </w:pPr>
      <w:r>
        <w:t>2. Что находится в spec, а что в status?</w:t>
      </w:r>
    </w:p>
    <w:p>
      <w:pPr>
        <w:spacing w:after="140" w:line="269" w:lineRule="auto"/>
      </w:pPr>
      <w:r>
        <w:t>3. Какой контроллер согласует состояние?</w:t>
      </w:r>
    </w:p>
    <w:p>
      <w:pPr>
        <w:spacing w:after="140" w:line="269" w:lineRule="auto"/>
      </w:pPr>
      <w:r>
        <w:t>4. Какая condition подтверждает нужный этап?</w:t>
      </w:r>
    </w:p>
    <w:p>
      <w:pPr>
        <w:spacing w:after="140" w:line="269" w:lineRule="auto"/>
      </w:pPr>
      <w:r>
        <w:t>5. Какой путь проходит операция от YAML до результата?</w:t>
      </w:r>
    </w:p>
    <w:p>
      <w:pPr>
        <w:spacing w:after="140" w:line="269" w:lineRule="auto"/>
      </w:pPr>
      <w:r>
        <w:t>6. Какая ошибка характерна для неверной конфигурации?</w:t>
      </w:r>
    </w:p>
    <w:p>
      <w:pPr>
        <w:spacing w:after="140" w:line="269" w:lineRule="auto"/>
      </w:pPr>
      <w:r>
        <w:t>7. Почему повтор операции должен быть безопасен?</w:t>
      </w:r>
    </w:p>
    <w:p>
      <w:pPr>
        <w:spacing w:after="140" w:line="269" w:lineRule="auto"/>
      </w:pPr>
      <w:r>
        <w:t>8. Какая внешняя зависимость здесь критична?</w:t>
      </w:r>
    </w:p>
    <w:p>
      <w:pPr>
        <w:spacing w:after="140" w:line="269" w:lineRule="auto"/>
      </w:pPr>
      <w:r>
        <w:t>9. Как подтвердить пользовательский результат?</w:t>
      </w:r>
    </w:p>
    <w:p>
      <w:pPr>
        <w:spacing w:after="140" w:line="269" w:lineRule="auto"/>
      </w:pPr>
      <w:r>
        <w:t>10. Что сохранить в runbook для следующей диагностики?</w:t>
      </w:r>
    </w:p>
    <w:p>
      <w:pPr>
        <w:pStyle w:val="Heading1"/>
      </w:pPr>
      <w:r>
        <w:t>Официальные источники и дальнейшее чтение</w:t>
      </w:r>
    </w:p>
    <w:p>
      <w:pPr>
        <w:spacing w:after="140" w:line="269" w:lineRule="auto"/>
      </w:pPr>
      <w:r>
        <w:t>Kubernetes API: https://kubernetes.io/docs/reference/using-api/</w:t>
      </w:r>
    </w:p>
    <w:p>
      <w:pPr>
        <w:spacing w:after="140" w:line="269" w:lineRule="auto"/>
      </w:pPr>
      <w:r>
        <w:t>Workloads: https://kubernetes.io/docs/concepts/workloads/</w:t>
      </w:r>
    </w:p>
    <w:p>
      <w:pPr>
        <w:spacing w:after="140" w:line="269" w:lineRule="auto"/>
      </w:pPr>
      <w:r>
        <w:t>Сеть: https://kubernetes.io/docs/concepts/services-networking/</w:t>
      </w:r>
    </w:p>
    <w:p>
      <w:pPr>
        <w:spacing w:after="140" w:line="269" w:lineRule="auto"/>
      </w:pPr>
      <w:r>
        <w:t>Хранилище: https://kubernetes.io/docs/concepts/storage/</w:t>
      </w:r>
    </w:p>
    <w:p>
      <w:pPr>
        <w:spacing w:after="140" w:line="269" w:lineRule="auto"/>
      </w:pPr>
      <w:r>
        <w:t>Планирование: https://kubernetes.io/docs/concepts/scheduling-eviction/</w:t>
      </w:r>
    </w:p>
    <w:p>
      <w:pPr>
        <w:spacing w:after="140" w:line="269" w:lineRule="auto"/>
      </w:pPr>
      <w:r>
        <w:t>Безопасность: https://kubernetes.io/docs/concepts/security/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