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GitOps, Helm и поставки Kubernetes-приложений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Декларативный источник истины</w:t>
      </w:r>
    </w:p>
    <w:p>
      <w:pPr>
        <w:spacing w:after="140" w:line="269" w:lineRule="auto"/>
      </w:pPr>
      <w:r>
        <w:t>GitOps хранит желаемое состояние в Git, а контроллер в кластере сравнивает его с API и согласует изменения. Это даёт аудит, воспроизводимость и drift detection, но секреты и bootstrap требуют отдельного дизайна. Не смешивайте ручное kubectl edit с GitOps без процедуры: следующий reconcile откатит ручное изменение.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Helm</w:t>
      </w:r>
    </w:p>
    <w:p>
      <w:pPr>
        <w:spacing w:after="140" w:line="269" w:lineRule="auto"/>
      </w:pPr>
      <w:r>
        <w:t>Chart параметризует шаблоны Kubernetes. Values должны иметь ясную схему и безопасные defaults; шаблон не должен скрывать критичные security/network поля. helm install/upgrade меняет объекты через release metadata, но не заменяет проверку состояния и пользовательского пути. Для сложных ресурсов важны ownership поля и совместимость CRD.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Поставка</w:t>
      </w:r>
    </w:p>
    <w:p>
      <w:pPr>
        <w:spacing w:after="140" w:line="269" w:lineRule="auto"/>
      </w:pPr>
      <w:r>
        <w:t>Pipeline проверяет YAML/render, schema, policy, image digest, tests и diff. Затем изменение применяется контролируемой identity и ждёт conditions. Разделяйте build артефакта, публикацию образа и promotion конфигурации: тег latest не позволяет доказать, какой код реально запущен.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Secrets и окружения</w:t>
      </w:r>
    </w:p>
    <w:p>
      <w:pPr>
        <w:spacing w:after="140" w:line="269" w:lineRule="auto"/>
      </w:pPr>
      <w:r>
        <w:t>Окружения отличаются явными параметрами, а не копиями шаблонов с ручными правками. Secret шифруют в Git либо получают из внешнего manager; CI не должен печатать значение. Права GitOps controller ограничивайте namespaces/ресурсами, иначе компрометация репозитория равна cluster-admin.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Rollback</w:t>
      </w:r>
    </w:p>
    <w:p>
      <w:pPr>
        <w:spacing w:after="140" w:line="269" w:lineRule="auto"/>
      </w:pPr>
      <w:r>
        <w:t>Откат — это новая декларация к известной версии, но rollback приложения может быть несовместим с миграцией данных. Сохраняйте версию chart, values, image digest, CRD и порядок миграций. После rollback проверяйте Gateway/Service, policy, data и синтетический пользовательский запрос.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Kubernetes declarative management: https://kubernetes.io/docs/tasks/manage-kubernetes-objects/declarative-config/ . Helm docs: https://helm.sh/docs/ . Kubernetes CRD: https://kubernetes.io/docs/tasks/extend-kubernetes/custom-resources/custom-resource-definitions/.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Промотируйте immutable image digest между окружениями, а не пересобирайте «тот же» тег. Pipeline проверяет источник, подпись/сканирование, rendered manifests, policy, diff и пользовательский smoke test. Identity CI/GitOps должна иметь минимальные права: компрометация repo не должна давать неограниченное изменение кластера.</w:t>
      </w:r>
    </w:p>
    <w:p>
      <w:pPr>
        <w:pStyle w:val="Heading1"/>
      </w:pPr>
      <w:r>
        <w:t>Углубление: promotion и provenance</w:t>
      </w:r>
    </w:p>
    <w:p>
      <w:pPr>
        <w:spacing w:after="140" w:line="269" w:lineRule="auto"/>
      </w:pPr>
      <w:r>
        <w:t>CRD жизненный цикл требует особой осторожности: изменение schema может сделать существующие объекты невалидными, а rollback chart не всегда откатывает CRD/data. Версии CRD/controller и миграции тестируют как отдельный production change.</w:t>
      </w:r>
    </w:p>
    <w:p>
      <w:pPr>
        <w:spacing w:after="140" w:line="269" w:lineRule="auto"/>
      </w:pPr>
      <w:r>
        <w:t>Helm рендерит шаблоны и хранит release state; он не заменяет schema validation и policy checking. values должны быть типизированы схемой, а chart — избегать неявных privileged/network defaults. Hooks способны выполнять Jobs вне обычного reconcile-порядка, поэтому должны иметь timeout, idempotency и наблюдаемость.</w:t>
      </w:r>
    </w:p>
    <w:p>
      <w:pPr>
        <w:pStyle w:val="Heading1"/>
      </w:pPr>
      <w:r>
        <w:t>Углубление: Helm ownership</w:t>
      </w:r>
    </w:p>
    <w:p>
      <w:pPr>
        <w:spacing w:after="140" w:line="269" w:lineRule="auto"/>
      </w:pPr>
      <w:r>
        <w:t>Разделите bootstrap platform и application delivery. Сначала CRD/controllers/GatewayClass/StorageClass, затем ресурсы, которые на них ссылаются. Порядок важен: применение HTTPRoute до Gateway controller может быть принято API, но не запрограммировано в dataplane.</w:t>
      </w:r>
    </w:p>
    <w:p>
      <w:pPr>
        <w:spacing w:after="140" w:line="269" w:lineRule="auto"/>
      </w:pPr>
      <w:r>
        <w:t>GitOps controller периодически или по webhook сравнивает Git desired state с API. Drift может быть следствием ручной правки, мутации admission, другого controller или поля, которое Git не должен владеть. Не включайте force/prune автоматически без классификации ресурсов: удаление внешнего LoadBalancer/PVC или CRD может иметь необратимый эффект.</w:t>
      </w:r>
    </w:p>
    <w:p>
      <w:pPr>
        <w:pStyle w:val="Heading1"/>
      </w:pPr>
      <w:r>
        <w:t>Углубление: reconcile и drift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