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media/image1.jpeg" ContentType="image/jpeg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tabs>
          <w:tab w:val="left" w:pos="709" w:leader="none"/>
        </w:tabs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ООО «ВижнЛабс»</w:t>
      </w:r>
    </w:p>
    <w:p>
      <w:pPr>
        <w:pStyle w:val="Normal"/>
        <w:widowControl w:val="false"/>
        <w:tabs>
          <w:tab w:val="left" w:pos="709" w:leader="none"/>
        </w:tabs>
        <w:jc w:val="center"/>
        <w:rPr>
          <w:b/>
          <w:lang w:val="ru-RU"/>
        </w:rPr>
      </w:pPr>
      <w:r>
        <w:rPr>
          <w:b/>
          <w:lang w:val="ru-RU"/>
        </w:rPr>
        <w:t>ИНН 7701954054, КПП 773401001</w:t>
      </w:r>
    </w:p>
    <w:p>
      <w:pPr>
        <w:pStyle w:val="Normal"/>
        <w:widowControl w:val="false"/>
        <w:tabs>
          <w:tab w:val="left" w:pos="709" w:leader="none"/>
        </w:tabs>
        <w:jc w:val="center"/>
        <w:rPr>
          <w:b/>
          <w:lang w:val="ru-RU"/>
        </w:rPr>
      </w:pPr>
      <w:r>
        <w:rPr>
          <w:b/>
          <w:lang w:val="ru-RU"/>
        </w:rPr>
        <w:t>123458, г.Москва, ул. Твардовского, д.8, строение 1, эт 2, п. 1, к. 1, ков. 2</w:t>
      </w:r>
    </w:p>
    <w:p>
      <w:pPr>
        <w:pStyle w:val="Normal"/>
        <w:widowControl w:val="false"/>
        <w:tabs>
          <w:tab w:val="left" w:pos="709" w:leader="none"/>
        </w:tabs>
        <w:jc w:val="center"/>
        <w:rPr>
          <w:b/>
          <w:lang w:val="ru-RU"/>
        </w:rPr>
      </w:pPr>
      <w:r>
        <w:rPr>
          <w:b/>
          <w:lang w:val="ru-RU"/>
        </w:rPr>
        <w:t>р/с 40702810038000093439 в ПАО Сбербанк</w:t>
      </w:r>
    </w:p>
    <w:p>
      <w:pPr>
        <w:pStyle w:val="Normal"/>
        <w:widowControl w:val="false"/>
        <w:tabs>
          <w:tab w:val="left" w:pos="709" w:leader="none"/>
        </w:tabs>
        <w:jc w:val="center"/>
        <w:rPr>
          <w:b/>
          <w:lang w:val="ru-RU"/>
        </w:rPr>
      </w:pPr>
      <w:r>
        <w:rPr>
          <w:b/>
          <w:lang w:val="ru-RU"/>
        </w:rPr>
        <w:t>к/с 30101810400000000225, БИК 044525225, ОКПО 09227099</w:t>
      </w:r>
    </w:p>
    <w:p>
      <w:pPr>
        <w:pStyle w:val="Normal"/>
        <w:widowControl w:val="false"/>
        <w:jc w:val="center"/>
        <w:rPr>
          <w:b/>
          <w:lang w:val="ru-RU"/>
        </w:rPr>
      </w:pPr>
      <w:r>
        <w:rPr>
          <w:lang w:val="ru-RU"/>
        </w:rPr>
        <w:t>___________________________________________________</w:t>
      </w:r>
    </w:p>
    <w:p>
      <w:pPr>
        <w:pStyle w:val="HTMLPreformatted"/>
        <w:rPr>
          <w:rStyle w:val="c1"/>
          <w:rFonts w:ascii="Times New Roman" w:hAnsi="Times New Roman" w:cs="Times New Roman"/>
          <w:color w:val="auto"/>
          <w:sz w:val="16"/>
          <w:szCs w:val="16"/>
        </w:rPr>
      </w:pPr>
      <w:r>
        <w:rPr>
          <w:rFonts w:cs="Times New Roman" w:ascii="Times New Roman" w:hAnsi="Times New Roman"/>
          <w:color w:val="auto"/>
          <w:sz w:val="16"/>
          <w:szCs w:val="16"/>
        </w:rPr>
      </w:r>
    </w:p>
    <w:p>
      <w:pPr>
        <w:pStyle w:val="Normal"/>
        <w:shd w:val="clear" w:color="auto" w:fill="FFFFFF"/>
        <w:jc w:val="center"/>
        <w:rPr>
          <w:rFonts w:ascii="Calibri" w:hAnsi="Calibri" w:cs="Calibri" w:asciiTheme="minorHAnsi" w:cstheme="minorHAnsi" w:hAnsiTheme="minorHAnsi"/>
          <w:b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>ОФЕРТА</w:t>
      </w:r>
    </w:p>
    <w:p>
      <w:pPr>
        <w:pStyle w:val="Normal"/>
        <w:shd w:val="clear" w:color="auto" w:fill="FFFFFF"/>
        <w:tabs>
          <w:tab w:val="clear" w:pos="709"/>
          <w:tab w:val="left" w:pos="720" w:leader="none"/>
        </w:tabs>
        <w:ind w:hanging="360" w:left="720"/>
        <w:jc w:val="center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cstheme="minorHAnsi" w:ascii="Calibri" w:hAnsi="Calibri"/>
          <w:sz w:val="16"/>
          <w:szCs w:val="16"/>
        </w:rPr>
      </w:r>
    </w:p>
    <w:p>
      <w:pPr>
        <w:pStyle w:val="NormalWeb"/>
        <w:numPr>
          <w:ilvl w:val="1"/>
          <w:numId w:val="1"/>
        </w:numPr>
        <w:shd w:val="clear" w:color="auto" w:fill="FFFFFF"/>
        <w:spacing w:beforeAutospacing="0" w:before="0" w:afterAutospacing="0" w:after="0"/>
        <w:ind w:hanging="360" w:left="426"/>
        <w:jc w:val="both"/>
        <w:rPr>
          <w:rFonts w:ascii="Calibri" w:hAnsi="Calibri" w:cs="Calibri" w:asciiTheme="minorHAnsi" w:cstheme="minorHAnsi" w:hAnsiTheme="minorHAnsi"/>
          <w:sz w:val="20"/>
          <w:szCs w:val="20"/>
          <w:lang w:val="ru-RU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ru-RU"/>
        </w:rPr>
        <w:t>Настоящая оферта является официальным предложением Общества с ограниченной ответственностью «ВижнЛабс» (ОГРН 1127746276470, ИНН 7701954054, адрес: 123458,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 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ru-RU"/>
        </w:rPr>
        <w:t>город Москва,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 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ru-RU"/>
        </w:rPr>
        <w:t xml:space="preserve">ул. Твардовского, д. 8 стр. 1, эт 2 п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I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ru-RU"/>
        </w:rPr>
        <w:t xml:space="preserve"> к 1 ков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 </w:t>
      </w:r>
      <w:r>
        <w:rPr>
          <w:rStyle w:val="longcopy"/>
          <w:rFonts w:cs="Calibri" w:ascii="Calibri" w:hAnsi="Calibri" w:asciiTheme="minorHAnsi" w:cstheme="minorHAnsi" w:hAnsiTheme="minorHAnsi"/>
          <w:sz w:val="20"/>
          <w:szCs w:val="20"/>
          <w:lang w:val="ru-RU"/>
        </w:rPr>
        <w:t>2)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ru-RU"/>
        </w:rPr>
        <w:t>, именуемого в дальнейшем «Исполнитель», заключить Договор безвозмездного оказания услуг по ознакомлению с функциональными возможностями программного обеспечения, по условиям, изложенным ниже, с любым физическим лицом, именуемым в дальнейшем «Пользователь» (далее по тексту — «Договор»).</w:t>
      </w:r>
    </w:p>
    <w:p>
      <w:pPr>
        <w:pStyle w:val="NormalWeb"/>
        <w:numPr>
          <w:ilvl w:val="1"/>
          <w:numId w:val="1"/>
        </w:numPr>
        <w:shd w:val="clear" w:color="auto" w:fill="FFFFFF"/>
        <w:spacing w:beforeAutospacing="0" w:before="0" w:afterAutospacing="0" w:after="0"/>
        <w:ind w:hanging="360" w:left="426"/>
        <w:jc w:val="both"/>
        <w:rPr>
          <w:rFonts w:ascii="Calibri" w:hAnsi="Calibri" w:cs="Calibri" w:asciiTheme="minorHAnsi" w:cstheme="minorHAnsi" w:hAnsiTheme="minorHAnsi"/>
          <w:sz w:val="20"/>
          <w:szCs w:val="20"/>
          <w:lang w:val="ru-RU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ru-RU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ru-RU"/>
        </w:rPr>
        <w:t>Оферта считается акцептованной Пользователем с момента совершения им действий по запуску процесса тестирования ПО и/или получения доступа к ПО, что означает полное и безоговорочное принятие всех условий настоящей оферты. Процесс тестирования начинается при</w:t>
      </w:r>
      <w:r>
        <w:rPr>
          <w:rFonts w:cs="Calibri" w:ascii="Calibri" w:hAnsi="Calibri" w:asciiTheme="minorHAnsi" w:cstheme="minorHAnsi" w:hAnsiTheme="minorHAnsi"/>
          <w:sz w:val="20"/>
          <w:szCs w:val="20"/>
          <w:shd w:fill="auto" w:val="clear"/>
          <w:lang w:val="ru-RU"/>
        </w:rPr>
        <w:t xml:space="preserve"> условии выполнения Пользователем следующих действий:</w:t>
      </w:r>
    </w:p>
    <w:p>
      <w:pPr>
        <w:pStyle w:val="NormalWeb"/>
        <w:numPr>
          <w:ilvl w:val="0"/>
          <w:numId w:val="2"/>
        </w:numPr>
        <w:shd w:val="clear" w:color="auto" w:fill="FFFFFF"/>
        <w:spacing w:beforeAutospacing="0" w:before="0" w:afterAutospacing="0" w:after="0"/>
        <w:ind w:hanging="284" w:left="851"/>
        <w:jc w:val="both"/>
        <w:rPr>
          <w:highlight w:val="none"/>
          <w:shd w:fill="auto" w:val="clear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shd w:fill="auto" w:val="clear"/>
          <w:lang w:val="ru-RU"/>
        </w:rPr>
        <w:t>Приближение Пользователя к камере, расположенной на стенде с размещенным ПО Исполнителя (стенд АО «ЦБТ» на Конференции);</w:t>
      </w:r>
    </w:p>
    <w:p>
      <w:pPr>
        <w:pStyle w:val="NormalWeb"/>
        <w:numPr>
          <w:ilvl w:val="0"/>
          <w:numId w:val="2"/>
        </w:numPr>
        <w:shd w:val="clear" w:color="auto" w:fill="FFFFFF"/>
        <w:spacing w:beforeAutospacing="0" w:before="0" w:afterAutospacing="0" w:after="0"/>
        <w:ind w:hanging="284" w:left="851"/>
        <w:jc w:val="both"/>
        <w:rPr>
          <w:highlight w:val="none"/>
          <w:shd w:fill="auto" w:val="clear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shd w:fill="auto" w:val="clear"/>
          <w:lang w:val="ru-RU"/>
        </w:rPr>
        <w:t>Фиксация в зоне тестирования, которая соответствует зоне отображаемой на экране (оборудование стенда);</w:t>
      </w:r>
    </w:p>
    <w:p>
      <w:pPr>
        <w:pStyle w:val="NormalWeb"/>
        <w:numPr>
          <w:ilvl w:val="0"/>
          <w:numId w:val="2"/>
        </w:numPr>
        <w:shd w:val="clear" w:color="auto" w:fill="FFFFFF"/>
        <w:spacing w:beforeAutospacing="0" w:before="0" w:afterAutospacing="0" w:after="0"/>
        <w:ind w:hanging="284" w:left="851"/>
        <w:jc w:val="both"/>
        <w:rPr>
          <w:highlight w:val="none"/>
          <w:shd w:fill="auto" w:val="clear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shd w:fill="auto" w:val="clear"/>
          <w:lang w:val="ru-RU"/>
        </w:rPr>
        <w:t>Направление взгляда Пользователя в камеру (оборудование стенда);</w:t>
      </w:r>
    </w:p>
    <w:p>
      <w:pPr>
        <w:pStyle w:val="NormalWeb"/>
        <w:numPr>
          <w:ilvl w:val="0"/>
          <w:numId w:val="2"/>
        </w:numPr>
        <w:shd w:val="clear" w:color="auto" w:fill="FFFFFF"/>
        <w:spacing w:beforeAutospacing="0" w:before="0" w:afterAutospacing="0" w:after="0"/>
        <w:ind w:hanging="284" w:left="851"/>
        <w:jc w:val="both"/>
        <w:rPr>
          <w:highlight w:val="none"/>
          <w:shd w:fill="auto" w:val="clear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shd w:fill="auto" w:val="clear"/>
          <w:lang w:val="ru-RU"/>
        </w:rPr>
        <w:t>Нажатие кнопки «Принять» в интерфейсе ПО, доступном Пользователю.</w:t>
      </w:r>
    </w:p>
    <w:p>
      <w:pPr>
        <w:pStyle w:val="NormalWeb"/>
        <w:numPr>
          <w:ilvl w:val="1"/>
          <w:numId w:val="1"/>
        </w:numPr>
        <w:shd w:val="clear" w:color="auto" w:fill="FFFFFF"/>
        <w:spacing w:beforeAutospacing="0" w:before="0" w:afterAutospacing="0" w:after="0"/>
        <w:ind w:hanging="360" w:left="426"/>
        <w:jc w:val="both"/>
        <w:rPr>
          <w:rFonts w:ascii="Calibri" w:hAnsi="Calibri" w:cs="Calibri" w:asciiTheme="minorHAnsi" w:cstheme="minorHAnsi" w:hAnsiTheme="minorHAnsi"/>
          <w:sz w:val="20"/>
          <w:szCs w:val="20"/>
          <w:lang w:val="ru-RU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ru-RU"/>
        </w:rPr>
        <w:t xml:space="preserve">Исполнитель обязуется предоставить Пользователю услугу по тестовому использованию </w:t>
      </w:r>
      <w:r>
        <w:rPr>
          <w:rFonts w:cs="Calibri" w:ascii="Calibri" w:hAnsi="Calibri" w:asciiTheme="minorHAnsi" w:cstheme="minorHAnsi" w:hAnsiTheme="minorHAnsi"/>
          <w:sz w:val="20"/>
          <w:szCs w:val="20"/>
          <w:shd w:fill="auto" w:val="clear"/>
          <w:lang w:val="ru-RU"/>
        </w:rPr>
        <w:t>ПО «InsightFace» и ПО Исполнителя – «Visionlabs Luna Platform 5»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ru-RU"/>
        </w:rPr>
        <w:t xml:space="preserve"> (далее — «ПО») на условиях настоящей оферты для генерации и распознавания дипфейков (синтетическая видеозапись, созданная с использованием технологий искусственного интеллекта (ИИ) и машинного обучения, которые реалистично заменяют внешность, голос, действия или иные характеристики физического лица в видеоматериалах).</w:t>
      </w:r>
    </w:p>
    <w:p>
      <w:pPr>
        <w:pStyle w:val="NormalWeb"/>
        <w:numPr>
          <w:ilvl w:val="1"/>
          <w:numId w:val="1"/>
        </w:numPr>
        <w:shd w:val="clear" w:color="auto" w:fill="FFFFFF"/>
        <w:spacing w:beforeAutospacing="0" w:before="0" w:afterAutospacing="0" w:after="0"/>
        <w:ind w:hanging="360" w:left="426"/>
        <w:jc w:val="both"/>
        <w:rPr>
          <w:rFonts w:ascii="Calibri" w:hAnsi="Calibri" w:cs="Calibri" w:asciiTheme="minorHAnsi" w:cstheme="minorHAnsi" w:hAnsiTheme="minorHAnsi"/>
          <w:sz w:val="20"/>
          <w:szCs w:val="20"/>
          <w:lang w:val="ru-RU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ru-RU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ru-RU"/>
        </w:rPr>
        <w:t>Доступ предоставляется в информационно-развлекательных целях на бесплатной основе в течение тестового периода, не превышающего срок проведения Конференции «Цифровая индустрия промышленной России – 2025» (далее – «Конференция»), т.е. на период с 02.06.2026 г. по 06.06.2025 г. включительно.</w:t>
      </w:r>
    </w:p>
    <w:p>
      <w:pPr>
        <w:pStyle w:val="NormalWeb"/>
        <w:numPr>
          <w:ilvl w:val="1"/>
          <w:numId w:val="1"/>
        </w:numPr>
        <w:shd w:val="clear" w:color="auto" w:fill="FFFFFF"/>
        <w:spacing w:beforeAutospacing="0" w:before="0" w:afterAutospacing="0" w:after="0"/>
        <w:ind w:hanging="360" w:left="426"/>
        <w:jc w:val="both"/>
        <w:rPr>
          <w:rFonts w:ascii="Calibri" w:hAnsi="Calibri" w:cs="Calibri" w:asciiTheme="minorHAnsi" w:cstheme="minorHAnsi" w:hAnsiTheme="minorHAnsi"/>
          <w:sz w:val="20"/>
          <w:szCs w:val="20"/>
          <w:lang w:val="ru-RU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ru-RU"/>
        </w:rPr>
        <w:t>Исполнитель обязуется предоставить доступ к ПО в порядке и на условиях, указанных в настоящей оферте;</w:t>
      </w:r>
    </w:p>
    <w:p>
      <w:pPr>
        <w:pStyle w:val="NormalWeb"/>
        <w:numPr>
          <w:ilvl w:val="1"/>
          <w:numId w:val="1"/>
        </w:numPr>
        <w:shd w:val="clear" w:color="auto" w:fill="FFFFFF"/>
        <w:spacing w:beforeAutospacing="0" w:before="0" w:afterAutospacing="0" w:after="0"/>
        <w:ind w:hanging="360" w:left="426"/>
        <w:jc w:val="both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ru-RU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ru-RU"/>
        </w:rPr>
        <w:t>Пользователь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ru-RU"/>
        </w:rPr>
        <w:t>обязуется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 xml:space="preserve">: </w:t>
      </w:r>
    </w:p>
    <w:p>
      <w:pPr>
        <w:pStyle w:val="NormalWeb"/>
        <w:numPr>
          <w:ilvl w:val="0"/>
          <w:numId w:val="2"/>
        </w:numPr>
        <w:shd w:val="clear" w:color="auto" w:fill="FFFFFF"/>
        <w:spacing w:beforeAutospacing="0" w:before="0" w:afterAutospacing="0" w:after="0"/>
        <w:ind w:hanging="284" w:left="851"/>
        <w:jc w:val="both"/>
        <w:rPr>
          <w:rFonts w:ascii="Calibri" w:hAnsi="Calibri" w:cs="Calibri" w:asciiTheme="minorHAnsi" w:cstheme="minorHAnsi" w:hAnsiTheme="minorHAnsi"/>
          <w:sz w:val="20"/>
          <w:szCs w:val="20"/>
          <w:lang w:val="ru-RU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ru-RU"/>
        </w:rPr>
        <w:t>использовать предоставленный доступ к ПО исключительно в личных, некоммерческих целях;</w:t>
      </w:r>
    </w:p>
    <w:p>
      <w:pPr>
        <w:pStyle w:val="NormalWeb"/>
        <w:numPr>
          <w:ilvl w:val="0"/>
          <w:numId w:val="2"/>
        </w:numPr>
        <w:shd w:val="clear" w:color="auto" w:fill="FFFFFF"/>
        <w:spacing w:beforeAutospacing="0" w:before="0" w:afterAutospacing="0" w:after="0"/>
        <w:ind w:hanging="284" w:left="851"/>
        <w:jc w:val="both"/>
        <w:rPr>
          <w:rFonts w:ascii="Calibri" w:hAnsi="Calibri" w:cs="Calibri" w:asciiTheme="minorHAnsi" w:cstheme="minorHAnsi" w:hAnsiTheme="minorHAnsi"/>
          <w:sz w:val="20"/>
          <w:szCs w:val="20"/>
          <w:lang w:val="ru-RU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ru-RU"/>
        </w:rPr>
        <w:t>не предпринимать попыток копирования, модификации, распространения или иного использования ПО, выходящего за пределы установленного настоящей офертой тестового использования.</w:t>
      </w:r>
    </w:p>
    <w:p>
      <w:pPr>
        <w:pStyle w:val="NormalWeb"/>
        <w:numPr>
          <w:ilvl w:val="0"/>
          <w:numId w:val="2"/>
        </w:numPr>
        <w:shd w:val="clear" w:color="auto" w:fill="FFFFFF"/>
        <w:spacing w:beforeAutospacing="0" w:before="0" w:afterAutospacing="0" w:after="0"/>
        <w:ind w:hanging="284" w:left="851"/>
        <w:jc w:val="both"/>
        <w:rPr>
          <w:rFonts w:ascii="Calibri" w:hAnsi="Calibri" w:cs="Calibri" w:asciiTheme="minorHAnsi" w:cstheme="minorHAnsi" w:hAnsiTheme="minorHAnsi"/>
          <w:sz w:val="20"/>
          <w:szCs w:val="20"/>
          <w:lang w:val="ru-RU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ru-RU"/>
        </w:rPr>
        <w:t>Пользователь соглашается с тем, что ПО предоставляется «как есть», Исполнитель не несет ответственности за невозможность использования ПО или его части по причинам, не зависящим от Исполнителя.</w:t>
      </w:r>
    </w:p>
    <w:p>
      <w:pPr>
        <w:pStyle w:val="NormalWeb"/>
        <w:numPr>
          <w:ilvl w:val="1"/>
          <w:numId w:val="1"/>
        </w:numPr>
        <w:shd w:val="clear" w:color="auto" w:fill="FFFFFF"/>
        <w:spacing w:beforeAutospacing="0" w:before="0" w:afterAutospacing="0" w:after="0"/>
        <w:ind w:hanging="360" w:left="426"/>
        <w:jc w:val="both"/>
        <w:rPr>
          <w:rFonts w:ascii="Calibri" w:hAnsi="Calibri" w:cs="Calibri" w:asciiTheme="minorHAnsi" w:cstheme="minorHAnsi" w:hAnsiTheme="minorHAnsi"/>
          <w:sz w:val="20"/>
          <w:szCs w:val="20"/>
          <w:lang w:val="ru-RU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ru-RU"/>
        </w:rPr>
        <w:t>Настоящая оферта вступает в силу с момента ее акцепта Пользователем и действует до окончания тестового периода либо досрочного прекращения по инициативе одной из сторон.</w:t>
      </w:r>
    </w:p>
    <w:p>
      <w:pPr>
        <w:pStyle w:val="NormalWeb"/>
        <w:numPr>
          <w:ilvl w:val="1"/>
          <w:numId w:val="1"/>
        </w:numPr>
        <w:shd w:val="clear" w:color="auto" w:fill="FFFFFF"/>
        <w:spacing w:beforeAutospacing="0" w:before="0" w:afterAutospacing="0" w:after="0"/>
        <w:ind w:hanging="360" w:left="426"/>
        <w:jc w:val="both"/>
        <w:rPr>
          <w:rFonts w:ascii="Calibri" w:hAnsi="Calibri" w:cs="Calibri" w:asciiTheme="minorHAnsi" w:cstheme="minorHAnsi" w:hAnsiTheme="minorHAnsi"/>
          <w:sz w:val="20"/>
          <w:szCs w:val="20"/>
          <w:lang w:val="ru-RU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ru-RU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ru-RU"/>
        </w:rPr>
        <w:t>Исполнитель вправе в любой момент приостановить или прекратить доступ Пользователя к ПО при нарушении условий настоящей оферты.</w:t>
      </w:r>
    </w:p>
    <w:p>
      <w:pPr>
        <w:pStyle w:val="NormalWeb"/>
        <w:numPr>
          <w:ilvl w:val="1"/>
          <w:numId w:val="1"/>
        </w:numPr>
        <w:shd w:val="clear" w:color="auto" w:fill="FFFFFF"/>
        <w:spacing w:beforeAutospacing="0" w:before="0" w:afterAutospacing="0" w:after="0"/>
        <w:ind w:hanging="360" w:left="426"/>
        <w:jc w:val="both"/>
        <w:rPr>
          <w:rFonts w:ascii="Calibri" w:hAnsi="Calibri" w:cs="Calibri" w:asciiTheme="minorHAnsi" w:cstheme="minorHAnsi" w:hAnsiTheme="minorHAnsi"/>
          <w:sz w:val="20"/>
          <w:szCs w:val="20"/>
          <w:lang w:val="ru-RU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ru-RU"/>
        </w:rPr>
        <w:t xml:space="preserve">Акцептуя оферту и используя ПО, Пользователь предоставляет свои персональные данные Исполнителю для целей исполнения настоящей Оферты (получения услуги по ознакомлению с функциональными возможностями ПО). </w:t>
      </w:r>
    </w:p>
    <w:p>
      <w:pPr>
        <w:pStyle w:val="NormalWeb"/>
        <w:numPr>
          <w:ilvl w:val="1"/>
          <w:numId w:val="1"/>
        </w:numPr>
        <w:shd w:val="clear" w:color="auto" w:fill="FFFFFF"/>
        <w:spacing w:beforeAutospacing="0" w:before="0" w:afterAutospacing="0" w:after="0"/>
        <w:ind w:hanging="360" w:left="426"/>
        <w:jc w:val="both"/>
        <w:rPr>
          <w:rFonts w:ascii="Calibri" w:hAnsi="Calibri" w:cs="Calibri" w:asciiTheme="minorHAnsi" w:cstheme="minorHAnsi" w:hAnsiTheme="minorHAnsi"/>
          <w:sz w:val="20"/>
          <w:szCs w:val="20"/>
          <w:lang w:val="ru-RU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ru-RU"/>
        </w:rPr>
        <w:t>Перечень обрабатываемых персональных данных: фотоизображение Пользователя.</w:t>
      </w:r>
    </w:p>
    <w:p>
      <w:pPr>
        <w:pStyle w:val="NormalWeb"/>
        <w:numPr>
          <w:ilvl w:val="1"/>
          <w:numId w:val="1"/>
        </w:numPr>
        <w:shd w:val="clear" w:color="auto" w:fill="FFFFFF"/>
        <w:spacing w:beforeAutospacing="0" w:before="0" w:afterAutospacing="0" w:after="0"/>
        <w:ind w:hanging="360" w:left="426"/>
        <w:jc w:val="both"/>
        <w:rPr>
          <w:rFonts w:ascii="Calibri" w:hAnsi="Calibri" w:cs="Calibri" w:asciiTheme="minorHAnsi" w:cstheme="minorHAnsi" w:hAnsiTheme="minorHAnsi"/>
          <w:sz w:val="20"/>
          <w:szCs w:val="20"/>
          <w:lang w:val="ru-RU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ru-RU"/>
        </w:rPr>
        <w:t>Действия по обработке: автоматизированная, а также осуществляемая без использования средств автоматизации обработка персональных данных, а именно: сбор, запись, уточнение (обновление, изменение), использование, удаление и уничтожение.</w:t>
      </w:r>
    </w:p>
    <w:p>
      <w:pPr>
        <w:pStyle w:val="NormalWeb"/>
        <w:numPr>
          <w:ilvl w:val="1"/>
          <w:numId w:val="1"/>
        </w:numPr>
        <w:shd w:val="clear" w:color="auto" w:fill="FFFFFF"/>
        <w:spacing w:beforeAutospacing="0" w:before="0" w:afterAutospacing="0" w:after="0"/>
        <w:ind w:hanging="360" w:left="426"/>
        <w:jc w:val="both"/>
        <w:rPr>
          <w:rFonts w:ascii="Calibri" w:hAnsi="Calibri" w:cs="Calibri" w:asciiTheme="minorHAnsi" w:cstheme="minorHAnsi" w:hAnsiTheme="minorHAnsi"/>
          <w:sz w:val="20"/>
          <w:szCs w:val="20"/>
          <w:lang w:val="ru-RU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ru-RU"/>
        </w:rPr>
        <w:t xml:space="preserve">Исполнитель вправе вносить изменения в условия оферты, при этом новая редакция вступает в силу с момента ее размещения на стенде АО «ЦБТ» на Конференции. </w:t>
      </w:r>
    </w:p>
    <w:p>
      <w:pPr>
        <w:pStyle w:val="NormalWeb"/>
        <w:numPr>
          <w:ilvl w:val="1"/>
          <w:numId w:val="1"/>
        </w:numPr>
        <w:shd w:val="clear" w:color="auto" w:fill="FFFFFF"/>
        <w:spacing w:beforeAutospacing="0" w:before="0" w:afterAutospacing="0" w:after="0"/>
        <w:ind w:hanging="360" w:left="426"/>
        <w:jc w:val="both"/>
        <w:rPr>
          <w:rFonts w:ascii="Calibri" w:hAnsi="Calibri" w:cs="Calibri" w:asciiTheme="minorHAnsi" w:cstheme="minorHAnsi" w:hAnsiTheme="minorHAnsi"/>
          <w:sz w:val="20"/>
          <w:szCs w:val="20"/>
          <w:lang w:val="ru-RU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ru-RU"/>
        </w:rPr>
        <w:t>Все вопросы, не урегулированные настоящей офертой, подлежат разрешению в соответствии с действующим законодательством Российской Федерации.</w:t>
      </w:r>
    </w:p>
    <w:p>
      <w:pPr>
        <w:pStyle w:val="HTMLPreformatted"/>
        <w:rPr>
          <w:rStyle w:val="c1"/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992" w:right="709" w:gutter="0" w:header="113" w:top="714" w:footer="851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sz w:val="20"/>
        <w:szCs w:val="20"/>
        <w:lang w:val="ru-RU"/>
      </w:rPr>
    </w:pPr>
    <w:r>
      <w:rPr>
        <w:sz w:val="20"/>
        <w:szCs w:val="20"/>
        <w:lang w:val="ru-RU"/>
      </w:rPr>
      <w:t>ООО «ВижнЛабс»</w:t>
    </w:r>
  </w:p>
  <w:p>
    <w:pPr>
      <w:pStyle w:val="Footer"/>
      <w:rPr>
        <w:sz w:val="20"/>
        <w:szCs w:val="20"/>
        <w:lang w:val="ru-RU"/>
      </w:rPr>
    </w:pPr>
    <w:r>
      <w:rPr>
        <w:sz w:val="20"/>
        <w:szCs w:val="20"/>
        <w:lang w:val="ru-RU"/>
      </w:rPr>
      <w:t>Адрес: 105062, г Москва, Подсосенский пер., д. 23, стр. 3</w:t>
    </w:r>
  </w:p>
  <w:p>
    <w:pPr>
      <w:pStyle w:val="Footer"/>
      <w:rPr>
        <w:sz w:val="20"/>
        <w:szCs w:val="20"/>
      </w:rPr>
    </w:pPr>
    <w:r>
      <w:rPr>
        <w:sz w:val="20"/>
        <w:szCs w:val="20"/>
      </w:rPr>
      <w:t>E-mail: info@visionlabs.ru</w:t>
    </w:r>
  </w:p>
  <w:p>
    <w:pPr>
      <w:pStyle w:val="Footer"/>
      <w:rPr>
        <w:sz w:val="20"/>
        <w:szCs w:val="20"/>
      </w:rPr>
    </w:pPr>
    <w:r>
      <w:rPr>
        <w:sz w:val="20"/>
        <w:szCs w:val="20"/>
      </w:rPr>
      <w:t>Тел.: +7 (499) 399 3361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sz w:val="20"/>
        <w:szCs w:val="20"/>
        <w:lang w:val="ru-RU"/>
      </w:rPr>
    </w:pPr>
    <w:r>
      <w:rPr>
        <w:sz w:val="20"/>
        <w:szCs w:val="20"/>
        <w:lang w:val="ru-RU"/>
      </w:rPr>
      <w:t>ООО «ВижнЛабс»</w:t>
    </w:r>
  </w:p>
  <w:p>
    <w:pPr>
      <w:pStyle w:val="Footer"/>
      <w:rPr>
        <w:sz w:val="20"/>
        <w:szCs w:val="20"/>
        <w:lang w:val="ru-RU"/>
      </w:rPr>
    </w:pPr>
    <w:r>
      <w:rPr>
        <w:sz w:val="20"/>
        <w:szCs w:val="20"/>
        <w:lang w:val="ru-RU"/>
      </w:rPr>
      <w:t>Адрес: 105062, г Москва, Подсосенский пер., д. 23, стр. 3</w:t>
    </w:r>
  </w:p>
  <w:p>
    <w:pPr>
      <w:pStyle w:val="Footer"/>
      <w:rPr>
        <w:sz w:val="20"/>
        <w:szCs w:val="20"/>
      </w:rPr>
    </w:pPr>
    <w:r>
      <w:rPr>
        <w:sz w:val="20"/>
        <w:szCs w:val="20"/>
      </w:rPr>
      <w:t>E-mail: info@visionlabs.ru</w:t>
    </w:r>
  </w:p>
  <w:p>
    <w:pPr>
      <w:pStyle w:val="Footer"/>
      <w:rPr>
        <w:sz w:val="20"/>
        <w:szCs w:val="20"/>
      </w:rPr>
    </w:pPr>
    <w:r>
      <w:rPr>
        <w:sz w:val="20"/>
        <w:szCs w:val="20"/>
      </w:rPr>
      <w:t>Тел.: +7 (499) 399 3361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1"/>
      <w:spacing w:before="0" w:after="0"/>
      <w:rPr>
        <w:lang w:val="ru-RU" w:eastAsia="ru-RU" w:bidi="ar-SA"/>
      </w:rPr>
    </w:pPr>
    <w:r>
      <w:rPr>
        <w:lang w:val="ru-RU" w:eastAsia="ru-RU" w:bidi="ar-SA"/>
      </w:rPr>
    </w:r>
  </w:p>
  <w:p>
    <w:pPr>
      <w:pStyle w:val="Heading1"/>
      <w:spacing w:before="0" w:after="0"/>
      <w:rPr/>
    </w:pPr>
    <w:r>
      <w:rPr/>
      <w:drawing>
        <wp:inline distT="0" distB="0" distL="0" distR="0">
          <wp:extent cx="1720215" cy="450850"/>
          <wp:effectExtent l="0" t="0" r="0" b="0"/>
          <wp:docPr id="1" name="Рисунок 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20215" cy="450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lang w:val="ru-RU" w:eastAsia="ru-RU" w:bidi="ar-SA"/>
      </w:rPr>
      <w:t xml:space="preserve"> </w:t>
    </w:r>
    <w:r>
      <w:rPr>
        <w:sz w:val="40"/>
        <w:szCs w:val="40"/>
        <w:vertAlign w:val="superscript"/>
      </w:rPr>
      <w:tab/>
      <w:tab/>
      <w:tab/>
      <w:tab/>
      <w:tab/>
      <w:tab/>
      <w:tab/>
      <w:tab/>
      <w:tab/>
      <w:tab/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1"/>
      <w:spacing w:before="0" w:after="0"/>
      <w:rPr>
        <w:lang w:val="ru-RU" w:eastAsia="ru-RU" w:bidi="ar-SA"/>
      </w:rPr>
    </w:pPr>
    <w:r>
      <w:rPr>
        <w:lang w:val="ru-RU" w:eastAsia="ru-RU" w:bidi="ar-SA"/>
      </w:rPr>
    </w:r>
  </w:p>
  <w:p>
    <w:pPr>
      <w:pStyle w:val="Heading1"/>
      <w:spacing w:before="0" w:after="0"/>
      <w:rPr/>
    </w:pPr>
    <w:r>
      <w:rPr/>
      <w:drawing>
        <wp:inline distT="0" distB="0" distL="0" distR="0">
          <wp:extent cx="1720215" cy="450850"/>
          <wp:effectExtent l="0" t="0" r="0" b="0"/>
          <wp:docPr id="2" name="Рисунок 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20215" cy="450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lang w:val="ru-RU" w:eastAsia="ru-RU" w:bidi="ar-SA"/>
      </w:rPr>
      <w:t xml:space="preserve"> </w:t>
    </w:r>
    <w:r>
      <w:rPr>
        <w:sz w:val="40"/>
        <w:szCs w:val="40"/>
        <w:vertAlign w:val="superscript"/>
      </w:rPr>
      <w:tab/>
      <w:tab/>
      <w:tab/>
      <w:tab/>
      <w:tab/>
      <w:tab/>
      <w:tab/>
      <w:tab/>
      <w:tab/>
      <w:tab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/>
        <w:rFonts w:ascii="Calibri" w:hAnsi="Calibri" w:cs="Calibri" w:asciiTheme="minorHAnsi" w:cstheme="minorHAnsi" w:hAnsiTheme="minorHAnsi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6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96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680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76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6480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560" w:hanging="180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4b0f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en-US"/>
    </w:rPr>
  </w:style>
  <w:style w:type="paragraph" w:styleId="Heading1">
    <w:name w:val="heading 1"/>
    <w:basedOn w:val="Normal"/>
    <w:next w:val="Normal"/>
    <w:link w:val="1"/>
    <w:uiPriority w:val="9"/>
    <w:qFormat/>
    <w:rsid w:val="00cc763e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243781"/>
    <w:rPr>
      <w:rFonts w:ascii="Tahoma" w:hAnsi="Tahoma" w:cs="Tahoma"/>
      <w:sz w:val="16"/>
      <w:szCs w:val="16"/>
    </w:rPr>
  </w:style>
  <w:style w:type="character" w:styleId="1" w:customStyle="1">
    <w:name w:val="Заголовок 1 Знак"/>
    <w:basedOn w:val="DefaultParagraphFont"/>
    <w:uiPriority w:val="9"/>
    <w:qFormat/>
    <w:rsid w:val="00cc763e"/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Style14" w:customStyle="1">
    <w:name w:val="Заголовок Знак"/>
    <w:basedOn w:val="DefaultParagraphFont"/>
    <w:uiPriority w:val="10"/>
    <w:qFormat/>
    <w:rsid w:val="00cc763e"/>
    <w:rPr>
      <w:rFonts w:ascii="Cambria" w:hAnsi="Cambria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tyle15" w:customStyle="1">
    <w:name w:val="Верхний колонтитул Знак"/>
    <w:basedOn w:val="DefaultParagraphFont"/>
    <w:uiPriority w:val="99"/>
    <w:qFormat/>
    <w:rsid w:val="00fd58ee"/>
    <w:rPr/>
  </w:style>
  <w:style w:type="character" w:styleId="Style16" w:customStyle="1">
    <w:name w:val="Нижний колонтитул Знак"/>
    <w:basedOn w:val="DefaultParagraphFont"/>
    <w:uiPriority w:val="99"/>
    <w:qFormat/>
    <w:rsid w:val="00fd58ee"/>
    <w:rPr/>
  </w:style>
  <w:style w:type="character" w:styleId="HTML" w:customStyle="1">
    <w:name w:val="Стандартный HTML Знак"/>
    <w:basedOn w:val="DefaultParagraphFont"/>
    <w:link w:val="HTMLPreformatted"/>
    <w:qFormat/>
    <w:rsid w:val="00df4b0f"/>
    <w:rPr>
      <w:rFonts w:ascii="Courier New" w:hAnsi="Courier New" w:eastAsia="Courier New" w:cs="Courier New"/>
      <w:color w:val="000000"/>
      <w:sz w:val="20"/>
      <w:szCs w:val="20"/>
      <w:lang w:eastAsia="ru-RU"/>
    </w:rPr>
  </w:style>
  <w:style w:type="character" w:styleId="c1" w:customStyle="1">
    <w:name w:val="c1"/>
    <w:basedOn w:val="DefaultParagraphFont"/>
    <w:qFormat/>
    <w:rsid w:val="00df4b0f"/>
    <w:rPr>
      <w:color w:val="0000FF"/>
    </w:rPr>
  </w:style>
  <w:style w:type="character" w:styleId="Style17">
    <w:name w:val="Выделение"/>
    <w:basedOn w:val="DefaultParagraphFont"/>
    <w:qFormat/>
    <w:rsid w:val="00be0e11"/>
    <w:rPr>
      <w:i/>
      <w:iCs/>
    </w:rPr>
  </w:style>
  <w:style w:type="character" w:styleId="-">
    <w:name w:val="Интернет-ссылка"/>
    <w:basedOn w:val="DefaultParagraphFont"/>
    <w:uiPriority w:val="99"/>
    <w:unhideWhenUsed/>
    <w:qFormat/>
    <w:rsid w:val="00f15686"/>
    <w:rPr>
      <w:color w:themeColor="hyperlink" w:val="0000FF"/>
      <w:u w:val="single"/>
    </w:rPr>
  </w:style>
  <w:style w:type="character" w:styleId="Style18">
    <w:name w:val="Посещённая гиперссылка"/>
    <w:basedOn w:val="DefaultParagraphFont"/>
    <w:uiPriority w:val="99"/>
    <w:semiHidden/>
    <w:unhideWhenUsed/>
    <w:qFormat/>
    <w:rsid w:val="00f15686"/>
    <w:rPr>
      <w:color w:themeColor="followedHyperlink"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e1156"/>
    <w:rPr>
      <w:color w:val="605E5C"/>
      <w:shd w:fill="E1DFDD" w:val="clear"/>
    </w:rPr>
  </w:style>
  <w:style w:type="character" w:styleId="Strong">
    <w:name w:val="Strong"/>
    <w:basedOn w:val="DefaultParagraphFont"/>
    <w:uiPriority w:val="22"/>
    <w:qFormat/>
    <w:rsid w:val="000470dc"/>
    <w:rPr>
      <w:b/>
      <w:bCs/>
    </w:rPr>
  </w:style>
  <w:style w:type="character" w:styleId="longcopy" w:customStyle="1">
    <w:name w:val="long_copy"/>
    <w:basedOn w:val="DefaultParagraphFont"/>
    <w:qFormat/>
    <w:rsid w:val="000470dc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9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43781"/>
    <w:pPr>
      <w:spacing w:before="0" w:after="0"/>
      <w:ind w:hanging="0" w:left="720"/>
      <w:contextualSpacing/>
    </w:pPr>
    <w:rPr/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243781"/>
    <w:pPr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Style14"/>
    <w:uiPriority w:val="10"/>
    <w:qFormat/>
    <w:rsid w:val="00cc763e"/>
    <w:pPr>
      <w:pBdr>
        <w:bottom w:val="single" w:sz="8" w:space="4" w:color="4F81BD"/>
      </w:pBdr>
      <w:spacing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tyle21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5"/>
    <w:uiPriority w:val="99"/>
    <w:unhideWhenUsed/>
    <w:rsid w:val="00fd58ee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6"/>
    <w:uiPriority w:val="99"/>
    <w:unhideWhenUsed/>
    <w:rsid w:val="00fd58ee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2" w:customStyle="1">
    <w:name w:val="Стиль2"/>
    <w:basedOn w:val="Normal"/>
    <w:qFormat/>
    <w:rsid w:val="00df4b0f"/>
    <w:pPr>
      <w:spacing w:before="240" w:after="0"/>
      <w:jc w:val="center"/>
    </w:pPr>
    <w:rPr>
      <w:b/>
      <w:sz w:val="36"/>
      <w:szCs w:val="20"/>
      <w:lang w:val="ru-RU" w:eastAsia="ru-RU" w:bidi="ar-SA"/>
    </w:rPr>
  </w:style>
  <w:style w:type="paragraph" w:styleId="HTMLPreformatted">
    <w:name w:val="HTML Preformatted"/>
    <w:basedOn w:val="Normal"/>
    <w:link w:val="HTML"/>
    <w:qFormat/>
    <w:rsid w:val="00df4b0f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Courier New" w:cs="Courier New"/>
      <w:color w:val="000000"/>
      <w:sz w:val="20"/>
      <w:szCs w:val="20"/>
      <w:lang w:val="ru-RU" w:eastAsia="ru-RU" w:bidi="ar-SA"/>
    </w:rPr>
  </w:style>
  <w:style w:type="paragraph" w:styleId="NormalWeb">
    <w:name w:val="Normal (Web)"/>
    <w:basedOn w:val="Normal"/>
    <w:uiPriority w:val="99"/>
    <w:qFormat/>
    <w:rsid w:val="00be0e11"/>
    <w:pPr>
      <w:spacing w:beforeAutospacing="1" w:afterAutospacing="1"/>
    </w:pPr>
    <w:rPr>
      <w:lang w:bidi="ar-SA"/>
    </w:rPr>
  </w:style>
  <w:style w:type="paragraph" w:styleId="Normalunindented" w:customStyle="1">
    <w:name w:val="Normal unindented"/>
    <w:qFormat/>
    <w:rsid w:val="00024301"/>
    <w:pPr>
      <w:widowControl/>
      <w:suppressAutoHyphens w:val="true"/>
      <w:bidi w:val="0"/>
      <w:spacing w:lineRule="auto" w:line="276" w:before="120" w:after="120"/>
      <w:jc w:val="both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LibreOffice/25.2.3.2$Linux_X86_64 LibreOffice_project/520$Build-2</Application>
  <AppVersion>15.0000</AppVersion>
  <Pages>2</Pages>
  <Words>511</Words>
  <Characters>3586</Characters>
  <CharactersWithSpaces>4070</CharactersWithSpaces>
  <Paragraphs>32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2025-05-30T14:15:00Z</dcterms:created>
  <dc:creator>SVA</dc:creator>
  <dc:description/>
  <dc:language>ru-RU</dc:language>
  <cp:lastModifiedBy/>
  <cp:lastPrinted>2018-08-14T08:13:00Z</cp:lastPrinted>
  <dcterms:modified xsi:type="dcterms:W3CDTF">2025-05-31T18:54:12Z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