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EA285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EA2858">
            <w:pPr>
              <w:ind w:left="-12" w:right="-270"/>
              <w:jc w:val="center"/>
              <w:rPr>
                <w:rFonts w:ascii="Times New Roman (PCL6)" w:hAnsi="Times New Roman (PCL6)"/>
              </w:rPr>
            </w:pPr>
            <w:r>
              <w:rPr>
                <w:rFonts w:ascii="Times New Roman (PCL6)" w:hAnsi="Times New Roman (PCL6)"/>
              </w:rPr>
              <w:t>1</w:t>
            </w:r>
            <w:r w:rsidR="00B56B5D">
              <w:rPr>
                <w:rFonts w:ascii="Times New Roman (PCL6)" w:hAnsi="Times New Roman (PCL6)"/>
              </w:rPr>
              <w:t>1</w:t>
            </w:r>
            <w:r w:rsidR="00D36C58">
              <w:rPr>
                <w:rFonts w:ascii="Times New Roman (PCL6)" w:hAnsi="Times New Roman (PCL6)"/>
              </w:rPr>
              <w:t>/</w:t>
            </w:r>
            <w:r w:rsidR="00EA2858">
              <w:rPr>
                <w:rFonts w:ascii="Times New Roman (PCL6)" w:hAnsi="Times New Roman (PCL6)"/>
              </w:rPr>
              <w:t>30</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7703B1">
            <w:pPr>
              <w:ind w:right="-270"/>
              <w:rPr>
                <w:rFonts w:ascii="Times New Roman (PCL6)" w:hAnsi="Times New Roman (PCL6)"/>
              </w:rPr>
            </w:pPr>
            <w:r>
              <w:rPr>
                <w:rFonts w:ascii="Times New Roman (PCL6)" w:hAnsi="Times New Roman (PCL6)"/>
              </w:rPr>
              <w:t>TFS</w:t>
            </w:r>
            <w:r w:rsidR="007703B1">
              <w:rPr>
                <w:rFonts w:ascii="Times New Roman (PCL6)" w:hAnsi="Times New Roman (PCL6)"/>
              </w:rPr>
              <w:t>3027</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proofErr w:type="spellStart"/>
            <w:r w:rsidR="007703B1">
              <w:rPr>
                <w:rFonts w:ascii="Times New Roman (PCL6)" w:hAnsi="Times New Roman (PCL6)"/>
              </w:rPr>
              <w:t>Sr</w:t>
            </w:r>
            <w:proofErr w:type="spellEnd"/>
            <w:r w:rsidR="007703B1">
              <w:rPr>
                <w:rFonts w:ascii="Times New Roman (PCL6)" w:hAnsi="Times New Roman (PCL6)"/>
              </w:rPr>
              <w:t xml:space="preserve"> </w:t>
            </w:r>
            <w:proofErr w:type="spellStart"/>
            <w:r w:rsidR="007703B1">
              <w:rPr>
                <w:rFonts w:ascii="Times New Roman (PCL6)" w:hAnsi="Times New Roman (PCL6)"/>
              </w:rPr>
              <w:t>Mgr</w:t>
            </w:r>
            <w:proofErr w:type="spellEnd"/>
            <w:r w:rsidR="007703B1">
              <w:rPr>
                <w:rFonts w:ascii="Times New Roman (PCL6)" w:hAnsi="Times New Roman (PCL6)"/>
              </w:rPr>
              <w:t xml:space="preserve"> Dashboard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A285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A285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A285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bookmarkStart w:id="0" w:name="_GoBack"/>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bookmarkEnd w:id="0"/>
          </w:p>
        </w:tc>
        <w:tc>
          <w:tcPr>
            <w:tcW w:w="2790" w:type="dxa"/>
          </w:tcPr>
          <w:p w:rsidR="00EA2858" w:rsidRDefault="00EA2858" w:rsidP="00357383">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A2858">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lastRenderedPageBreak/>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 xml:space="preserve">12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lastRenderedPageBreak/>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 xml:space="preserve">Display a count of </w:t>
            </w:r>
            <w:proofErr w:type="spellStart"/>
            <w:r>
              <w:t>eCoaching</w:t>
            </w:r>
            <w:proofErr w:type="spellEnd"/>
            <w:r>
              <w:t xml:space="preserve">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 xml:space="preserve">Display a count of </w:t>
            </w:r>
            <w:proofErr w:type="spellStart"/>
            <w:r>
              <w:t>eCoaching</w:t>
            </w:r>
            <w:proofErr w:type="spellEnd"/>
            <w:r>
              <w:t xml:space="preserve">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786092" w:rsidP="00B8075B">
            <w:proofErr w:type="spellStart"/>
            <w:r>
              <w:t>FormID</w:t>
            </w:r>
            <w:proofErr w:type="spellEnd"/>
            <w:r>
              <w:t xml:space="preserve"> </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lastRenderedPageBreak/>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proofErr w:type="spellStart"/>
            <w:r w:rsidRPr="00627B9F">
              <w:rPr>
                <w:rFonts w:eastAsia="Calibri"/>
              </w:rPr>
              <w:t>FormID</w:t>
            </w:r>
            <w:proofErr w:type="spellEnd"/>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roofErr w:type="spellStart"/>
            <w:r w:rsidRPr="00627B9F">
              <w:rPr>
                <w:rFonts w:eastAsia="Calibri"/>
              </w:rPr>
              <w:t>FormID</w:t>
            </w:r>
            <w:proofErr w:type="spellEnd"/>
            <w:r w:rsidRPr="00627B9F">
              <w:rPr>
                <w:rFonts w:eastAsia="Calibri"/>
              </w:rPr>
              <w:t>:</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5128B8">
        <w:tc>
          <w:tcPr>
            <w:tcW w:w="363" w:type="dxa"/>
            <w:vMerge w:val="restart"/>
            <w:shd w:val="clear" w:color="auto" w:fill="F2F2F2"/>
            <w:vAlign w:val="center"/>
          </w:tcPr>
          <w:p w:rsidR="00786092" w:rsidRPr="00627B9F" w:rsidRDefault="00786092" w:rsidP="00B8075B">
            <w:pPr>
              <w:rPr>
                <w:rFonts w:eastAsia="Calibri"/>
              </w:rPr>
            </w:pPr>
            <w:r>
              <w:rPr>
                <w:rFonts w:eastAsia="Calibri"/>
              </w:rPr>
              <w:t>4</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5128B8">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5128B8">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5128B8">
        <w:tc>
          <w:tcPr>
            <w:tcW w:w="363" w:type="dxa"/>
            <w:vMerge w:val="restart"/>
            <w:shd w:val="clear" w:color="auto" w:fill="C6D9F1"/>
            <w:vAlign w:val="center"/>
          </w:tcPr>
          <w:p w:rsidR="00786092" w:rsidRPr="00627B9F" w:rsidRDefault="00786092" w:rsidP="00B8075B">
            <w:pPr>
              <w:rPr>
                <w:rFonts w:eastAsia="Calibri"/>
              </w:rPr>
            </w:pPr>
            <w:r>
              <w:rPr>
                <w:rFonts w:eastAsia="Calibri"/>
              </w:rPr>
              <w:t>7</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lastRenderedPageBreak/>
              <w:t>Universal Call ID:</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lastRenderedPageBreak/>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5128B8">
        <w:tc>
          <w:tcPr>
            <w:tcW w:w="363" w:type="dxa"/>
            <w:tcBorders>
              <w:bottom w:val="single" w:sz="4" w:space="0" w:color="auto"/>
            </w:tcBorders>
            <w:shd w:val="clear" w:color="auto" w:fill="C6D9F1"/>
          </w:tcPr>
          <w:p w:rsidR="002F6BC3" w:rsidRDefault="002F6BC3" w:rsidP="00B8075B">
            <w:pPr>
              <w:rPr>
                <w:rFonts w:eastAsia="Calibri"/>
              </w:rPr>
            </w:pPr>
            <w:r>
              <w:rPr>
                <w:rFonts w:eastAsia="Calibri"/>
              </w:rPr>
              <w:t>9</w:t>
            </w:r>
          </w:p>
        </w:tc>
        <w:tc>
          <w:tcPr>
            <w:tcW w:w="3031" w:type="dxa"/>
            <w:tcBorders>
              <w:bottom w:val="single" w:sz="4" w:space="0" w:color="auto"/>
            </w:tcBorders>
            <w:shd w:val="clear" w:color="auto" w:fill="C6D9F1"/>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C6D9F1"/>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B8075B">
        <w:tc>
          <w:tcPr>
            <w:tcW w:w="363" w:type="dxa"/>
            <w:tcBorders>
              <w:bottom w:val="single" w:sz="4" w:space="0" w:color="auto"/>
            </w:tcBorders>
            <w:shd w:val="clear" w:color="auto" w:fill="F2F2F2"/>
          </w:tcPr>
          <w:p w:rsidR="00786092" w:rsidRPr="00627B9F" w:rsidRDefault="002F6BC3" w:rsidP="00B8075B">
            <w:pPr>
              <w:rPr>
                <w:rFonts w:eastAsia="Calibri"/>
              </w:rPr>
            </w:pPr>
            <w:r>
              <w:rPr>
                <w:rFonts w:eastAsia="Calibri"/>
              </w:rPr>
              <w:t>10</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2F6BC3">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2F6BC3"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w:t>
            </w:r>
            <w:r w:rsidR="002F6BC3">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2F6BC3"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lastRenderedPageBreak/>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lastRenderedPageBreak/>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EA2858"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EA2858"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lastRenderedPageBreak/>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lastRenderedPageBreak/>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w:t>
      </w:r>
      <w:r w:rsidR="00997DBE">
        <w:lastRenderedPageBreak/>
        <w:t xml:space="preserve">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lastRenderedPageBreak/>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w:t>
            </w:r>
            <w:r w:rsidRPr="006B6FA6">
              <w:rPr>
                <w:rFonts w:eastAsia="Calibri"/>
              </w:rPr>
              <w:lastRenderedPageBreak/>
              <w:t xml:space="preserve">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EA2858"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lastRenderedPageBreak/>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lastRenderedPageBreak/>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lastRenderedPageBreak/>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lastRenderedPageBreak/>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lastRenderedPageBreak/>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lastRenderedPageBreak/>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lastRenderedPageBreak/>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A2858">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lastRenderedPageBreak/>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lastRenderedPageBreak/>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lastRenderedPageBreak/>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DCA" w:rsidRDefault="00CB0DCA">
      <w:r>
        <w:separator/>
      </w:r>
    </w:p>
  </w:endnote>
  <w:endnote w:type="continuationSeparator" w:id="0">
    <w:p w:rsidR="00CB0DCA" w:rsidRDefault="00CB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858" w:rsidRDefault="00EA28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2858" w:rsidRDefault="00EA28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858" w:rsidRPr="00BA590C" w:rsidRDefault="00EA285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EA2858" w:rsidRPr="00BA590C" w:rsidRDefault="00EA2858"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EA2858" w:rsidRPr="00732A0E" w:rsidRDefault="00EA285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D237BA">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D237BA">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858" w:rsidRDefault="00EA285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DCA" w:rsidRDefault="00CB0DCA">
      <w:r>
        <w:separator/>
      </w:r>
    </w:p>
  </w:footnote>
  <w:footnote w:type="continuationSeparator" w:id="0">
    <w:p w:rsidR="00CB0DCA" w:rsidRDefault="00CB0D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858" w:rsidRPr="0068071B" w:rsidRDefault="00EA2858"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EA2858" w:rsidRPr="00732A0E" w:rsidRDefault="00EA285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858" w:rsidRDefault="00EA285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3218C"/>
    <w:rsid w:val="003332A3"/>
    <w:rsid w:val="00334879"/>
    <w:rsid w:val="00340FD7"/>
    <w:rsid w:val="003521CF"/>
    <w:rsid w:val="00357383"/>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237BA"/>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50E6F-6042-41F4-9A28-5004EEB6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TotalTime>
  <Pages>102</Pages>
  <Words>32462</Words>
  <Characters>185034</Characters>
  <Application>Microsoft Office Word</Application>
  <DocSecurity>0</DocSecurity>
  <Lines>1541</Lines>
  <Paragraphs>434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244</cp:revision>
  <cp:lastPrinted>2016-07-18T14:00:00Z</cp:lastPrinted>
  <dcterms:created xsi:type="dcterms:W3CDTF">2016-01-13T14:29:00Z</dcterms:created>
  <dcterms:modified xsi:type="dcterms:W3CDTF">2016-11-30T19:22:00Z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