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1B1FF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FD5CBB">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01</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1B1FF7">
            <w:pPr>
              <w:ind w:right="-270"/>
              <w:rPr>
                <w:rFonts w:ascii="Times New Roman (PCL6)" w:hAnsi="Times New Roman (PCL6)"/>
              </w:rPr>
            </w:pPr>
            <w:r>
              <w:rPr>
                <w:rFonts w:ascii="Times New Roman (PCL6)" w:hAnsi="Times New Roman (PCL6)"/>
              </w:rPr>
              <w:t>TFS</w:t>
            </w:r>
            <w:r w:rsidR="001B1FF7">
              <w:rPr>
                <w:rFonts w:ascii="Times New Roman (PCL6)" w:hAnsi="Times New Roman (PCL6)"/>
              </w:rPr>
              <w:t>2268</w:t>
            </w:r>
            <w:r>
              <w:rPr>
                <w:rFonts w:ascii="Times New Roman (PCL6)" w:hAnsi="Times New Roman (PCL6)"/>
              </w:rPr>
              <w:t xml:space="preserve"> – eCL </w:t>
            </w:r>
            <w:r w:rsidR="001B1FF7">
              <w:rPr>
                <w:rFonts w:ascii="Times New Roman (PCL6)" w:hAnsi="Times New Roman (PCL6)"/>
              </w:rPr>
              <w:t>Coach the Coach feed</w:t>
            </w:r>
            <w:r>
              <w:rPr>
                <w:rFonts w:ascii="Times New Roman (PCL6)" w:hAnsi="Times New Roman (PCL6)"/>
              </w:rPr>
              <w:t xml:space="preserv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1B1FF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1B1FF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1B1FF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bookmarkStart w:id="0" w:name="_GoBack"/>
            <w:bookmarkEnd w:id="0"/>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2534505"/>
      <w:r>
        <w:rPr>
          <w:rFonts w:ascii="Arial" w:hAnsi="Arial"/>
          <w:kern w:val="0"/>
          <w:sz w:val="24"/>
        </w:rPr>
        <w:t>Table of Contents</w:t>
      </w:r>
      <w:bookmarkEnd w:id="2"/>
      <w:bookmarkEnd w:id="3"/>
      <w:bookmarkEnd w:id="4"/>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253450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253450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253450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253451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253451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253451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253451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253451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gramStart"/>
      <w:r>
        <w:t>eCoaching</w:t>
      </w:r>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gramStart"/>
      <w:r>
        <w:t>eCoaching</w:t>
      </w:r>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253451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253451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253451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253451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253451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253452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253452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253452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253452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253452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253452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253452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253452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253452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253452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253453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253453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253453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253453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2534534"/>
      <w:r>
        <w:rPr>
          <w:rFonts w:ascii="Arial" w:hAnsi="Arial"/>
          <w:sz w:val="20"/>
          <w:u w:val="none"/>
        </w:rPr>
        <w:t>3.2.1</w:t>
      </w:r>
      <w:r>
        <w:rPr>
          <w:rFonts w:ascii="Arial" w:hAnsi="Arial"/>
          <w:sz w:val="20"/>
          <w:u w:val="none"/>
        </w:rPr>
        <w:tab/>
      </w:r>
      <w:proofErr w:type="gramStart"/>
      <w:r w:rsidR="001859E3">
        <w:rPr>
          <w:rFonts w:ascii="Arial" w:hAnsi="Arial"/>
          <w:sz w:val="20"/>
          <w:u w:val="none"/>
        </w:rPr>
        <w:t>eCoaching</w:t>
      </w:r>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2534535"/>
      <w:r w:rsidRPr="006B2DCF">
        <w:rPr>
          <w:rFonts w:ascii="Arial" w:hAnsi="Arial"/>
          <w:b/>
          <w:bCs/>
          <w:sz w:val="22"/>
          <w:szCs w:val="22"/>
          <w:u w:val="none"/>
        </w:rPr>
        <w:t>3.2.1.1</w:t>
      </w:r>
      <w:r w:rsidRPr="006B2DCF">
        <w:rPr>
          <w:rFonts w:ascii="Arial" w:hAnsi="Arial"/>
          <w:b/>
          <w:bCs/>
          <w:sz w:val="22"/>
          <w:szCs w:val="22"/>
          <w:u w:val="none"/>
        </w:rPr>
        <w:tab/>
      </w:r>
      <w:bookmarkEnd w:id="92"/>
      <w:proofErr w:type="gramStart"/>
      <w:r w:rsidR="00497082" w:rsidRPr="006B2DCF">
        <w:rPr>
          <w:rFonts w:ascii="Arial" w:hAnsi="Arial"/>
          <w:b/>
          <w:bCs/>
          <w:sz w:val="22"/>
          <w:szCs w:val="22"/>
          <w:u w:val="none"/>
        </w:rPr>
        <w:t>eCoaching</w:t>
      </w:r>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r>
      <w:proofErr w:type="gramStart"/>
      <w:r>
        <w:t>eCL</w:t>
      </w:r>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gramStart"/>
      <w:r w:rsidRPr="007019AA">
        <w:t>eCoaching</w:t>
      </w:r>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r>
      <w:proofErr w:type="gramStart"/>
      <w:r>
        <w:t>eCoaching</w:t>
      </w:r>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WHER*, WHHR*, WHRC*</w:t>
      </w:r>
      <w:r>
        <w:t xml:space="preserve">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gramStart"/>
      <w:r w:rsidRPr="007019AA">
        <w:t>eCoaching</w:t>
      </w:r>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lastRenderedPageBreak/>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r>
      <w:proofErr w:type="gramStart"/>
      <w:r>
        <w:t>eCoaching</w:t>
      </w:r>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gramStart"/>
      <w:r w:rsidRPr="007019AA">
        <w:t>eCoaching</w:t>
      </w:r>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r>
      <w:proofErr w:type="gramStart"/>
      <w:r>
        <w:t>eCoaching</w:t>
      </w:r>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gramStart"/>
      <w:r w:rsidRPr="007019AA">
        <w:t>eCoaching</w:t>
      </w:r>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r>
      <w:proofErr w:type="gramStart"/>
      <w:r>
        <w:t>eCoaching</w:t>
      </w:r>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gramStart"/>
      <w:r w:rsidRPr="007019AA">
        <w:t>eCoaching</w:t>
      </w:r>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r>
      <w:proofErr w:type="gramStart"/>
      <w:r>
        <w:t>eCoaching</w:t>
      </w:r>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253454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253454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B1FF7">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gramStart"/>
      <w:r>
        <w:t>eCL</w:t>
      </w:r>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gramStart"/>
      <w:r>
        <w:t>eCL</w:t>
      </w:r>
      <w:proofErr w:type="gramEnd"/>
      <w:r>
        <w:t>: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gramStart"/>
      <w:r>
        <w:t>eCL</w:t>
      </w:r>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w:t>
      </w:r>
      <w:proofErr w:type="gramStart"/>
      <w:r w:rsidR="00974BC1">
        <w:t>eCoaching</w:t>
      </w:r>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gramStart"/>
      <w:r>
        <w:t>eCL</w:t>
      </w:r>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gramStart"/>
      <w:r>
        <w:t>eCL</w:t>
      </w:r>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data feed.  </w:t>
      </w:r>
      <w:proofErr w:type="gramStart"/>
      <w:r>
        <w:t>eCoaching</w:t>
      </w:r>
      <w:proofErr w:type="gramEnd"/>
      <w:r>
        <w:t xml:space="preserve">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w:t>
      </w:r>
      <w:proofErr w:type="gramStart"/>
      <w:r>
        <w:t>eCoaching</w:t>
      </w:r>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gramStart"/>
      <w:r>
        <w:t>eCL</w:t>
      </w:r>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eCoaching Log has been entered and requires your action. Please click on the link below to review and verify that the </w:t>
      </w:r>
      <w:proofErr w:type="gramStart"/>
      <w:r>
        <w:t>eCL</w:t>
      </w:r>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gramStart"/>
      <w:r>
        <w:t>eCoaching</w:t>
      </w:r>
      <w:proofErr w:type="gramEnd"/>
      <w:r>
        <w:t xml:space="preserve">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gramStart"/>
      <w:r>
        <w:t>eCoaching</w:t>
      </w:r>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2" w:name="_Toc446815303"/>
      <w:bookmarkStart w:id="113" w:name="_Toc122506602"/>
      <w:bookmarkStart w:id="114"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2"/>
      <w:bookmarkEnd w:id="113"/>
      <w:r w:rsidR="00892143">
        <w:rPr>
          <w:rFonts w:ascii="Arial" w:hAnsi="Arial"/>
          <w:bCs/>
          <w:sz w:val="20"/>
          <w:u w:val="none"/>
        </w:rPr>
        <w:t>eCoaching Log Data Feeds</w:t>
      </w:r>
      <w:bookmarkEnd w:id="114"/>
    </w:p>
    <w:p w:rsidR="000C3AEC" w:rsidRPr="001E2ED2" w:rsidRDefault="000C3AEC" w:rsidP="00FE5B49">
      <w:pPr>
        <w:pStyle w:val="Heading4"/>
        <w:spacing w:before="120" w:after="120"/>
        <w:rPr>
          <w:rFonts w:ascii="Arial" w:hAnsi="Arial"/>
          <w:b/>
          <w:bCs/>
          <w:sz w:val="22"/>
          <w:szCs w:val="22"/>
          <w:u w:val="none"/>
        </w:rPr>
      </w:pPr>
      <w:bookmarkStart w:id="115" w:name="_Toc122506603"/>
      <w:bookmarkStart w:id="116"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5"/>
      <w:r w:rsidR="00AA553A">
        <w:rPr>
          <w:rFonts w:ascii="Arial" w:hAnsi="Arial"/>
          <w:b/>
          <w:bCs/>
          <w:sz w:val="22"/>
          <w:szCs w:val="22"/>
          <w:u w:val="none"/>
        </w:rPr>
        <w:t>O</w:t>
      </w:r>
      <w:r w:rsidR="00F23D8C">
        <w:rPr>
          <w:rFonts w:ascii="Arial" w:hAnsi="Arial"/>
          <w:b/>
          <w:bCs/>
          <w:sz w:val="22"/>
          <w:szCs w:val="22"/>
          <w:u w:val="none"/>
        </w:rPr>
        <w:t>utlier Management Reporting</w:t>
      </w:r>
      <w:bookmarkEnd w:id="116"/>
    </w:p>
    <w:p w:rsidR="001E2ED2" w:rsidRDefault="001E2ED2" w:rsidP="001E2ED2">
      <w:pPr>
        <w:ind w:left="720"/>
      </w:pPr>
      <w:bookmarkStart w:id="117"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gramStart"/>
      <w:r w:rsidR="00166548" w:rsidRPr="00AF54FF">
        <w:rPr>
          <w:b/>
        </w:rPr>
        <w:t>eCoaching</w:t>
      </w:r>
      <w:proofErr w:type="gramEnd"/>
      <w:r w:rsidR="00166548" w:rsidRPr="00AF54FF">
        <w:rPr>
          <w:b/>
        </w:rPr>
        <w:t xml:space="preserve">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8"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8"/>
    </w:p>
    <w:p w:rsidR="00E90259" w:rsidRDefault="00E90259" w:rsidP="00E90259">
      <w:pPr>
        <w:ind w:left="720"/>
      </w:pPr>
      <w:r>
        <w:t xml:space="preserve">Lime Survey and Verint are the source systems for quality eCoaching Logs.  Some eCoaching Logs will be from Independent Quality Assurance (IQA).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gramStart"/>
      <w:r w:rsidR="00E90259" w:rsidRPr="00AF54FF">
        <w:rPr>
          <w:b/>
        </w:rPr>
        <w:t>eCoaching</w:t>
      </w:r>
      <w:proofErr w:type="gramEnd"/>
      <w:r w:rsidR="00E90259" w:rsidRPr="00AF54FF">
        <w:rPr>
          <w:b/>
        </w:rPr>
        <w:t xml:space="preserve">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9"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9"/>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lastRenderedPageBreak/>
        <w:t>where</w:t>
      </w:r>
      <w:proofErr w:type="gramEnd"/>
      <w:r>
        <w:t xml:space="preserv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gramStart"/>
      <w:r w:rsidR="001859E3" w:rsidRPr="00AF54FF">
        <w:rPr>
          <w:b/>
        </w:rPr>
        <w:t>eCoac</w:t>
      </w:r>
      <w:r w:rsidR="001859E3">
        <w:rPr>
          <w:b/>
        </w:rPr>
        <w:t>h</w:t>
      </w:r>
      <w:r w:rsidR="001859E3" w:rsidRPr="00AF54FF">
        <w:rPr>
          <w:b/>
        </w:rPr>
        <w:t>ing</w:t>
      </w:r>
      <w:proofErr w:type="gramEnd"/>
      <w:r w:rsidR="00DB3BA2" w:rsidRPr="00AF54FF">
        <w:rPr>
          <w:b/>
        </w:rPr>
        <w:t xml:space="preserve"> Logs</w:t>
      </w:r>
    </w:p>
    <w:p w:rsidR="00DB3BA2" w:rsidRDefault="00DB3BA2" w:rsidP="00DB3BA2">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0"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0"/>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gramStart"/>
      <w:r>
        <w:t>eCL</w:t>
      </w:r>
      <w:proofErr w:type="gramEnd"/>
      <w:r>
        <w:t xml:space="preserve"> via a data feed. Utilizing the </w:t>
      </w:r>
      <w:proofErr w:type="gramStart"/>
      <w:r>
        <w:t>eCL</w:t>
      </w:r>
      <w:proofErr w:type="gramEnd"/>
      <w: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1"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1"/>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proofErr w:type="gramStart"/>
      <w:r>
        <w:t>where</w:t>
      </w:r>
      <w:proofErr w:type="gramEnd"/>
      <w:r>
        <w:t xml:space="preserv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proofErr w:type="gramStart"/>
      <w:r>
        <w:t>Other</w:t>
      </w:r>
      <w:proofErr w:type="gramEnd"/>
      <w:r>
        <w:t>.</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proofErr w:type="gramStart"/>
      <w:r>
        <w:t>the</w:t>
      </w:r>
      <w:proofErr w:type="gramEnd"/>
      <w:r>
        <w:t xml:space="preserv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2"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2"/>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t xml:space="preserve">details of the eCoaching Log will be </w:t>
      </w:r>
      <w:r w:rsidR="008312E9">
        <w:t>the description text</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1B1FF7" w:rsidRDefault="001B1FF7" w:rsidP="001B1FF7">
      <w:pPr>
        <w:ind w:left="1440"/>
      </w:pPr>
      <w:r>
        <w:t>&lt;Report Details – concatenation of text description fields from report</w:t>
      </w:r>
      <w:r w:rsidR="008312E9">
        <w:t xml:space="preserve"> i.e. Problem, Behavior, Result, Follow Up</w:t>
      </w:r>
      <w:r>
        <w:t>&gt;</w:t>
      </w:r>
    </w:p>
    <w:p w:rsidR="001B1FF7" w:rsidRDefault="001B1FF7" w:rsidP="001B1FF7">
      <w:pPr>
        <w:ind w:left="1440"/>
      </w:pPr>
      <w:r>
        <w:t xml:space="preserve">Static Text: </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3"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8050EE" w:rsidRPr="008050EE">
        <w:t>WHER*, WHHR*, WHRC*</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lastRenderedPageBreak/>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5"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gramStart"/>
      <w:r>
        <w:rPr>
          <w:rFonts w:ascii="Arial" w:hAnsi="Arial"/>
          <w:b/>
          <w:bCs/>
          <w:sz w:val="22"/>
          <w:szCs w:val="22"/>
          <w:u w:val="none"/>
        </w:rPr>
        <w:t>eCoaching</w:t>
      </w:r>
      <w:proofErr w:type="gramEnd"/>
      <w:r>
        <w:rPr>
          <w:rFonts w:ascii="Arial" w:hAnsi="Arial"/>
          <w:b/>
          <w:bCs/>
          <w:sz w:val="22"/>
          <w:szCs w:val="22"/>
          <w:u w:val="none"/>
        </w:rPr>
        <w:t xml:space="preserve"> Log Review</w:t>
      </w:r>
      <w:bookmarkEnd w:id="126"/>
      <w:r>
        <w:rPr>
          <w:rFonts w:ascii="Arial" w:hAnsi="Arial"/>
          <w:b/>
          <w:bCs/>
          <w:sz w:val="22"/>
          <w:szCs w:val="22"/>
          <w:u w:val="none"/>
        </w:rPr>
        <w:t xml:space="preserve"> </w:t>
      </w:r>
    </w:p>
    <w:p w:rsidR="0030406B" w:rsidRPr="008E2828" w:rsidRDefault="008D1F78" w:rsidP="0030406B">
      <w:pPr>
        <w:ind w:left="720"/>
      </w:pPr>
      <w:proofErr w:type="gramStart"/>
      <w:r w:rsidRPr="008D1F78">
        <w:t>eCoaching</w:t>
      </w:r>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lastRenderedPageBreak/>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B1FF7"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B1FF7"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1B1FF7"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7"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8"/>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9"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0"/>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lastRenderedPageBreak/>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lastRenderedPageBreak/>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lastRenderedPageBreak/>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w:t>
      </w:r>
      <w:proofErr w:type="gramStart"/>
      <w:r>
        <w:t>note</w:t>
      </w:r>
      <w:proofErr w:type="gramEnd"/>
      <w:r>
        <w:t>: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gramStart"/>
      <w:r w:rsidR="00B600AD" w:rsidRPr="002E3181">
        <w:rPr>
          <w:b/>
        </w:rPr>
        <w:t>eMail</w:t>
      </w:r>
      <w:proofErr w:type="gramEnd"/>
      <w:r w:rsidR="00B600AD" w:rsidRPr="002E3181">
        <w:rPr>
          <w:b/>
        </w:rPr>
        <w:t xml:space="preserve">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B1FF7">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lastRenderedPageBreak/>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gramStart"/>
      <w:r w:rsidRPr="002E3181">
        <w:rPr>
          <w:b/>
        </w:rPr>
        <w:t>eMail</w:t>
      </w:r>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gramStart"/>
      <w:r w:rsidRPr="00CA7B13">
        <w:t>eCoaching</w:t>
      </w:r>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gramStart"/>
      <w:r w:rsidR="00B600AD" w:rsidRPr="002E3181">
        <w:rPr>
          <w:b/>
        </w:rPr>
        <w:t>eCoaching</w:t>
      </w:r>
      <w:proofErr w:type="gramEnd"/>
      <w:r w:rsidR="00B600AD" w:rsidRPr="002E3181">
        <w:rPr>
          <w:b/>
        </w:rPr>
        <w:t xml:space="preserve">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gramStart"/>
      <w:r w:rsidRPr="002E3181">
        <w:rPr>
          <w:b/>
        </w:rPr>
        <w:t>eCoaching</w:t>
      </w:r>
      <w:proofErr w:type="gramEnd"/>
      <w:r w:rsidRPr="002E3181">
        <w:rPr>
          <w:b/>
        </w:rPr>
        <w:t xml:space="preserve">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lastRenderedPageBreak/>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7"/>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DE5" w:rsidRDefault="00C16DE5">
      <w:r>
        <w:separator/>
      </w:r>
    </w:p>
  </w:endnote>
  <w:endnote w:type="continuationSeparator" w:id="0">
    <w:p w:rsidR="00C16DE5" w:rsidRDefault="00C1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1B1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B1FF7" w:rsidRDefault="001B1F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Pr="00BA590C" w:rsidRDefault="001B1FF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B1FF7" w:rsidRPr="00BA590C" w:rsidRDefault="001B1FF7"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1B1FF7" w:rsidRPr="00732A0E" w:rsidRDefault="001B1FF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090F09">
      <w:rPr>
        <w:rFonts w:ascii="Arial" w:hAnsi="Arial" w:cs="Arial"/>
        <w:noProof/>
        <w:sz w:val="18"/>
        <w:szCs w:val="18"/>
      </w:rPr>
      <w:t>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090F09">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1B1FF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DE5" w:rsidRDefault="00C16DE5">
      <w:r>
        <w:separator/>
      </w:r>
    </w:p>
  </w:footnote>
  <w:footnote w:type="continuationSeparator" w:id="0">
    <w:p w:rsidR="00C16DE5" w:rsidRDefault="00C16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Pr="0068071B" w:rsidRDefault="001B1FF7"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gramStart"/>
    <w:r>
      <w:rPr>
        <w:szCs w:val="18"/>
      </w:rPr>
      <w:t>eCoaching</w:t>
    </w:r>
    <w:proofErr w:type="gramEnd"/>
    <w:r>
      <w:rPr>
        <w:szCs w:val="18"/>
      </w:rPr>
      <w:t xml:space="preserve"> Log</w:t>
    </w:r>
  </w:p>
  <w:p w:rsidR="001B1FF7" w:rsidRPr="00732A0E" w:rsidRDefault="001B1FF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FF7" w:rsidRDefault="001B1FF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24B59"/>
    <w:rsid w:val="0022658E"/>
    <w:rsid w:val="002403CF"/>
    <w:rsid w:val="00257B3C"/>
    <w:rsid w:val="0026295E"/>
    <w:rsid w:val="00272023"/>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4BC1"/>
    <w:rsid w:val="00975263"/>
    <w:rsid w:val="009778E0"/>
    <w:rsid w:val="00997DBE"/>
    <w:rsid w:val="009A084E"/>
    <w:rsid w:val="009A277B"/>
    <w:rsid w:val="009A5E2C"/>
    <w:rsid w:val="009B2055"/>
    <w:rsid w:val="009D6AA1"/>
    <w:rsid w:val="009E0DD9"/>
    <w:rsid w:val="009E37AF"/>
    <w:rsid w:val="009F6626"/>
    <w:rsid w:val="009F7B86"/>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799E"/>
    <w:rsid w:val="00BF2703"/>
    <w:rsid w:val="00C00262"/>
    <w:rsid w:val="00C02004"/>
    <w:rsid w:val="00C0609F"/>
    <w:rsid w:val="00C125ED"/>
    <w:rsid w:val="00C1395F"/>
    <w:rsid w:val="00C16DE5"/>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31DF1-9428-4EB5-B40E-A4595841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92</Pages>
  <Words>29191</Words>
  <Characters>166395</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183</cp:revision>
  <cp:lastPrinted>2016-04-25T18:14:00Z</cp:lastPrinted>
  <dcterms:created xsi:type="dcterms:W3CDTF">2016-01-13T14:29:00Z</dcterms:created>
  <dcterms:modified xsi:type="dcterms:W3CDTF">2016-06-01T14:45:00Z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