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0A2371"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D36C58" w:rsidP="001F3A45">
            <w:pPr>
              <w:ind w:left="-12" w:right="-270"/>
              <w:jc w:val="center"/>
              <w:rPr>
                <w:rFonts w:ascii="Times New Roman (PCL6)" w:hAnsi="Times New Roman (PCL6)"/>
              </w:rPr>
            </w:pPr>
            <w:r>
              <w:rPr>
                <w:rFonts w:ascii="Times New Roman (PCL6)" w:hAnsi="Times New Roman (PCL6)"/>
              </w:rPr>
              <w:t>09/15/2016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D36C58" w:rsidP="00D36C58">
            <w:pPr>
              <w:ind w:right="-270"/>
              <w:rPr>
                <w:rFonts w:ascii="Times New Roman (PCL6)" w:hAnsi="Times New Roman (PCL6)"/>
              </w:rPr>
            </w:pPr>
            <w:r>
              <w:rPr>
                <w:rFonts w:ascii="Times New Roman (PCL6)" w:hAnsi="Times New Roman (PCL6)"/>
              </w:rPr>
              <w:t>TFS3972 – eCL Attendance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0A2371">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0A2371"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0A2371">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6610395"/>
      <w:r>
        <w:rPr>
          <w:rFonts w:ascii="Arial" w:hAnsi="Arial"/>
          <w:kern w:val="0"/>
          <w:sz w:val="24"/>
        </w:rPr>
        <w:t>Table of Contents</w:t>
      </w:r>
      <w:bookmarkEnd w:id="1"/>
      <w:bookmarkEnd w:id="2"/>
      <w:bookmarkEnd w:id="3"/>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661039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661039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661039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661040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661040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661040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661040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661040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661040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661040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661040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661040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661040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661041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661041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661041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661041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661041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661041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661041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661041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661041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661041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661042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661042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661042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661042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6610425"/>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lastRenderedPageBreak/>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7C29E1" w:rsidRDefault="007C29E1" w:rsidP="006B2DCF">
      <w:pPr>
        <w:ind w:left="2160" w:firstLine="720"/>
      </w:pPr>
      <w:r>
        <w:t xml:space="preserve">Program Staff Systems Analyst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lastRenderedPageBreak/>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lastRenderedPageBreak/>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lastRenderedPageBreak/>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lastRenderedPageBreak/>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lastRenderedPageBreak/>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56610431"/>
      <w:r w:rsidRPr="00FE5B49">
        <w:rPr>
          <w:rFonts w:ascii="Arial" w:hAnsi="Arial"/>
          <w:bCs/>
          <w:sz w:val="20"/>
          <w:u w:val="none"/>
        </w:rPr>
        <w:lastRenderedPageBreak/>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5661043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E4768">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lastRenderedPageBreak/>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56610434"/>
      <w:r w:rsidRPr="000675CA">
        <w:rPr>
          <w:rFonts w:ascii="Arial" w:hAnsi="Arial"/>
          <w:b/>
          <w:bCs/>
          <w:sz w:val="22"/>
          <w:szCs w:val="22"/>
          <w:u w:val="none"/>
        </w:rPr>
        <w:lastRenderedPageBreak/>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lastRenderedPageBreak/>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lastRenderedPageBreak/>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lastRenderedPageBreak/>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lastRenderedPageBreak/>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lastRenderedPageBreak/>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lastRenderedPageBreak/>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lastRenderedPageBreak/>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lastRenderedPageBreak/>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lastRenderedPageBreak/>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lastRenderedPageBreak/>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5661044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w:t>
      </w:r>
      <w:bookmarkStart w:id="122" w:name="_GoBack"/>
      <w:bookmarkEnd w:id="122"/>
      <w:r>
        <w:t xml:space="preserv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lastRenderedPageBreak/>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lastRenderedPageBreak/>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lastRenderedPageBreak/>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786092" w:rsidRDefault="00786092" w:rsidP="00786092">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The data to be displayed shall default to the current month.  Previous months in the calendar year (starting in January)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Display a count of eCoaching logs in a Pending Acknowledgement status in the CSR module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Display a count of eCoaching logs in a Pending Acknowledgement status in the Supervisor module</w:t>
            </w:r>
            <w:r w:rsidRPr="00A83EC2">
              <w:t xml:space="preserve"> </w:t>
            </w:r>
            <w:r>
              <w:t>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C</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Display a count of eCoaching logs in a Pending Employee Review status in the CSR module 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D</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Display a count of eCoaching logs in a Pending Employee Review status in the Supervisor module by week for the selected month.</w:t>
            </w:r>
          </w:p>
        </w:tc>
      </w:tr>
      <w:tr w:rsidR="00786092" w:rsidRPr="00F80BBD" w:rsidTr="00B8075B">
        <w:tblPrEx>
          <w:tblCellMar>
            <w:top w:w="0" w:type="dxa"/>
            <w:left w:w="108" w:type="dxa"/>
            <w:bottom w:w="0" w:type="dxa"/>
            <w:right w:w="108" w:type="dxa"/>
          </w:tblCellMar>
        </w:tblPrEx>
        <w:tc>
          <w:tcPr>
            <w:tcW w:w="361" w:type="dxa"/>
            <w:shd w:val="clear" w:color="auto" w:fill="C6D9F1"/>
          </w:tcPr>
          <w:p w:rsidR="00786092" w:rsidRPr="00627B9F" w:rsidRDefault="00786092" w:rsidP="00B8075B">
            <w:pPr>
              <w:rPr>
                <w:rFonts w:eastAsia="Calibri"/>
              </w:rPr>
            </w:pPr>
            <w:r>
              <w:rPr>
                <w:rFonts w:eastAsia="Calibri"/>
              </w:rPr>
              <w:t>E</w:t>
            </w:r>
          </w:p>
        </w:tc>
        <w:tc>
          <w:tcPr>
            <w:tcW w:w="1950" w:type="dxa"/>
            <w:shd w:val="clear" w:color="auto" w:fill="C6D9F1"/>
          </w:tcPr>
          <w:p w:rsidR="00786092" w:rsidRPr="00627B9F" w:rsidRDefault="00786092" w:rsidP="00B8075B">
            <w:pPr>
              <w:rPr>
                <w:rFonts w:eastAsia="Calibri"/>
              </w:rPr>
            </w:pPr>
            <w:r>
              <w:rPr>
                <w:rFonts w:eastAsia="Calibri"/>
              </w:rPr>
              <w:t>Pending Supervisor Review</w:t>
            </w:r>
          </w:p>
        </w:tc>
        <w:tc>
          <w:tcPr>
            <w:tcW w:w="7039" w:type="dxa"/>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C6D9F1"/>
          </w:tcPr>
          <w:p w:rsidR="00786092" w:rsidRPr="00627B9F" w:rsidRDefault="00786092" w:rsidP="00B8075B">
            <w:pPr>
              <w:rPr>
                <w:rFonts w:eastAsia="Calibri"/>
              </w:rPr>
            </w:pPr>
            <w:r>
              <w:rPr>
                <w:rFonts w:eastAsia="Calibri"/>
              </w:rPr>
              <w:t>F</w:t>
            </w:r>
          </w:p>
        </w:tc>
        <w:tc>
          <w:tcPr>
            <w:tcW w:w="1950" w:type="dxa"/>
            <w:shd w:val="clear" w:color="auto" w:fill="C6D9F1"/>
          </w:tcPr>
          <w:p w:rsidR="00786092" w:rsidRPr="00627B9F" w:rsidRDefault="00786092" w:rsidP="00B8075B">
            <w:pPr>
              <w:rPr>
                <w:rFonts w:eastAsia="Calibri"/>
              </w:rPr>
            </w:pPr>
            <w:r>
              <w:rPr>
                <w:rFonts w:eastAsia="Calibri"/>
              </w:rPr>
              <w:t>Pending Manager Review</w:t>
            </w:r>
          </w:p>
        </w:tc>
        <w:tc>
          <w:tcPr>
            <w:tcW w:w="7039" w:type="dxa"/>
            <w:shd w:val="clear" w:color="auto" w:fill="C6D9F1"/>
          </w:tcPr>
          <w:p w:rsidR="00786092" w:rsidRPr="00627B9F" w:rsidRDefault="00786092" w:rsidP="00B8075B">
            <w:pPr>
              <w:rPr>
                <w:rFonts w:eastAsia="Calibri"/>
              </w:rPr>
            </w:pPr>
            <w:r>
              <w:t>Display a count of eCoaching logs in a Pending Manager Review status in the Supervisor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G</w:t>
            </w:r>
          </w:p>
        </w:tc>
        <w:tc>
          <w:tcPr>
            <w:tcW w:w="1950" w:type="dxa"/>
            <w:shd w:val="clear" w:color="auto" w:fill="F2F2F2"/>
          </w:tcPr>
          <w:p w:rsidR="00786092" w:rsidRPr="00627B9F" w:rsidRDefault="00786092" w:rsidP="00B8075B">
            <w:pPr>
              <w:rPr>
                <w:rFonts w:eastAsia="Calibri"/>
              </w:rPr>
            </w:pPr>
            <w:r>
              <w:rPr>
                <w:rFonts w:eastAsia="Calibri"/>
              </w:rPr>
              <w:t>Pending Manager Review</w:t>
            </w:r>
          </w:p>
        </w:tc>
        <w:tc>
          <w:tcPr>
            <w:tcW w:w="7039" w:type="dxa"/>
            <w:shd w:val="clear" w:color="auto" w:fill="F2F2F2"/>
          </w:tcPr>
          <w:p w:rsidR="00786092" w:rsidRPr="00627B9F" w:rsidRDefault="00786092" w:rsidP="00B8075B">
            <w:pPr>
              <w:rPr>
                <w:rFonts w:eastAsia="Calibri"/>
              </w:rPr>
            </w:pPr>
            <w:r>
              <w:t>Display a count of eCoaching logs in a Pending Manager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lastRenderedPageBreak/>
              <w:t>H</w:t>
            </w:r>
          </w:p>
        </w:tc>
        <w:tc>
          <w:tcPr>
            <w:tcW w:w="1950" w:type="dxa"/>
            <w:shd w:val="clear" w:color="auto" w:fill="F2F2F2"/>
          </w:tcPr>
          <w:p w:rsidR="00786092" w:rsidRPr="00627B9F" w:rsidRDefault="00786092" w:rsidP="00B8075B">
            <w:pPr>
              <w:rPr>
                <w:rFonts w:eastAsia="Calibri"/>
              </w:rPr>
            </w:pPr>
            <w:r>
              <w:rPr>
                <w:rFonts w:eastAsia="Calibri"/>
              </w:rPr>
              <w:t>Pending Senior Manager Review</w:t>
            </w:r>
          </w:p>
        </w:tc>
        <w:tc>
          <w:tcPr>
            <w:tcW w:w="7039" w:type="dxa"/>
            <w:shd w:val="clear" w:color="auto" w:fill="F2F2F2"/>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Reinforcement or Met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CSR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Supervisor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Supervisor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E</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F</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Supervisor module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786092" w:rsidP="00B8075B">
            <w:r>
              <w:t xml:space="preserve">FormID </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lastRenderedPageBreak/>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 xml:space="preserve">n heading </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 xml:space="preserve">FormID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Pr="00627B9F" w:rsidRDefault="00786092" w:rsidP="00B8075B">
            <w:pPr>
              <w:rPr>
                <w:rFonts w:eastAsia="Calibri"/>
              </w:rPr>
            </w:pPr>
            <w:r w:rsidRPr="00627B9F">
              <w:rPr>
                <w:rFonts w:eastAsia="Calibri"/>
              </w:rPr>
              <w:t>Manager Name</w:t>
            </w:r>
          </w:p>
          <w:p w:rsidR="00786092" w:rsidRPr="00627B9F" w:rsidRDefault="00786092" w:rsidP="00B8075B">
            <w:pPr>
              <w:rPr>
                <w:rFonts w:eastAsia="Calibri"/>
              </w:rPr>
            </w:pPr>
            <w:r w:rsidRPr="00627B9F">
              <w:rPr>
                <w:rFonts w:eastAsia="Calibri"/>
              </w:rPr>
              <w:t>Warning Type (Coaching Reason)</w:t>
            </w:r>
          </w:p>
          <w:p w:rsidR="00786092" w:rsidRPr="00627B9F" w:rsidRDefault="00786092" w:rsidP="00B8075B">
            <w:pPr>
              <w:rPr>
                <w:rFonts w:eastAsia="Calibri"/>
              </w:rPr>
            </w:pPr>
            <w:r w:rsidRPr="00627B9F">
              <w:rPr>
                <w:rFonts w:eastAsia="Calibri"/>
              </w:rPr>
              <w:t>Warning Reasons(s) (Sub-coaching Reason)</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displayed detail logs.</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FormID: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786092" w:rsidRPr="008D1F78" w:rsidTr="00B8075B">
        <w:tc>
          <w:tcPr>
            <w:tcW w:w="363" w:type="dxa"/>
            <w:vMerge w:val="restart"/>
            <w:shd w:val="clear" w:color="auto" w:fill="C6D9F1"/>
            <w:vAlign w:val="center"/>
          </w:tcPr>
          <w:p w:rsidR="00786092" w:rsidRPr="00627B9F" w:rsidRDefault="00786092" w:rsidP="00B8075B">
            <w:pPr>
              <w:rPr>
                <w:rFonts w:eastAsia="Calibri"/>
              </w:rPr>
            </w:pPr>
            <w:r>
              <w:rPr>
                <w:rFonts w:eastAsia="Calibri"/>
              </w:rPr>
              <w:t>4</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B8075B">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B8075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5</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6</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B8075B">
        <w:tc>
          <w:tcPr>
            <w:tcW w:w="363" w:type="dxa"/>
            <w:vMerge w:val="restart"/>
            <w:shd w:val="clear" w:color="auto" w:fill="F2F2F2"/>
            <w:vAlign w:val="center"/>
          </w:tcPr>
          <w:p w:rsidR="00786092" w:rsidRPr="00627B9F" w:rsidRDefault="00786092" w:rsidP="00B8075B">
            <w:pPr>
              <w:rPr>
                <w:rFonts w:eastAsia="Calibri"/>
              </w:rPr>
            </w:pPr>
            <w:r>
              <w:rPr>
                <w:rFonts w:eastAsia="Calibri"/>
              </w:rPr>
              <w:t>7</w:t>
            </w: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lastRenderedPageBreak/>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lastRenderedPageBreak/>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vMerge/>
            <w:tcBorders>
              <w:bottom w:val="single" w:sz="4" w:space="0" w:color="auto"/>
            </w:tcBorders>
            <w:shd w:val="clear" w:color="auto" w:fill="F2F2F2"/>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8</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9</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11</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12</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13</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Pr>
                <w:rFonts w:eastAsia="Calibri"/>
              </w:rPr>
              <w:t>4</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1</w:t>
            </w:r>
            <w:r>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B8075B">
        <w:tc>
          <w:tcPr>
            <w:tcW w:w="363" w:type="dxa"/>
            <w:vMerge w:val="restart"/>
            <w:tcBorders>
              <w:top w:val="single" w:sz="4" w:space="0" w:color="auto"/>
              <w:left w:val="single" w:sz="4" w:space="0" w:color="auto"/>
              <w:right w:val="single" w:sz="4" w:space="0" w:color="auto"/>
            </w:tcBorders>
            <w:shd w:val="clear" w:color="auto" w:fill="C6D9F1"/>
            <w:vAlign w:val="center"/>
          </w:tcPr>
          <w:p w:rsidR="00786092" w:rsidRPr="00627B9F" w:rsidRDefault="00786092" w:rsidP="00B8075B">
            <w:pPr>
              <w:rPr>
                <w:rFonts w:eastAsia="Calibri"/>
              </w:rPr>
            </w:pPr>
            <w:r>
              <w:rPr>
                <w:rFonts w:eastAsia="Calibri"/>
              </w:rPr>
              <w:t>16</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p>
        </w:tc>
      </w:tr>
      <w:tr w:rsidR="00786092" w:rsidRPr="00895ABE" w:rsidTr="00B8075B">
        <w:tc>
          <w:tcPr>
            <w:tcW w:w="363" w:type="dxa"/>
            <w:vMerge/>
            <w:tcBorders>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17</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Notes from Manager:</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786092" w:rsidP="00B8075B">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Reviewed coaching 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Comments/Feedback:</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lastRenderedPageBreak/>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lastRenderedPageBreak/>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7E4768"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lastRenderedPageBreak/>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7E4768"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lastRenderedPageBreak/>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4. Please provide reason / explanation </w:t>
            </w:r>
            <w:r w:rsidRPr="00627B9F">
              <w:rPr>
                <w:rFonts w:eastAsia="Calibri"/>
              </w:rPr>
              <w:lastRenderedPageBreak/>
              <w:t>/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lastRenderedPageBreak/>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w:t>
            </w:r>
            <w:r w:rsidRPr="006B6FA6">
              <w:rPr>
                <w:rFonts w:eastAsia="Calibri"/>
              </w:rPr>
              <w:lastRenderedPageBreak/>
              <w:t xml:space="preserve">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0A2371"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w:t>
            </w:r>
            <w:r w:rsidRPr="00627B9F">
              <w:rPr>
                <w:rFonts w:eastAsia="Calibri"/>
              </w:rPr>
              <w:lastRenderedPageBreak/>
              <w:t>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lastRenderedPageBreak/>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lastRenderedPageBreak/>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lastRenderedPageBreak/>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lastRenderedPageBreak/>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lastRenderedPageBreak/>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lastRenderedPageBreak/>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lastRenderedPageBreak/>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E4768">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lastRenderedPageBreak/>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lastRenderedPageBreak/>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7"/>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371" w:rsidRDefault="000A2371">
      <w:r>
        <w:separator/>
      </w:r>
    </w:p>
  </w:endnote>
  <w:endnote w:type="continuationSeparator" w:id="0">
    <w:p w:rsidR="000A2371" w:rsidRDefault="000A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002" w:rsidRDefault="009000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0002" w:rsidRDefault="0090000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002" w:rsidRPr="00BA590C" w:rsidRDefault="0090000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900002" w:rsidRPr="00BA590C" w:rsidRDefault="00900002"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900002" w:rsidRPr="00732A0E" w:rsidRDefault="0090000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E4768">
      <w:rPr>
        <w:rFonts w:ascii="Arial" w:hAnsi="Arial" w:cs="Arial"/>
        <w:noProof/>
        <w:sz w:val="18"/>
        <w:szCs w:val="18"/>
      </w:rPr>
      <w:t>61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E4768">
      <w:rPr>
        <w:rFonts w:ascii="Arial" w:hAnsi="Arial" w:cs="Arial"/>
        <w:noProof/>
        <w:sz w:val="18"/>
        <w:szCs w:val="18"/>
      </w:rPr>
      <w:t>100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002" w:rsidRDefault="000A2371">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900002">
      <w:rPr>
        <w:b/>
        <w:noProof/>
      </w:rPr>
      <w:t xml:space="preserve">Templates - </w:t>
    </w:r>
    <w:r w:rsidR="00900002">
      <w:rPr>
        <w:rStyle w:val="PageNumber"/>
        <w:b/>
      </w:rPr>
      <w:fldChar w:fldCharType="begin"/>
    </w:r>
    <w:r w:rsidR="00900002">
      <w:rPr>
        <w:rStyle w:val="PageNumber"/>
        <w:b/>
      </w:rPr>
      <w:instrText xml:space="preserve"> PAGE </w:instrText>
    </w:r>
    <w:r w:rsidR="00900002">
      <w:rPr>
        <w:rStyle w:val="PageNumber"/>
        <w:b/>
      </w:rPr>
      <w:fldChar w:fldCharType="separate"/>
    </w:r>
    <w:r w:rsidR="00900002">
      <w:rPr>
        <w:rStyle w:val="PageNumber"/>
        <w:b/>
        <w:noProof/>
      </w:rPr>
      <w:t>1</w:t>
    </w:r>
    <w:r w:rsidR="00900002">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371" w:rsidRDefault="000A2371">
      <w:r>
        <w:separator/>
      </w:r>
    </w:p>
  </w:footnote>
  <w:footnote w:type="continuationSeparator" w:id="0">
    <w:p w:rsidR="000A2371" w:rsidRDefault="000A23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002" w:rsidRPr="0068071B" w:rsidRDefault="00900002" w:rsidP="008773BA">
    <w:pPr>
      <w:pStyle w:val="Header"/>
      <w:tabs>
        <w:tab w:val="left" w:pos="3115"/>
        <w:tab w:val="right" w:pos="9720"/>
      </w:tabs>
      <w:jc w:val="left"/>
      <w:rPr>
        <w:szCs w:val="18"/>
      </w:rPr>
    </w:pPr>
    <w:r>
      <w:rPr>
        <w:szCs w:val="18"/>
      </w:rPr>
      <w:tab/>
    </w:r>
    <w:r>
      <w:rPr>
        <w:szCs w:val="18"/>
      </w:rPr>
      <w:tab/>
    </w:r>
    <w:r>
      <w:rPr>
        <w:szCs w:val="18"/>
      </w:rPr>
      <w:tab/>
    </w:r>
    <w:r w:rsidR="000A237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900002" w:rsidRPr="00732A0E" w:rsidRDefault="0090000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002" w:rsidRDefault="000A2371">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900002">
      <w:tab/>
    </w:r>
    <w:r w:rsidR="00900002">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10D5"/>
    <w:rsid w:val="000B6995"/>
    <w:rsid w:val="000C114E"/>
    <w:rsid w:val="000C2812"/>
    <w:rsid w:val="000C3AEC"/>
    <w:rsid w:val="000C40C3"/>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97E"/>
    <w:rsid w:val="00507F9E"/>
    <w:rsid w:val="00512299"/>
    <w:rsid w:val="00514400"/>
    <w:rsid w:val="00520EC0"/>
    <w:rsid w:val="005214E3"/>
    <w:rsid w:val="00523EA8"/>
    <w:rsid w:val="00533645"/>
    <w:rsid w:val="005472C1"/>
    <w:rsid w:val="005557D6"/>
    <w:rsid w:val="00563E3E"/>
    <w:rsid w:val="0056583D"/>
    <w:rsid w:val="00565D41"/>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920"/>
    <w:rsid w:val="00777723"/>
    <w:rsid w:val="00782A0C"/>
    <w:rsid w:val="00786092"/>
    <w:rsid w:val="00791C1B"/>
    <w:rsid w:val="007933B1"/>
    <w:rsid w:val="007A2D0C"/>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C0823"/>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5F73"/>
    <w:rsid w:val="00E66382"/>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FCD62-7A74-4423-A1C0-084C39CA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100</Pages>
  <Words>32111</Words>
  <Characters>183036</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231</cp:revision>
  <cp:lastPrinted>2016-07-18T14:00:00Z</cp:lastPrinted>
  <dcterms:created xsi:type="dcterms:W3CDTF">2016-01-13T14:29:00Z</dcterms:created>
  <dcterms:modified xsi:type="dcterms:W3CDTF">2016-09-16T20:11:00Z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