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03B5A0C" w:rsidR="0025641E" w:rsidRDefault="005517D9" w:rsidP="0055368D">
            <w:pPr>
              <w:ind w:left="-12" w:right="-270"/>
              <w:jc w:val="center"/>
              <w:rPr>
                <w:rFonts w:ascii="Times New Roman (PCL6)" w:hAnsi="Times New Roman (PCL6)"/>
              </w:rPr>
            </w:pPr>
            <w:r>
              <w:rPr>
                <w:rFonts w:ascii="Times New Roman (PCL6)" w:hAnsi="Times New Roman (PCL6)"/>
              </w:rPr>
              <w:t>0</w:t>
            </w:r>
            <w:r w:rsidR="006612B9">
              <w:rPr>
                <w:rFonts w:ascii="Times New Roman (PCL6)" w:hAnsi="Times New Roman (PCL6)"/>
              </w:rPr>
              <w:t>3</w:t>
            </w:r>
            <w:r w:rsidR="0025641E">
              <w:rPr>
                <w:rFonts w:ascii="Times New Roman (PCL6)" w:hAnsi="Times New Roman (PCL6)"/>
              </w:rPr>
              <w:t>/</w:t>
            </w:r>
            <w:r w:rsidR="00007C4B">
              <w:rPr>
                <w:rFonts w:ascii="Times New Roman (PCL6)" w:hAnsi="Times New Roman (PCL6)"/>
              </w:rPr>
              <w:t>1</w:t>
            </w:r>
            <w:r w:rsidR="0055368D">
              <w:rPr>
                <w:rFonts w:ascii="Times New Roman (PCL6)" w:hAnsi="Times New Roman (PCL6)"/>
              </w:rPr>
              <w:t>5</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CEF9D7" w:rsidR="0025641E" w:rsidRPr="0016723E" w:rsidRDefault="003E25B4" w:rsidP="0055368D">
            <w:pPr>
              <w:pStyle w:val="hdr1"/>
              <w:spacing w:before="0"/>
              <w:ind w:left="0"/>
              <w:jc w:val="left"/>
              <w:rPr>
                <w:sz w:val="20"/>
              </w:rPr>
            </w:pPr>
            <w:r w:rsidRPr="003E25B4">
              <w:rPr>
                <w:sz w:val="20"/>
              </w:rPr>
              <w:t>TFS1</w:t>
            </w:r>
            <w:r w:rsidR="008F551D">
              <w:rPr>
                <w:sz w:val="20"/>
              </w:rPr>
              <w:t>3</w:t>
            </w:r>
            <w:r w:rsidR="0055368D">
              <w:rPr>
                <w:sz w:val="20"/>
              </w:rPr>
              <w:t>332</w:t>
            </w:r>
            <w:r w:rsidRPr="003E25B4">
              <w:rPr>
                <w:sz w:val="20"/>
              </w:rPr>
              <w:t xml:space="preserve"> – </w:t>
            </w:r>
            <w:proofErr w:type="spellStart"/>
            <w:r w:rsidRPr="003E25B4">
              <w:rPr>
                <w:sz w:val="20"/>
              </w:rPr>
              <w:t>eCL</w:t>
            </w:r>
            <w:proofErr w:type="spellEnd"/>
            <w:r w:rsidRPr="003E25B4">
              <w:rPr>
                <w:sz w:val="20"/>
              </w:rPr>
              <w:t xml:space="preserve"> </w:t>
            </w:r>
            <w:r w:rsidR="0055368D">
              <w:rPr>
                <w:sz w:val="20"/>
              </w:rPr>
              <w:t>Quality Now</w:t>
            </w:r>
            <w:r w:rsidR="00256A90">
              <w:rPr>
                <w:sz w:val="20"/>
              </w:rPr>
              <w:br/>
            </w:r>
            <w:r w:rsidR="00256A90" w:rsidRPr="00256A90">
              <w:rPr>
                <w:sz w:val="20"/>
              </w:rPr>
              <w:t xml:space="preserve">TFS13644 – </w:t>
            </w:r>
            <w:proofErr w:type="spellStart"/>
            <w:r w:rsidR="00256A90" w:rsidRPr="00256A90">
              <w:rPr>
                <w:sz w:val="20"/>
              </w:rPr>
              <w:t>eCL</w:t>
            </w:r>
            <w:proofErr w:type="spellEnd"/>
            <w:r w:rsidR="00256A90" w:rsidRPr="00256A90">
              <w:rPr>
                <w:sz w:val="20"/>
              </w:rPr>
              <w:t xml:space="preserve"> Follow-up</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980B59"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980B59"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980B59"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bl>
    <w:p w14:paraId="3C717B01" w14:textId="3FE25077"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7142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7142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7142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7142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7142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7142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7142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7143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7143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7143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7143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7143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7143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7143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7143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7143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7143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71441"/>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7144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bookmarkEnd w:id="126"/>
      <w:r w:rsidR="00805C77">
        <w:rPr>
          <w:rFonts w:ascii="Arial" w:hAnsi="Arial"/>
          <w:b/>
          <w:bCs/>
          <w:sz w:val="22"/>
          <w:szCs w:val="22"/>
          <w:u w:val="none"/>
        </w:rPr>
        <w:t>Employee Level</w:t>
      </w:r>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bookmarkEnd w:id="128"/>
      <w:r w:rsidR="00805C77">
        <w:rPr>
          <w:rFonts w:ascii="Arial" w:hAnsi="Arial"/>
          <w:b/>
          <w:bCs/>
          <w:sz w:val="22"/>
          <w:szCs w:val="22"/>
          <w:u w:val="none"/>
        </w:rPr>
        <w:t>Employee Level</w:t>
      </w:r>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bookmarkEnd w:id="130"/>
      <w:r w:rsidR="00805C77">
        <w:rPr>
          <w:rFonts w:ascii="Arial" w:hAnsi="Arial"/>
          <w:b/>
          <w:bCs/>
          <w:sz w:val="22"/>
          <w:szCs w:val="22"/>
          <w:u w:val="none"/>
        </w:rPr>
        <w:t>Employee Level</w:t>
      </w:r>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bookmarkEnd w:id="132"/>
      <w:r w:rsidR="00805C77">
        <w:rPr>
          <w:rFonts w:ascii="Arial" w:hAnsi="Arial"/>
          <w:b/>
          <w:bCs/>
          <w:sz w:val="22"/>
          <w:szCs w:val="22"/>
          <w:u w:val="none"/>
        </w:rPr>
        <w:t>Employee Level</w:t>
      </w:r>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bookmarkEnd w:id="134"/>
      <w:r w:rsidR="00805C77">
        <w:rPr>
          <w:rFonts w:ascii="Arial" w:hAnsi="Arial"/>
          <w:b/>
          <w:bCs/>
          <w:sz w:val="22"/>
          <w:szCs w:val="22"/>
          <w:u w:val="none"/>
        </w:rPr>
        <w:t>Employee Level</w:t>
      </w:r>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5"/>
      <w:r w:rsidR="00805C77">
        <w:rPr>
          <w:rFonts w:ascii="Arial" w:hAnsi="Arial"/>
          <w:b/>
          <w:bCs/>
          <w:sz w:val="22"/>
          <w:szCs w:val="22"/>
          <w:u w:val="none"/>
        </w:rPr>
        <w:t>Employee Level</w:t>
      </w:r>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6"/>
      <w:r w:rsidR="00805C77">
        <w:rPr>
          <w:rFonts w:ascii="Arial" w:hAnsi="Arial"/>
          <w:b/>
          <w:bCs/>
          <w:sz w:val="22"/>
          <w:szCs w:val="22"/>
          <w:u w:val="none"/>
        </w:rPr>
        <w:t>Employee Level</w:t>
      </w:r>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7"/>
      <w:r w:rsidR="00805C77">
        <w:rPr>
          <w:rFonts w:ascii="Arial" w:hAnsi="Arial"/>
          <w:b/>
          <w:bCs/>
          <w:sz w:val="22"/>
          <w:szCs w:val="22"/>
          <w:u w:val="none"/>
        </w:rPr>
        <w:t>Employee Level</w:t>
      </w:r>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8"/>
      <w:r w:rsidR="00805C77">
        <w:rPr>
          <w:rFonts w:ascii="Arial" w:hAnsi="Arial"/>
          <w:b/>
          <w:bCs/>
          <w:sz w:val="22"/>
          <w:szCs w:val="22"/>
          <w:u w:val="none"/>
        </w:rPr>
        <w:t>Employee Level</w:t>
      </w:r>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7145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7145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4"/>
      <w:bookmarkEnd w:id="145"/>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171460"/>
      <w:r w:rsidRPr="001E2ED2">
        <w:rPr>
          <w:rFonts w:ascii="Arial" w:hAnsi="Arial"/>
          <w:bCs/>
          <w:sz w:val="20"/>
          <w:u w:val="none"/>
        </w:rPr>
        <w:t>3.2.3</w:t>
      </w:r>
      <w:r w:rsidRPr="001E2ED2">
        <w:rPr>
          <w:rFonts w:ascii="Arial" w:hAnsi="Arial"/>
          <w:bCs/>
          <w:sz w:val="20"/>
          <w:u w:val="none"/>
        </w:rPr>
        <w:tab/>
      </w:r>
      <w:bookmarkEnd w:id="161"/>
      <w:bookmarkEnd w:id="162"/>
      <w:proofErr w:type="spellStart"/>
      <w:r>
        <w:rPr>
          <w:rFonts w:ascii="Arial" w:hAnsi="Arial"/>
          <w:bCs/>
          <w:sz w:val="20"/>
          <w:u w:val="none"/>
        </w:rPr>
        <w:t>eCoaching</w:t>
      </w:r>
      <w:proofErr w:type="spellEnd"/>
      <w:r>
        <w:rPr>
          <w:rFonts w:ascii="Arial" w:hAnsi="Arial"/>
          <w:bCs/>
          <w:sz w:val="20"/>
          <w:u w:val="none"/>
        </w:rPr>
        <w:t xml:space="preserve">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171461"/>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79"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79"/>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F0583F">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69F17B73" w14:textId="77777777" w:rsidTr="00F0583F">
        <w:tc>
          <w:tcPr>
            <w:tcW w:w="316" w:type="dxa"/>
            <w:tcBorders>
              <w:bottom w:val="single" w:sz="4" w:space="0" w:color="auto"/>
            </w:tcBorders>
            <w:shd w:val="clear" w:color="auto" w:fill="F2F2F2"/>
          </w:tcPr>
          <w:p w14:paraId="56EDA90C" w14:textId="77777777" w:rsidR="00AE3801" w:rsidRPr="00627B9F" w:rsidRDefault="00AE3801"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 xml:space="preserve">If follow-up required and follow-up coaching notes are blank, then display </w:t>
            </w:r>
            <w:r>
              <w:rPr>
                <w:rFonts w:eastAsia="Calibri"/>
              </w:rPr>
              <w:lastRenderedPageBreak/>
              <w:t>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77777777" w:rsidR="00AE3801" w:rsidRDefault="00AE3801"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F0583F" w:rsidRPr="00A164EA" w14:paraId="228E8C9D" w14:textId="77777777" w:rsidTr="00F0583F">
        <w:tc>
          <w:tcPr>
            <w:tcW w:w="316" w:type="dxa"/>
            <w:tcBorders>
              <w:bottom w:val="single" w:sz="4" w:space="0" w:color="auto"/>
            </w:tcBorders>
            <w:shd w:val="clear" w:color="auto" w:fill="F2F2F2"/>
          </w:tcPr>
          <w:p w14:paraId="11391DA7" w14:textId="77777777" w:rsidR="00F0583F" w:rsidRPr="00627B9F" w:rsidRDefault="00F0583F"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77777777" w:rsidR="00F0583F" w:rsidRPr="00627B9F" w:rsidRDefault="00F0583F"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77777777" w:rsidR="00F0583F" w:rsidRDefault="00F0583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w:t>
            </w:r>
            <w:r w:rsidRPr="00D527C2">
              <w:rPr>
                <w:rFonts w:eastAsia="Calibri"/>
              </w:rPr>
              <w:lastRenderedPageBreak/>
              <w:t>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w:t>
            </w:r>
            <w:r w:rsidRPr="00627B9F">
              <w:rPr>
                <w:rFonts w:eastAsia="Calibri"/>
              </w:rPr>
              <w:lastRenderedPageBreak/>
              <w:t xml:space="preserve">information provided on this </w:t>
            </w:r>
            <w:proofErr w:type="spellStart"/>
            <w:r w:rsidRPr="00627B9F">
              <w:rPr>
                <w:rFonts w:eastAsia="Calibri"/>
              </w:rPr>
              <w:t>eCoaching</w:t>
            </w:r>
            <w:proofErr w:type="spellEnd"/>
            <w:r w:rsidRPr="00627B9F">
              <w:rPr>
                <w:rFonts w:eastAsia="Calibri"/>
              </w:rPr>
              <w:t xml:space="preserve">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w:t>
            </w:r>
            <w:r w:rsidRPr="00BD49A8">
              <w:rPr>
                <w:rFonts w:eastAsia="Calibri"/>
              </w:rPr>
              <w:lastRenderedPageBreak/>
              <w:t>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980B59"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lastRenderedPageBreak/>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F0583F">
        <w:trPr>
          <w:trHeight w:val="288"/>
        </w:trPr>
        <w:tc>
          <w:tcPr>
            <w:tcW w:w="344"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08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5780"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F0583F">
        <w:tc>
          <w:tcPr>
            <w:tcW w:w="344"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08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5780"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F0583F">
        <w:tc>
          <w:tcPr>
            <w:tcW w:w="344"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08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5780"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49FC093D" w14:textId="77777777" w:rsidTr="00F0583F">
        <w:tc>
          <w:tcPr>
            <w:tcW w:w="344" w:type="dxa"/>
            <w:tcBorders>
              <w:bottom w:val="single" w:sz="4" w:space="0" w:color="auto"/>
            </w:tcBorders>
            <w:shd w:val="clear" w:color="auto" w:fill="F2F2F2"/>
          </w:tcPr>
          <w:p w14:paraId="7F691E14" w14:textId="77777777" w:rsidR="00AE3801" w:rsidRPr="00627B9F" w:rsidRDefault="00AE3801" w:rsidP="00F0583F">
            <w:pPr>
              <w:rPr>
                <w:rFonts w:eastAsia="Calibri"/>
              </w:rPr>
            </w:pPr>
            <w:r>
              <w:rPr>
                <w:rFonts w:eastAsia="Calibri"/>
              </w:rPr>
              <w:t>3</w:t>
            </w:r>
          </w:p>
        </w:tc>
        <w:tc>
          <w:tcPr>
            <w:tcW w:w="308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5780"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F0583F">
        <w:tc>
          <w:tcPr>
            <w:tcW w:w="344" w:type="dxa"/>
            <w:tcBorders>
              <w:bottom w:val="single" w:sz="4" w:space="0" w:color="auto"/>
            </w:tcBorders>
            <w:shd w:val="clear" w:color="auto" w:fill="B8CCE4"/>
          </w:tcPr>
          <w:p w14:paraId="64FB3C07" w14:textId="77777777" w:rsidR="00AE3801" w:rsidRDefault="00AE3801" w:rsidP="00F0583F">
            <w:pPr>
              <w:rPr>
                <w:rFonts w:eastAsia="Calibri"/>
              </w:rPr>
            </w:pPr>
            <w:r>
              <w:rPr>
                <w:rFonts w:eastAsia="Calibri"/>
              </w:rPr>
              <w:t>4</w:t>
            </w:r>
          </w:p>
        </w:tc>
        <w:tc>
          <w:tcPr>
            <w:tcW w:w="308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5780"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F0583F">
        <w:tc>
          <w:tcPr>
            <w:tcW w:w="344" w:type="dxa"/>
            <w:tcBorders>
              <w:bottom w:val="single" w:sz="4" w:space="0" w:color="auto"/>
            </w:tcBorders>
            <w:shd w:val="clear" w:color="auto" w:fill="F2F2F2"/>
          </w:tcPr>
          <w:p w14:paraId="20FCC462" w14:textId="77777777" w:rsidR="00AE3801" w:rsidRPr="00627B9F" w:rsidRDefault="00AE3801" w:rsidP="00F0583F">
            <w:pPr>
              <w:rPr>
                <w:rFonts w:eastAsia="Calibri"/>
              </w:rPr>
            </w:pPr>
            <w:r>
              <w:rPr>
                <w:rFonts w:eastAsia="Calibri"/>
              </w:rPr>
              <w:t>5</w:t>
            </w:r>
          </w:p>
        </w:tc>
        <w:tc>
          <w:tcPr>
            <w:tcW w:w="308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F0583F">
        <w:tc>
          <w:tcPr>
            <w:tcW w:w="344" w:type="dxa"/>
            <w:tcBorders>
              <w:bottom w:val="single" w:sz="4" w:space="0" w:color="auto"/>
            </w:tcBorders>
            <w:shd w:val="clear" w:color="auto" w:fill="B8CCE4"/>
          </w:tcPr>
          <w:p w14:paraId="61D86C39" w14:textId="77777777" w:rsidR="00AE3801" w:rsidRPr="00627B9F" w:rsidRDefault="00AE3801" w:rsidP="00F0583F">
            <w:pPr>
              <w:rPr>
                <w:rFonts w:eastAsia="Calibri"/>
              </w:rPr>
            </w:pPr>
            <w:r>
              <w:rPr>
                <w:rFonts w:eastAsia="Calibri"/>
              </w:rPr>
              <w:t>6</w:t>
            </w:r>
          </w:p>
        </w:tc>
        <w:tc>
          <w:tcPr>
            <w:tcW w:w="308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5780"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F0583F">
        <w:tc>
          <w:tcPr>
            <w:tcW w:w="344" w:type="dxa"/>
            <w:tcBorders>
              <w:bottom w:val="single" w:sz="4" w:space="0" w:color="auto"/>
            </w:tcBorders>
            <w:shd w:val="clear" w:color="auto" w:fill="F2F2F2"/>
          </w:tcPr>
          <w:p w14:paraId="7997BCD2" w14:textId="77777777" w:rsidR="00AE3801" w:rsidRDefault="00AE3801" w:rsidP="00F0583F">
            <w:pPr>
              <w:rPr>
                <w:rFonts w:eastAsia="Calibri"/>
              </w:rPr>
            </w:pPr>
            <w:r>
              <w:rPr>
                <w:rFonts w:eastAsia="Calibri"/>
              </w:rPr>
              <w:t>7</w:t>
            </w:r>
          </w:p>
        </w:tc>
        <w:tc>
          <w:tcPr>
            <w:tcW w:w="308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B8CCE4"/>
          </w:tcPr>
          <w:p w14:paraId="1FC3BCF3" w14:textId="77777777" w:rsidR="00AE3801" w:rsidRDefault="00AE3801" w:rsidP="00F0583F">
            <w:pPr>
              <w:rPr>
                <w:rFonts w:eastAsia="Calibri"/>
              </w:rPr>
            </w:pPr>
            <w:r>
              <w:rPr>
                <w:rFonts w:eastAsia="Calibri"/>
              </w:rPr>
              <w:t>8</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F2F2F2"/>
          </w:tcPr>
          <w:p w14:paraId="1433C956" w14:textId="14225719" w:rsidR="00AE3801" w:rsidRDefault="00AE3801" w:rsidP="00F0583F">
            <w:pPr>
              <w:rPr>
                <w:rFonts w:eastAsia="Calibri"/>
              </w:rPr>
            </w:pPr>
            <w:r>
              <w:rPr>
                <w:rFonts w:eastAsia="Calibri"/>
              </w:rPr>
              <w:t>9</w:t>
            </w:r>
          </w:p>
        </w:tc>
        <w:tc>
          <w:tcPr>
            <w:tcW w:w="308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5780"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F0583F">
        <w:tc>
          <w:tcPr>
            <w:tcW w:w="344" w:type="dxa"/>
            <w:tcBorders>
              <w:top w:val="single" w:sz="4" w:space="0" w:color="auto"/>
              <w:left w:val="single" w:sz="4" w:space="0" w:color="auto"/>
              <w:bottom w:val="single" w:sz="4" w:space="0" w:color="auto"/>
              <w:right w:val="single" w:sz="4" w:space="0" w:color="auto"/>
            </w:tcBorders>
            <w:shd w:val="clear" w:color="auto" w:fill="B8CCE4"/>
          </w:tcPr>
          <w:p w14:paraId="2AF743DE" w14:textId="04741F78" w:rsidR="00AE3801" w:rsidRDefault="00AE3801" w:rsidP="00F0583F">
            <w:pPr>
              <w:rPr>
                <w:rFonts w:eastAsia="Calibri"/>
              </w:rPr>
            </w:pPr>
            <w:r>
              <w:rPr>
                <w:rFonts w:eastAsia="Calibri"/>
              </w:rPr>
              <w:t>10</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F0583F">
        <w:tc>
          <w:tcPr>
            <w:tcW w:w="344" w:type="dxa"/>
            <w:tcBorders>
              <w:bottom w:val="single" w:sz="4" w:space="0" w:color="auto"/>
            </w:tcBorders>
            <w:shd w:val="clear" w:color="auto" w:fill="F2F2F2"/>
          </w:tcPr>
          <w:p w14:paraId="5E5EF196" w14:textId="5F63A105" w:rsidR="00AE3801" w:rsidRDefault="00AE3801" w:rsidP="00F0583F">
            <w:pPr>
              <w:rPr>
                <w:rFonts w:eastAsia="Calibri"/>
              </w:rPr>
            </w:pPr>
            <w:r>
              <w:rPr>
                <w:rFonts w:eastAsia="Calibri"/>
              </w:rPr>
              <w:t>11</w:t>
            </w:r>
          </w:p>
        </w:tc>
        <w:tc>
          <w:tcPr>
            <w:tcW w:w="308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5780"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F0583F">
        <w:tc>
          <w:tcPr>
            <w:tcW w:w="344" w:type="dxa"/>
            <w:tcBorders>
              <w:bottom w:val="single" w:sz="4" w:space="0" w:color="auto"/>
            </w:tcBorders>
            <w:shd w:val="clear" w:color="auto" w:fill="B8CCE4"/>
          </w:tcPr>
          <w:p w14:paraId="69591B08" w14:textId="0610FAA3" w:rsidR="00AE3801" w:rsidRPr="00627B9F" w:rsidRDefault="00AE3801" w:rsidP="00F0583F">
            <w:pPr>
              <w:rPr>
                <w:rFonts w:eastAsia="Calibri"/>
              </w:rPr>
            </w:pPr>
            <w:r>
              <w:rPr>
                <w:rFonts w:eastAsia="Calibri"/>
              </w:rPr>
              <w:t>12</w:t>
            </w:r>
          </w:p>
        </w:tc>
        <w:tc>
          <w:tcPr>
            <w:tcW w:w="308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F0583F">
        <w:tc>
          <w:tcPr>
            <w:tcW w:w="344" w:type="dxa"/>
            <w:tcBorders>
              <w:bottom w:val="single" w:sz="4" w:space="0" w:color="auto"/>
            </w:tcBorders>
            <w:shd w:val="clear" w:color="auto" w:fill="F2F2F2"/>
          </w:tcPr>
          <w:p w14:paraId="325B27BC" w14:textId="4DD6F020" w:rsidR="00AE3801" w:rsidRPr="00627B9F" w:rsidRDefault="00AE3801" w:rsidP="00F0583F">
            <w:pPr>
              <w:rPr>
                <w:rFonts w:eastAsia="Calibri"/>
              </w:rPr>
            </w:pPr>
            <w:r>
              <w:rPr>
                <w:rFonts w:eastAsia="Calibri"/>
              </w:rPr>
              <w:t>13</w:t>
            </w:r>
          </w:p>
        </w:tc>
        <w:tc>
          <w:tcPr>
            <w:tcW w:w="308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5780"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F0583F">
        <w:tc>
          <w:tcPr>
            <w:tcW w:w="344" w:type="dxa"/>
            <w:tcBorders>
              <w:bottom w:val="single" w:sz="4" w:space="0" w:color="auto"/>
            </w:tcBorders>
            <w:shd w:val="clear" w:color="auto" w:fill="B8CCE4"/>
          </w:tcPr>
          <w:p w14:paraId="5582AB50" w14:textId="6CE97D09" w:rsidR="00AE3801" w:rsidRPr="00627B9F" w:rsidRDefault="00AE3801" w:rsidP="00F0583F">
            <w:pPr>
              <w:rPr>
                <w:rFonts w:eastAsia="Calibri"/>
              </w:rPr>
            </w:pPr>
            <w:r>
              <w:rPr>
                <w:rFonts w:eastAsia="Calibri"/>
              </w:rPr>
              <w:t>14</w:t>
            </w:r>
          </w:p>
        </w:tc>
        <w:tc>
          <w:tcPr>
            <w:tcW w:w="308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F0583F">
        <w:tc>
          <w:tcPr>
            <w:tcW w:w="344" w:type="dxa"/>
            <w:tcBorders>
              <w:bottom w:val="single" w:sz="4" w:space="0" w:color="auto"/>
            </w:tcBorders>
            <w:shd w:val="clear" w:color="auto" w:fill="F2F2F2"/>
          </w:tcPr>
          <w:p w14:paraId="5AD2272D" w14:textId="37F3B008" w:rsidR="00AE3801" w:rsidRPr="00627B9F" w:rsidRDefault="00AE3801" w:rsidP="00F0583F">
            <w:pPr>
              <w:rPr>
                <w:rFonts w:eastAsia="Calibri"/>
              </w:rPr>
            </w:pPr>
            <w:r>
              <w:rPr>
                <w:rFonts w:eastAsia="Calibri"/>
              </w:rPr>
              <w:t>15</w:t>
            </w:r>
          </w:p>
        </w:tc>
        <w:tc>
          <w:tcPr>
            <w:tcW w:w="308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5780"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F0583F">
        <w:tc>
          <w:tcPr>
            <w:tcW w:w="344" w:type="dxa"/>
            <w:tcBorders>
              <w:bottom w:val="single" w:sz="4" w:space="0" w:color="auto"/>
            </w:tcBorders>
            <w:shd w:val="clear" w:color="auto" w:fill="B8CCE4"/>
          </w:tcPr>
          <w:p w14:paraId="62D9569B" w14:textId="2CE95635" w:rsidR="00AE3801" w:rsidRPr="00627B9F" w:rsidRDefault="00AE3801" w:rsidP="00F0583F">
            <w:pPr>
              <w:rPr>
                <w:rFonts w:eastAsia="Calibri"/>
              </w:rPr>
            </w:pPr>
            <w:r>
              <w:rPr>
                <w:rFonts w:eastAsia="Calibri"/>
              </w:rPr>
              <w:t>16</w:t>
            </w:r>
          </w:p>
        </w:tc>
        <w:tc>
          <w:tcPr>
            <w:tcW w:w="308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5780"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F0583F">
        <w:tc>
          <w:tcPr>
            <w:tcW w:w="344" w:type="dxa"/>
            <w:shd w:val="clear" w:color="auto" w:fill="F2F2F2"/>
          </w:tcPr>
          <w:p w14:paraId="1C271918" w14:textId="3564FE14" w:rsidR="00AE3801" w:rsidRDefault="00AE3801" w:rsidP="00F0583F">
            <w:pPr>
              <w:rPr>
                <w:rFonts w:eastAsia="Calibri"/>
              </w:rPr>
            </w:pPr>
            <w:r>
              <w:rPr>
                <w:rFonts w:eastAsia="Calibri"/>
              </w:rPr>
              <w:t>17</w:t>
            </w:r>
          </w:p>
        </w:tc>
        <w:tc>
          <w:tcPr>
            <w:tcW w:w="3089" w:type="dxa"/>
            <w:shd w:val="clear" w:color="auto" w:fill="F2F2F2"/>
          </w:tcPr>
          <w:p w14:paraId="22FA5E80" w14:textId="77777777" w:rsidR="00AE3801" w:rsidRPr="00627B9F" w:rsidRDefault="00AE3801" w:rsidP="00F0583F">
            <w:pPr>
              <w:tabs>
                <w:tab w:val="left" w:pos="1800"/>
              </w:tabs>
              <w:rPr>
                <w:rFonts w:eastAsia="Calibri"/>
              </w:rPr>
            </w:pPr>
          </w:p>
        </w:tc>
        <w:tc>
          <w:tcPr>
            <w:tcW w:w="5780"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BD069F">
        <w:tc>
          <w:tcPr>
            <w:tcW w:w="316" w:type="dxa"/>
            <w:tcBorders>
              <w:bottom w:val="single" w:sz="4" w:space="0" w:color="auto"/>
            </w:tcBorders>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7777777" w:rsidR="00BD069F" w:rsidRDefault="00BD069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171485"/>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980B59"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exist then display text and coaching notes of </w:t>
            </w:r>
            <w:r w:rsidRPr="00627B9F">
              <w:rPr>
                <w:rFonts w:eastAsia="Calibri"/>
              </w:rPr>
              <w:lastRenderedPageBreak/>
              <w:t>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lastRenderedPageBreak/>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19"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19"/>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lastRenderedPageBreak/>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w:t>
            </w:r>
            <w:bookmarkStart w:id="220" w:name="_GoBack"/>
            <w:bookmarkEnd w:id="220"/>
            <w:r w:rsidRPr="00627B9F">
              <w:rPr>
                <w:rFonts w:eastAsia="Calibri"/>
              </w:rPr>
              <w:t>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lastRenderedPageBreak/>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lastRenderedPageBreak/>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lastRenderedPageBreak/>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lastRenderedPageBreak/>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lastRenderedPageBreak/>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lastRenderedPageBreak/>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lastRenderedPageBreak/>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8"/>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lastRenderedPageBreak/>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lastRenderedPageBreak/>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2DE606D5" w:rsidR="00236A87" w:rsidRPr="00855B29" w:rsidRDefault="00236A87" w:rsidP="00236A87">
            <w:pPr>
              <w:rPr>
                <w:rFonts w:eastAsia="Calibri"/>
                <w:sz w:val="22"/>
                <w:szCs w:val="22"/>
              </w:rPr>
            </w:pPr>
            <w:r w:rsidRPr="00855B29">
              <w:rPr>
                <w:rFonts w:eastAsia="Calibri"/>
                <w:sz w:val="22"/>
                <w:szCs w:val="22"/>
              </w:rPr>
              <w:t xml:space="preserve">Program associated with the log (Medicare, Marketplace, </w:t>
            </w:r>
            <w:r w:rsidR="006C386B">
              <w:rPr>
                <w:rFonts w:eastAsia="Calibri"/>
                <w:sz w:val="22"/>
                <w:szCs w:val="22"/>
              </w:rPr>
              <w:t xml:space="preserve">Dual, </w:t>
            </w:r>
            <w:r w:rsidRPr="00855B29">
              <w:rPr>
                <w:rFonts w:eastAsia="Calibri"/>
                <w:sz w:val="22"/>
                <w:szCs w:val="22"/>
              </w:rPr>
              <w:t>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lastRenderedPageBreak/>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 xml:space="preserve">Date and time the report was run in CCYY-MM-DD </w:t>
            </w:r>
            <w:proofErr w:type="spellStart"/>
            <w:r w:rsidRPr="00855B29">
              <w:rPr>
                <w:rFonts w:eastAsia="Calibri"/>
                <w:sz w:val="22"/>
                <w:szCs w:val="22"/>
              </w:rPr>
              <w:t>HH</w:t>
            </w:r>
            <w:proofErr w:type="gramStart"/>
            <w:r w:rsidRPr="00855B29">
              <w:rPr>
                <w:rFonts w:eastAsia="Calibri"/>
                <w:sz w:val="22"/>
                <w:szCs w:val="22"/>
              </w:rPr>
              <w:t>:MI:SS.decimal</w:t>
            </w:r>
            <w:proofErr w:type="spellEnd"/>
            <w:proofErr w:type="gramEnd"/>
            <w:r w:rsidRPr="00855B29">
              <w:rPr>
                <w:rFonts w:eastAsia="Calibri"/>
                <w:sz w:val="22"/>
                <w:szCs w:val="22"/>
              </w:rPr>
              <w:t>.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962EB" w14:textId="77777777" w:rsidR="005B7FC6" w:rsidRDefault="005B7FC6">
      <w:r>
        <w:separator/>
      </w:r>
    </w:p>
  </w:endnote>
  <w:endnote w:type="continuationSeparator" w:id="0">
    <w:p w14:paraId="7CA8AD04" w14:textId="77777777" w:rsidR="005B7FC6" w:rsidRDefault="005B7FC6">
      <w:r>
        <w:continuationSeparator/>
      </w:r>
    </w:p>
  </w:endnote>
  <w:endnote w:type="continuationNotice" w:id="1">
    <w:p w14:paraId="6C1589E2" w14:textId="77777777" w:rsidR="005B7FC6" w:rsidRDefault="005B7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980B59" w:rsidRDefault="00980B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980B59" w:rsidRDefault="00980B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980B59" w:rsidRPr="00BA590C" w:rsidRDefault="00980B5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980B59" w:rsidRPr="00BA590C" w:rsidRDefault="00980B5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980B59" w:rsidRPr="00732A0E" w:rsidRDefault="00980B5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112B2">
      <w:rPr>
        <w:rFonts w:ascii="Arial" w:hAnsi="Arial" w:cs="Arial"/>
        <w:noProof/>
        <w:sz w:val="18"/>
        <w:szCs w:val="18"/>
      </w:rPr>
      <w:t>121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112B2">
      <w:rPr>
        <w:rFonts w:ascii="Arial" w:hAnsi="Arial" w:cs="Arial"/>
        <w:noProof/>
        <w:sz w:val="18"/>
        <w:szCs w:val="18"/>
      </w:rPr>
      <w:t>151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980B59" w:rsidRDefault="00980B59">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B413D" w14:textId="77777777" w:rsidR="005B7FC6" w:rsidRDefault="005B7FC6">
      <w:r>
        <w:separator/>
      </w:r>
    </w:p>
  </w:footnote>
  <w:footnote w:type="continuationSeparator" w:id="0">
    <w:p w14:paraId="05947286" w14:textId="77777777" w:rsidR="005B7FC6" w:rsidRDefault="005B7FC6">
      <w:r>
        <w:continuationSeparator/>
      </w:r>
    </w:p>
  </w:footnote>
  <w:footnote w:type="continuationNotice" w:id="1">
    <w:p w14:paraId="5A4F069E" w14:textId="77777777" w:rsidR="005B7FC6" w:rsidRDefault="005B7F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980B59" w:rsidRPr="0068071B" w:rsidRDefault="00980B5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980B59" w:rsidRPr="00732A0E" w:rsidRDefault="00980B5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980B59" w:rsidRDefault="00980B59">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29E15-338A-4D93-83D0-96A970DA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8632</TotalTime>
  <Pages>151</Pages>
  <Words>48641</Words>
  <Characters>277254</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113</cp:revision>
  <cp:lastPrinted>2018-11-05T14:33:00Z</cp:lastPrinted>
  <dcterms:created xsi:type="dcterms:W3CDTF">2016-01-13T14:29:00Z</dcterms:created>
  <dcterms:modified xsi:type="dcterms:W3CDTF">2019-03-20T20:32:00Z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