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5245EC4" w:rsidR="0025641E" w:rsidRDefault="0082664F" w:rsidP="00B74FEC">
            <w:pPr>
              <w:ind w:left="-12" w:right="-270"/>
              <w:jc w:val="center"/>
              <w:rPr>
                <w:rFonts w:ascii="Times New Roman (PCL6)" w:hAnsi="Times New Roman (PCL6)"/>
              </w:rPr>
            </w:pPr>
            <w:r>
              <w:rPr>
                <w:rFonts w:ascii="Times New Roman (PCL6)" w:hAnsi="Times New Roman (PCL6)"/>
              </w:rPr>
              <w:t>05/</w:t>
            </w:r>
            <w:r w:rsidR="00B74FEC">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BCAE6F6" w:rsidR="0025641E" w:rsidRPr="0016723E" w:rsidRDefault="0082664F" w:rsidP="00B74FEC">
            <w:r>
              <w:t>TFS1</w:t>
            </w:r>
            <w:r w:rsidR="00177ADD">
              <w:t>4</w:t>
            </w:r>
            <w:r w:rsidR="00B74FEC">
              <w:t>401</w:t>
            </w:r>
            <w:r w:rsidR="00177ADD">
              <w:t xml:space="preserve"> –</w:t>
            </w:r>
            <w:r>
              <w:t xml:space="preserve"> </w:t>
            </w:r>
            <w:r w:rsidR="00B74FEC" w:rsidRPr="00B74FEC">
              <w:t>Separate handling of London MSR data files with custom review text for London agents staff</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lastRenderedPageBreak/>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lastRenderedPageBreak/>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lastRenderedPageBreak/>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7142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7142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7142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7142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7142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7142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7142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7143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7143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7143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7143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7143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7143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7143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7143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7143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7143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71440"/>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71441"/>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7144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bookmarkEnd w:id="126"/>
      <w:r w:rsidR="00805C77">
        <w:rPr>
          <w:rFonts w:ascii="Arial" w:hAnsi="Arial"/>
          <w:b/>
          <w:bCs/>
          <w:sz w:val="22"/>
          <w:szCs w:val="22"/>
          <w:u w:val="none"/>
        </w:rPr>
        <w:t>Employee Level</w:t>
      </w:r>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bookmarkEnd w:id="128"/>
      <w:r w:rsidR="00805C77">
        <w:rPr>
          <w:rFonts w:ascii="Arial" w:hAnsi="Arial"/>
          <w:b/>
          <w:bCs/>
          <w:sz w:val="22"/>
          <w:szCs w:val="22"/>
          <w:u w:val="none"/>
        </w:rPr>
        <w:t>Employee Level</w:t>
      </w:r>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bookmarkEnd w:id="130"/>
      <w:r w:rsidR="00805C77">
        <w:rPr>
          <w:rFonts w:ascii="Arial" w:hAnsi="Arial"/>
          <w:b/>
          <w:bCs/>
          <w:sz w:val="22"/>
          <w:szCs w:val="22"/>
          <w:u w:val="none"/>
        </w:rPr>
        <w:t>Employee Level</w:t>
      </w:r>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bookmarkEnd w:id="132"/>
      <w:r w:rsidR="00805C77">
        <w:rPr>
          <w:rFonts w:ascii="Arial" w:hAnsi="Arial"/>
          <w:b/>
          <w:bCs/>
          <w:sz w:val="22"/>
          <w:szCs w:val="22"/>
          <w:u w:val="none"/>
        </w:rPr>
        <w:t>Employee Level</w:t>
      </w:r>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bookmarkEnd w:id="134"/>
      <w:r w:rsidR="00805C77">
        <w:rPr>
          <w:rFonts w:ascii="Arial" w:hAnsi="Arial"/>
          <w:b/>
          <w:bCs/>
          <w:sz w:val="22"/>
          <w:szCs w:val="22"/>
          <w:u w:val="none"/>
        </w:rPr>
        <w:t>Employee Level</w:t>
      </w:r>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5"/>
      <w:r w:rsidR="00805C77">
        <w:rPr>
          <w:rFonts w:ascii="Arial" w:hAnsi="Arial"/>
          <w:b/>
          <w:bCs/>
          <w:sz w:val="22"/>
          <w:szCs w:val="22"/>
          <w:u w:val="none"/>
        </w:rPr>
        <w:t>Employee Level</w:t>
      </w:r>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6"/>
      <w:r w:rsidR="00805C77">
        <w:rPr>
          <w:rFonts w:ascii="Arial" w:hAnsi="Arial"/>
          <w:b/>
          <w:bCs/>
          <w:sz w:val="22"/>
          <w:szCs w:val="22"/>
          <w:u w:val="none"/>
        </w:rPr>
        <w:t>Employee Level</w:t>
      </w:r>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7"/>
      <w:r w:rsidR="00805C77">
        <w:rPr>
          <w:rFonts w:ascii="Arial" w:hAnsi="Arial"/>
          <w:b/>
          <w:bCs/>
          <w:sz w:val="22"/>
          <w:szCs w:val="22"/>
          <w:u w:val="none"/>
        </w:rPr>
        <w:t>Employee Level</w:t>
      </w:r>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8"/>
      <w:r w:rsidR="00805C77">
        <w:rPr>
          <w:rFonts w:ascii="Arial" w:hAnsi="Arial"/>
          <w:b/>
          <w:bCs/>
          <w:sz w:val="22"/>
          <w:szCs w:val="22"/>
          <w:u w:val="none"/>
        </w:rPr>
        <w:t>Employee Level</w:t>
      </w:r>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71451"/>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71452"/>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171460"/>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171461"/>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bookmarkStart w:id="169" w:name="_GoBack"/>
            <w:bookmarkEnd w:id="169"/>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lastRenderedPageBreak/>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eCoaching logs in a Completed status in the CSR and Supervisor </w:t>
            </w:r>
            <w:r>
              <w:lastRenderedPageBreak/>
              <w:t>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w:t>
            </w:r>
            <w:r w:rsidRPr="00627B9F">
              <w:rPr>
                <w:rFonts w:eastAsia="Calibri"/>
              </w:rPr>
              <w:lastRenderedPageBreak/>
              <w:t>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lastRenderedPageBreak/>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lastRenderedPageBreak/>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lastRenderedPageBreak/>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64"/>
        <w:gridCol w:w="6089"/>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w:t>
            </w:r>
            <w:r w:rsidRPr="00367641">
              <w:rPr>
                <w:rFonts w:eastAsia="Calibri"/>
              </w:rPr>
              <w:lastRenderedPageBreak/>
              <w:t>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 xml:space="preserve">Status becomes Pending Manager Review when Manager has not </w:t>
            </w:r>
            <w:r>
              <w:rPr>
                <w:rFonts w:eastAsia="Calibri"/>
              </w:rPr>
              <w:lastRenderedPageBreak/>
              <w:t>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lastRenderedPageBreak/>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122CFA"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lastRenderedPageBreak/>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the call. Failing to do so in these cases </w:t>
            </w:r>
            <w:r>
              <w:lastRenderedPageBreak/>
              <w:t>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lastRenderedPageBreak/>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lastRenderedPageBreak/>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w:t>
            </w:r>
            <w:r w:rsidRPr="006B6FA6">
              <w:rPr>
                <w:rFonts w:eastAsia="Calibri"/>
              </w:rPr>
              <w:lastRenderedPageBreak/>
              <w:t xml:space="preserve">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122CFA"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w:t>
            </w:r>
            <w:r w:rsidRPr="00627B9F">
              <w:rPr>
                <w:rFonts w:eastAsia="Calibri"/>
              </w:rPr>
              <w:lastRenderedPageBreak/>
              <w:t>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lastRenderedPageBreak/>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lastRenderedPageBreak/>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lastRenderedPageBreak/>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lastRenderedPageBreak/>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lastRenderedPageBreak/>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lastRenderedPageBreak/>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lastRenderedPageBreak/>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lastRenderedPageBreak/>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lastRenderedPageBreak/>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w:t>
      </w:r>
      <w:r>
        <w:lastRenderedPageBreak/>
        <w:t xml:space="preserve">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lastRenderedPageBreak/>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lastRenderedPageBreak/>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lastRenderedPageBreak/>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lastRenderedPageBreak/>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lastRenderedPageBreak/>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lastRenderedPageBreak/>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lastRenderedPageBreak/>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lastRenderedPageBreak/>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8"/>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lastRenderedPageBreak/>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w:t>
            </w:r>
            <w:r>
              <w:rPr>
                <w:rFonts w:eastAsia="Calibri"/>
                <w:sz w:val="22"/>
                <w:szCs w:val="22"/>
              </w:rPr>
              <w:lastRenderedPageBreak/>
              <w:t>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lastRenderedPageBreak/>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lastRenderedPageBreak/>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lastRenderedPageBreak/>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w:t>
            </w:r>
            <w:r w:rsidRPr="00855B29">
              <w:rPr>
                <w:rFonts w:eastAsia="Calibri"/>
                <w:sz w:val="22"/>
                <w:szCs w:val="22"/>
              </w:rPr>
              <w:lastRenderedPageBreak/>
              <w:t xml:space="preserve">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E3CB5" w14:textId="77777777" w:rsidR="00690AEB" w:rsidRDefault="00690AEB">
      <w:r>
        <w:separator/>
      </w:r>
    </w:p>
  </w:endnote>
  <w:endnote w:type="continuationSeparator" w:id="0">
    <w:p w14:paraId="4D09756B" w14:textId="77777777" w:rsidR="00690AEB" w:rsidRDefault="00690AEB">
      <w:r>
        <w:continuationSeparator/>
      </w:r>
    </w:p>
  </w:endnote>
  <w:endnote w:type="continuationNotice" w:id="1">
    <w:p w14:paraId="7F67E126" w14:textId="77777777" w:rsidR="00690AEB" w:rsidRDefault="00690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122CFA" w:rsidRDefault="00122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22CFA" w:rsidRDefault="00122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122CFA" w:rsidRPr="00BA590C" w:rsidRDefault="00122CFA"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122CFA" w:rsidRPr="00BA590C" w:rsidRDefault="00122CFA"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24A5BEEF" w:rsidR="00122CFA" w:rsidRPr="00732A0E" w:rsidRDefault="00122CF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914EE">
      <w:rPr>
        <w:rFonts w:ascii="Arial" w:hAnsi="Arial" w:cs="Arial"/>
        <w:noProof/>
        <w:sz w:val="18"/>
        <w:szCs w:val="18"/>
      </w:rPr>
      <w:t>69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914EE">
      <w:rPr>
        <w:rFonts w:ascii="Arial" w:hAnsi="Arial" w:cs="Arial"/>
        <w:noProof/>
        <w:sz w:val="18"/>
        <w:szCs w:val="18"/>
      </w:rPr>
      <w:t>152</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122CFA" w:rsidRDefault="00E914EE">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sidR="00122CFA">
      <w:rPr>
        <w:b/>
        <w:noProof/>
      </w:rPr>
      <w:t xml:space="preserve">Templates - </w:t>
    </w:r>
    <w:r w:rsidR="00122CFA">
      <w:rPr>
        <w:rStyle w:val="PageNumber"/>
        <w:b/>
      </w:rPr>
      <w:fldChar w:fldCharType="begin"/>
    </w:r>
    <w:r w:rsidR="00122CFA">
      <w:rPr>
        <w:rStyle w:val="PageNumber"/>
        <w:b/>
      </w:rPr>
      <w:instrText xml:space="preserve"> PAGE </w:instrText>
    </w:r>
    <w:r w:rsidR="00122CFA">
      <w:rPr>
        <w:rStyle w:val="PageNumber"/>
        <w:b/>
      </w:rPr>
      <w:fldChar w:fldCharType="separate"/>
    </w:r>
    <w:r w:rsidR="00122CFA">
      <w:rPr>
        <w:rStyle w:val="PageNumber"/>
        <w:b/>
        <w:noProof/>
      </w:rPr>
      <w:t>1</w:t>
    </w:r>
    <w:r w:rsidR="00122CFA">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8958B" w14:textId="77777777" w:rsidR="00690AEB" w:rsidRDefault="00690AEB">
      <w:r>
        <w:separator/>
      </w:r>
    </w:p>
  </w:footnote>
  <w:footnote w:type="continuationSeparator" w:id="0">
    <w:p w14:paraId="15211A9D" w14:textId="77777777" w:rsidR="00690AEB" w:rsidRDefault="00690AEB">
      <w:r>
        <w:continuationSeparator/>
      </w:r>
    </w:p>
  </w:footnote>
  <w:footnote w:type="continuationNotice" w:id="1">
    <w:p w14:paraId="45AA6889" w14:textId="77777777" w:rsidR="00690AEB" w:rsidRDefault="00690AE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122CFA" w:rsidRPr="0068071B" w:rsidRDefault="00122CFA"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122CFA" w:rsidRPr="00732A0E" w:rsidRDefault="00122CFA"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122CFA" w:rsidRDefault="00E914EE">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rsidR="00122CFA">
      <w:tab/>
    </w:r>
    <w:r w:rsidR="00122CFA">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7037"/>
    <w:rsid w:val="006B1155"/>
    <w:rsid w:val="006B16B1"/>
    <w:rsid w:val="006B2DCF"/>
    <w:rsid w:val="006B3C13"/>
    <w:rsid w:val="006B6FA6"/>
    <w:rsid w:val="006B770D"/>
    <w:rsid w:val="006C04F4"/>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FEF86-74F7-447C-844C-5F5FE502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152</Pages>
  <Words>49163</Words>
  <Characters>280233</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2</cp:revision>
  <cp:lastPrinted>2018-11-05T14:33:00Z</cp:lastPrinted>
  <dcterms:created xsi:type="dcterms:W3CDTF">2019-06-25T19:47:00Z</dcterms:created>
  <dcterms:modified xsi:type="dcterms:W3CDTF">2019-06-25T19:47:00Z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