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C754C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7/20/2020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C754C" w:rsidP="00F60212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AC754C" w:rsidRDefault="00F72C90" w:rsidP="00763ADA">
      <w:pPr>
        <w:pStyle w:val="NoSpacing"/>
        <w:rPr>
          <w:rFonts w:ascii="Times New Roman (PCL6)" w:hAnsi="Times New Roman (PCL6)"/>
        </w:rPr>
      </w:pPr>
      <w:r w:rsidRPr="00F72C90">
        <w:rPr>
          <w:rFonts w:ascii="Times New Roman (PCL6)" w:hAnsi="Times New Roman (PCL6)"/>
          <w:highlight w:val="yellow"/>
        </w:rPr>
        <w:t>TFS 17770 – Remove SR MGR Dashboard related entries</w:t>
      </w:r>
    </w:p>
    <w:p w:rsidR="00F72C90" w:rsidRDefault="00F72C90" w:rsidP="00763ADA">
      <w:pPr>
        <w:pStyle w:val="NoSpacing"/>
        <w:rPr>
          <w:rFonts w:ascii="Times New Roman (PCL6)" w:hAnsi="Times New Roman (PCL6)"/>
        </w:rPr>
      </w:pPr>
    </w:p>
    <w:p w:rsidR="00F72C90" w:rsidRDefault="00F72C90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AC754C" w:rsidRDefault="00F72C90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yellow"/>
        </w:rPr>
        <w:t>1</w:t>
      </w:r>
      <w:r w:rsidR="00AC754C" w:rsidRPr="00AC754C">
        <w:rPr>
          <w:rFonts w:ascii="Times New Roman (PCL6)" w:hAnsi="Times New Roman (PCL6)"/>
          <w:highlight w:val="yellow"/>
        </w:rPr>
        <w:t xml:space="preserve"> </w:t>
      </w:r>
      <w:proofErr w:type="spellStart"/>
      <w:r w:rsidR="00AC754C">
        <w:rPr>
          <w:rFonts w:ascii="Times New Roman (PCL6)" w:hAnsi="Times New Roman (PCL6)"/>
          <w:highlight w:val="yellow"/>
        </w:rPr>
        <w:t>Run</w:t>
      </w:r>
      <w:r w:rsidR="00EE2F33" w:rsidRPr="00AC754C">
        <w:rPr>
          <w:rFonts w:ascii="Times New Roman (PCL6)" w:hAnsi="Times New Roman (PCL6)"/>
          <w:highlight w:val="yellow"/>
        </w:rPr>
        <w:t>Once</w:t>
      </w:r>
      <w:proofErr w:type="spellEnd"/>
      <w:r w:rsidR="00AC754C" w:rsidRPr="00AC754C">
        <w:rPr>
          <w:rFonts w:ascii="Times New Roman (PCL6)" w:hAnsi="Times New Roman (PCL6)"/>
          <w:highlight w:val="yellow"/>
        </w:rPr>
        <w:t xml:space="preserve"> </w:t>
      </w:r>
    </w:p>
    <w:p w:rsidR="00F72C90" w:rsidRDefault="00F72C90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72C90">
        <w:rPr>
          <w:rFonts w:ascii="Times New Roman (PCL6)" w:hAnsi="Times New Roman (PCL6)"/>
          <w:highlight w:val="green"/>
        </w:rPr>
        <w:t>CCO_eCoaching_Log_DB_RunOnce_TFS_17770_SRMGR_Dashboard_Remove.txt</w:t>
      </w:r>
    </w:p>
    <w:p w:rsidR="00F72C90" w:rsidRPr="00FD571F" w:rsidRDefault="00F72C90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F72C90" w:rsidRDefault="00F72C90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lastRenderedPageBreak/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F60212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F60212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F72C90" w:rsidRDefault="00F72C90" w:rsidP="00F72C90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72C90">
        <w:rPr>
          <w:rFonts w:ascii="Times New Roman (PCL6)" w:hAnsi="Times New Roman (PCL6)"/>
          <w:highlight w:val="green"/>
        </w:rPr>
        <w:t>CCO_eCoaching_Log_DB_RunOnce_TFS_17770_SRMGR_Dashboard_Remove.txt</w:t>
      </w:r>
    </w:p>
    <w:p w:rsidR="00AC754C" w:rsidRPr="00AC754C" w:rsidRDefault="00AC754C" w:rsidP="00F72C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E4" w:rsidRDefault="00177FE4" w:rsidP="009F2A51">
      <w:pPr>
        <w:spacing w:after="0" w:line="240" w:lineRule="auto"/>
      </w:pPr>
      <w:r>
        <w:separator/>
      </w:r>
    </w:p>
  </w:endnote>
  <w:endnote w:type="continuationSeparator" w:id="0">
    <w:p w:rsidR="00177FE4" w:rsidRDefault="00177FE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72C90">
      <w:rPr>
        <w:noProof/>
      </w:rPr>
      <w:t>7/28/2020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72C90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72C90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E4" w:rsidRDefault="00177FE4" w:rsidP="009F2A51">
      <w:pPr>
        <w:spacing w:after="0" w:line="240" w:lineRule="auto"/>
      </w:pPr>
      <w:r>
        <w:separator/>
      </w:r>
    </w:p>
  </w:footnote>
  <w:footnote w:type="continuationSeparator" w:id="0">
    <w:p w:rsidR="00177FE4" w:rsidRDefault="00177FE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1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4D57E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06EC4-3EFB-40D5-B0E9-EE691BBE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4873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32585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14</cp:revision>
  <dcterms:created xsi:type="dcterms:W3CDTF">2020-03-27T00:44:00Z</dcterms:created>
  <dcterms:modified xsi:type="dcterms:W3CDTF">2020-07-28T11:15:00Z</dcterms:modified>
</cp:coreProperties>
</file>