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B8EE" w14:textId="77777777" w:rsidR="00335695" w:rsidRDefault="00335695" w:rsidP="00335695">
      <w:pPr>
        <w:pStyle w:val="Heading5"/>
      </w:pPr>
    </w:p>
    <w:p w14:paraId="66061E7A" w14:textId="172DC9E1" w:rsidR="00335695" w:rsidRDefault="00335695"/>
    <w:p w14:paraId="43674CD0" w14:textId="77777777" w:rsidR="001E370E" w:rsidRDefault="001E370E"/>
    <w:p w14:paraId="3E081F17"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73B4D816" w:rsidR="00335695" w:rsidRDefault="00197073"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73B4D816" w:rsidR="00335695" w:rsidRDefault="00197073"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1BCF84E6" w14:textId="4B6E84C9" w:rsidR="007E2C96" w:rsidRDefault="009215B2" w:rsidP="00721488">
      <w:pPr>
        <w:pStyle w:val="CoverPageTitles"/>
      </w:pPr>
      <w:proofErr w:type="spellStart"/>
      <w:proofErr w:type="gramStart"/>
      <w:r>
        <w:t>eCL</w:t>
      </w:r>
      <w:proofErr w:type="spellEnd"/>
      <w:proofErr w:type="gramEnd"/>
      <w:r>
        <w:t xml:space="preserve"> </w:t>
      </w:r>
      <w:proofErr w:type="spellStart"/>
      <w:r>
        <w:t>Admin</w:t>
      </w:r>
      <w:r w:rsidR="006B080B">
        <w:t>Web</w:t>
      </w:r>
      <w:proofErr w:type="spellEnd"/>
      <w:r w:rsidR="0002185F">
        <w:t xml:space="preserve"> </w:t>
      </w:r>
      <w:r w:rsidR="005B1DA3">
        <w:t>Application</w:t>
      </w:r>
    </w:p>
    <w:p w14:paraId="36D82D2F" w14:textId="032A325E" w:rsidR="00721488" w:rsidRDefault="00197073" w:rsidP="00721488">
      <w:pPr>
        <w:pStyle w:val="CoverPageTitles"/>
      </w:pPr>
      <w:r>
        <w:t xml:space="preserve">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F0C61" w14:paraId="38975029" w14:textId="77777777" w:rsidTr="00721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D555E9C" w14:textId="1FEAF81C" w:rsidR="007F0C61" w:rsidRPr="00E91C0A" w:rsidRDefault="007F0C61" w:rsidP="00721488">
            <w:pPr>
              <w:jc w:val="right"/>
              <w:rPr>
                <w:i w:val="0"/>
              </w:rPr>
            </w:pPr>
            <w:r w:rsidRPr="00E91C0A">
              <w:t>Description</w:t>
            </w:r>
          </w:p>
        </w:tc>
        <w:tc>
          <w:tcPr>
            <w:tcW w:w="4230" w:type="dxa"/>
          </w:tcPr>
          <w:p w14:paraId="5F1B624F" w14:textId="20D457C4" w:rsidR="005E6EAC" w:rsidRPr="005E6EAC" w:rsidRDefault="00374123" w:rsidP="00340E92">
            <w:pPr>
              <w:cnfStyle w:val="100000000000" w:firstRow="1" w:lastRow="0" w:firstColumn="0" w:lastColumn="0" w:oddVBand="0" w:evenVBand="0" w:oddHBand="0" w:evenHBand="0" w:firstRowFirstColumn="0" w:firstRowLastColumn="0" w:lastRowFirstColumn="0" w:lastRowLastColumn="0"/>
              <w:rPr>
                <w:b/>
              </w:rPr>
            </w:pPr>
            <w:r>
              <w:rPr>
                <w:b/>
              </w:rPr>
              <w:t>TFS 5919 – Move the current functionality of the current Access Control List to the Admin Tool</w:t>
            </w:r>
          </w:p>
        </w:tc>
      </w:tr>
    </w:tbl>
    <w:p w14:paraId="6B5B8865" w14:textId="5DCCEC39"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1E370E">
          <w:headerReference w:type="default" r:id="rId12"/>
          <w:footerReference w:type="default" r:id="rId13"/>
          <w:type w:val="oddPage"/>
          <w:pgSz w:w="12240" w:h="15840"/>
          <w:pgMar w:top="720" w:right="1440" w:bottom="720" w:left="1440" w:header="720" w:footer="504" w:gutter="0"/>
          <w:pgNumType w:fmt="lowerRoman" w:start="0"/>
          <w:cols w:space="720"/>
          <w:titlePg/>
          <w:docGrid w:linePitch="272"/>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360FFC0D" w14:textId="77777777" w:rsidR="00027DF9"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52963680" w:history="1">
        <w:r w:rsidR="00027DF9" w:rsidRPr="00744A9D">
          <w:rPr>
            <w:rStyle w:val="Hyperlink"/>
            <w:noProof/>
          </w:rPr>
          <w:t>Overview</w:t>
        </w:r>
        <w:r w:rsidR="00027DF9">
          <w:rPr>
            <w:noProof/>
            <w:webHidden/>
          </w:rPr>
          <w:tab/>
        </w:r>
        <w:r w:rsidR="00027DF9">
          <w:rPr>
            <w:noProof/>
            <w:webHidden/>
          </w:rPr>
          <w:fldChar w:fldCharType="begin"/>
        </w:r>
        <w:r w:rsidR="00027DF9">
          <w:rPr>
            <w:noProof/>
            <w:webHidden/>
          </w:rPr>
          <w:instrText xml:space="preserve"> PAGEREF _Toc452963680 \h </w:instrText>
        </w:r>
        <w:r w:rsidR="00027DF9">
          <w:rPr>
            <w:noProof/>
            <w:webHidden/>
          </w:rPr>
        </w:r>
        <w:r w:rsidR="00027DF9">
          <w:rPr>
            <w:noProof/>
            <w:webHidden/>
          </w:rPr>
          <w:fldChar w:fldCharType="separate"/>
        </w:r>
        <w:r w:rsidR="00027DF9">
          <w:rPr>
            <w:noProof/>
            <w:webHidden/>
          </w:rPr>
          <w:t>1</w:t>
        </w:r>
        <w:r w:rsidR="00027DF9">
          <w:rPr>
            <w:noProof/>
            <w:webHidden/>
          </w:rPr>
          <w:fldChar w:fldCharType="end"/>
        </w:r>
      </w:hyperlink>
    </w:p>
    <w:p w14:paraId="1E4543E2" w14:textId="77777777" w:rsidR="00027DF9" w:rsidRDefault="00C63CAC">
      <w:pPr>
        <w:pStyle w:val="TOC1"/>
        <w:tabs>
          <w:tab w:val="right" w:leader="dot" w:pos="9350"/>
        </w:tabs>
        <w:rPr>
          <w:rFonts w:asciiTheme="minorHAnsi" w:eastAsiaTheme="minorEastAsia" w:hAnsiTheme="minorHAnsi" w:cstheme="minorBidi"/>
          <w:b w:val="0"/>
          <w:bCs w:val="0"/>
          <w:caps w:val="0"/>
          <w:noProof/>
          <w:sz w:val="22"/>
          <w:szCs w:val="22"/>
        </w:rPr>
      </w:pPr>
      <w:hyperlink w:anchor="_Toc452963681" w:history="1">
        <w:r w:rsidR="00027DF9" w:rsidRPr="00744A9D">
          <w:rPr>
            <w:rStyle w:val="Hyperlink"/>
            <w:noProof/>
          </w:rPr>
          <w:t>Implementation Steps</w:t>
        </w:r>
        <w:r w:rsidR="00027DF9">
          <w:rPr>
            <w:noProof/>
            <w:webHidden/>
          </w:rPr>
          <w:tab/>
        </w:r>
        <w:r w:rsidR="00027DF9">
          <w:rPr>
            <w:noProof/>
            <w:webHidden/>
          </w:rPr>
          <w:fldChar w:fldCharType="begin"/>
        </w:r>
        <w:r w:rsidR="00027DF9">
          <w:rPr>
            <w:noProof/>
            <w:webHidden/>
          </w:rPr>
          <w:instrText xml:space="preserve"> PAGEREF _Toc452963681 \h </w:instrText>
        </w:r>
        <w:r w:rsidR="00027DF9">
          <w:rPr>
            <w:noProof/>
            <w:webHidden/>
          </w:rPr>
        </w:r>
        <w:r w:rsidR="00027DF9">
          <w:rPr>
            <w:noProof/>
            <w:webHidden/>
          </w:rPr>
          <w:fldChar w:fldCharType="separate"/>
        </w:r>
        <w:r w:rsidR="00027DF9">
          <w:rPr>
            <w:noProof/>
            <w:webHidden/>
          </w:rPr>
          <w:t>1</w:t>
        </w:r>
        <w:r w:rsidR="00027DF9">
          <w:rPr>
            <w:noProof/>
            <w:webHidden/>
          </w:rPr>
          <w:fldChar w:fldCharType="end"/>
        </w:r>
      </w:hyperlink>
    </w:p>
    <w:p w14:paraId="624A01AD" w14:textId="77777777" w:rsidR="00027DF9" w:rsidRDefault="00C63CAC">
      <w:pPr>
        <w:pStyle w:val="TOC1"/>
        <w:tabs>
          <w:tab w:val="right" w:leader="dot" w:pos="9350"/>
        </w:tabs>
        <w:rPr>
          <w:rFonts w:asciiTheme="minorHAnsi" w:eastAsiaTheme="minorEastAsia" w:hAnsiTheme="minorHAnsi" w:cstheme="minorBidi"/>
          <w:b w:val="0"/>
          <w:bCs w:val="0"/>
          <w:caps w:val="0"/>
          <w:noProof/>
          <w:sz w:val="22"/>
          <w:szCs w:val="22"/>
        </w:rPr>
      </w:pPr>
      <w:hyperlink w:anchor="_Toc452963682" w:history="1">
        <w:r w:rsidR="00027DF9" w:rsidRPr="00744A9D">
          <w:rPr>
            <w:rStyle w:val="Hyperlink"/>
            <w:noProof/>
          </w:rPr>
          <w:t>Important Notes</w:t>
        </w:r>
        <w:r w:rsidR="00027DF9">
          <w:rPr>
            <w:noProof/>
            <w:webHidden/>
          </w:rPr>
          <w:tab/>
        </w:r>
        <w:r w:rsidR="00027DF9">
          <w:rPr>
            <w:noProof/>
            <w:webHidden/>
          </w:rPr>
          <w:fldChar w:fldCharType="begin"/>
        </w:r>
        <w:r w:rsidR="00027DF9">
          <w:rPr>
            <w:noProof/>
            <w:webHidden/>
          </w:rPr>
          <w:instrText xml:space="preserve"> PAGEREF _Toc452963682 \h </w:instrText>
        </w:r>
        <w:r w:rsidR="00027DF9">
          <w:rPr>
            <w:noProof/>
            <w:webHidden/>
          </w:rPr>
        </w:r>
        <w:r w:rsidR="00027DF9">
          <w:rPr>
            <w:noProof/>
            <w:webHidden/>
          </w:rPr>
          <w:fldChar w:fldCharType="separate"/>
        </w:r>
        <w:r w:rsidR="00027DF9">
          <w:rPr>
            <w:noProof/>
            <w:webHidden/>
          </w:rPr>
          <w:t>2</w:t>
        </w:r>
        <w:r w:rsidR="00027DF9">
          <w:rPr>
            <w:noProof/>
            <w:webHidden/>
          </w:rPr>
          <w:fldChar w:fldCharType="end"/>
        </w:r>
      </w:hyperlink>
    </w:p>
    <w:p w14:paraId="4C2F3C1D" w14:textId="77777777" w:rsidR="00027DF9" w:rsidRDefault="00C63CAC">
      <w:pPr>
        <w:pStyle w:val="TOC1"/>
        <w:tabs>
          <w:tab w:val="right" w:leader="dot" w:pos="9350"/>
        </w:tabs>
        <w:rPr>
          <w:rFonts w:asciiTheme="minorHAnsi" w:eastAsiaTheme="minorEastAsia" w:hAnsiTheme="minorHAnsi" w:cstheme="minorBidi"/>
          <w:b w:val="0"/>
          <w:bCs w:val="0"/>
          <w:caps w:val="0"/>
          <w:noProof/>
          <w:sz w:val="22"/>
          <w:szCs w:val="22"/>
        </w:rPr>
      </w:pPr>
      <w:hyperlink w:anchor="_Toc452963683" w:history="1">
        <w:r w:rsidR="00027DF9" w:rsidRPr="00744A9D">
          <w:rPr>
            <w:rStyle w:val="Hyperlink"/>
            <w:noProof/>
          </w:rPr>
          <w:t>Appendix:</w:t>
        </w:r>
        <w:r w:rsidR="00027DF9">
          <w:rPr>
            <w:noProof/>
            <w:webHidden/>
          </w:rPr>
          <w:tab/>
        </w:r>
        <w:r w:rsidR="00027DF9">
          <w:rPr>
            <w:noProof/>
            <w:webHidden/>
          </w:rPr>
          <w:fldChar w:fldCharType="begin"/>
        </w:r>
        <w:r w:rsidR="00027DF9">
          <w:rPr>
            <w:noProof/>
            <w:webHidden/>
          </w:rPr>
          <w:instrText xml:space="preserve"> PAGEREF _Toc452963683 \h </w:instrText>
        </w:r>
        <w:r w:rsidR="00027DF9">
          <w:rPr>
            <w:noProof/>
            <w:webHidden/>
          </w:rPr>
        </w:r>
        <w:r w:rsidR="00027DF9">
          <w:rPr>
            <w:noProof/>
            <w:webHidden/>
          </w:rPr>
          <w:fldChar w:fldCharType="separate"/>
        </w:r>
        <w:r w:rsidR="00027DF9">
          <w:rPr>
            <w:noProof/>
            <w:webHidden/>
          </w:rPr>
          <w:t>3</w:t>
        </w:r>
        <w:r w:rsidR="00027DF9">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120"/>
        <w:gridCol w:w="2268"/>
      </w:tblGrid>
      <w:tr w:rsidR="00D74C17" w14:paraId="6B5B8883" w14:textId="77777777" w:rsidTr="003226A5">
        <w:tc>
          <w:tcPr>
            <w:tcW w:w="1188"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6120"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268"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3226A5">
        <w:tc>
          <w:tcPr>
            <w:tcW w:w="1188" w:type="dxa"/>
          </w:tcPr>
          <w:p w14:paraId="6B5B8884" w14:textId="4422C7E0" w:rsidR="00A11686" w:rsidRPr="00574F5A" w:rsidRDefault="00A82EF4" w:rsidP="00A77E06">
            <w:pPr>
              <w:pStyle w:val="TableText"/>
              <w:ind w:left="90"/>
              <w:rPr>
                <w:sz w:val="18"/>
                <w:szCs w:val="18"/>
              </w:rPr>
            </w:pPr>
            <w:r>
              <w:rPr>
                <w:sz w:val="18"/>
                <w:szCs w:val="18"/>
              </w:rPr>
              <w:t>06/06/2016</w:t>
            </w:r>
          </w:p>
        </w:tc>
        <w:tc>
          <w:tcPr>
            <w:tcW w:w="6120" w:type="dxa"/>
          </w:tcPr>
          <w:p w14:paraId="61155B7D" w14:textId="5331E82B" w:rsidR="00A11686" w:rsidRDefault="00A82EF4" w:rsidP="00A82EF4">
            <w:pPr>
              <w:spacing w:line="240" w:lineRule="exact"/>
            </w:pPr>
            <w:r>
              <w:t xml:space="preserve">TFS 2527 - </w:t>
            </w:r>
            <w:proofErr w:type="spellStart"/>
            <w:r w:rsidR="003A6C1F">
              <w:t>eCL</w:t>
            </w:r>
            <w:proofErr w:type="spellEnd"/>
            <w:r>
              <w:t xml:space="preserve"> Admin Tool.</w:t>
            </w:r>
          </w:p>
          <w:p w14:paraId="6B5B8885" w14:textId="0B63AAB2" w:rsidR="00C46BE8" w:rsidRPr="00A11686" w:rsidRDefault="00C46BE8" w:rsidP="00A82EF4">
            <w:pPr>
              <w:spacing w:line="240" w:lineRule="exact"/>
            </w:pPr>
            <w:r>
              <w:t>(Inactivate/Reactivate/Reassign logs)</w:t>
            </w:r>
          </w:p>
        </w:tc>
        <w:tc>
          <w:tcPr>
            <w:tcW w:w="2268" w:type="dxa"/>
          </w:tcPr>
          <w:p w14:paraId="6B5B8886" w14:textId="56A320C0" w:rsidR="00D74C17" w:rsidRPr="00574F5A" w:rsidRDefault="004B396F" w:rsidP="00574F5A">
            <w:pPr>
              <w:pStyle w:val="TableText"/>
              <w:ind w:left="162"/>
              <w:rPr>
                <w:sz w:val="18"/>
                <w:szCs w:val="18"/>
              </w:rPr>
            </w:pPr>
            <w:r>
              <w:rPr>
                <w:sz w:val="18"/>
                <w:szCs w:val="18"/>
              </w:rPr>
              <w:t>Lili Huang</w:t>
            </w:r>
          </w:p>
        </w:tc>
      </w:tr>
      <w:tr w:rsidR="001C54AA" w14:paraId="65DA6A5E" w14:textId="77777777" w:rsidTr="003226A5">
        <w:tc>
          <w:tcPr>
            <w:tcW w:w="1188" w:type="dxa"/>
          </w:tcPr>
          <w:p w14:paraId="2224F99C" w14:textId="072F937C" w:rsidR="001C54AA" w:rsidRDefault="001C54AA" w:rsidP="00A77E06">
            <w:pPr>
              <w:pStyle w:val="TableText"/>
              <w:ind w:left="90"/>
              <w:rPr>
                <w:sz w:val="18"/>
                <w:szCs w:val="18"/>
              </w:rPr>
            </w:pPr>
            <w:r>
              <w:rPr>
                <w:sz w:val="18"/>
                <w:szCs w:val="18"/>
              </w:rPr>
              <w:t>12/02/2016</w:t>
            </w:r>
          </w:p>
        </w:tc>
        <w:tc>
          <w:tcPr>
            <w:tcW w:w="6120" w:type="dxa"/>
          </w:tcPr>
          <w:p w14:paraId="7F889EB9" w14:textId="1DE53731" w:rsidR="001C54AA" w:rsidRDefault="001C54AA" w:rsidP="00A82EF4">
            <w:pPr>
              <w:spacing w:line="240" w:lineRule="exact"/>
            </w:pPr>
            <w:r>
              <w:t>TFS 3841 (Parent 3027) – Added Sr. Mgr. Dashboard</w:t>
            </w:r>
          </w:p>
        </w:tc>
        <w:tc>
          <w:tcPr>
            <w:tcW w:w="2268" w:type="dxa"/>
          </w:tcPr>
          <w:p w14:paraId="373E233B" w14:textId="7D831B67" w:rsidR="001C54AA" w:rsidRDefault="001C54AA" w:rsidP="00574F5A">
            <w:pPr>
              <w:pStyle w:val="TableText"/>
              <w:ind w:left="162"/>
              <w:rPr>
                <w:sz w:val="18"/>
                <w:szCs w:val="18"/>
              </w:rPr>
            </w:pPr>
            <w:r>
              <w:rPr>
                <w:sz w:val="18"/>
                <w:szCs w:val="18"/>
              </w:rPr>
              <w:t>Lili Huang</w:t>
            </w:r>
          </w:p>
        </w:tc>
      </w:tr>
      <w:tr w:rsidR="00B475EC" w14:paraId="65933EF9" w14:textId="77777777" w:rsidTr="003226A5">
        <w:tc>
          <w:tcPr>
            <w:tcW w:w="1188" w:type="dxa"/>
          </w:tcPr>
          <w:p w14:paraId="2042310D" w14:textId="5CE3D456" w:rsidR="00B475EC" w:rsidRDefault="00B475EC" w:rsidP="00A77E06">
            <w:pPr>
              <w:pStyle w:val="TableText"/>
              <w:ind w:left="90"/>
              <w:rPr>
                <w:sz w:val="18"/>
                <w:szCs w:val="18"/>
              </w:rPr>
            </w:pPr>
            <w:r>
              <w:rPr>
                <w:sz w:val="18"/>
                <w:szCs w:val="18"/>
              </w:rPr>
              <w:t>4/24/2017</w:t>
            </w:r>
          </w:p>
        </w:tc>
        <w:tc>
          <w:tcPr>
            <w:tcW w:w="6120" w:type="dxa"/>
          </w:tcPr>
          <w:p w14:paraId="3969B15D" w14:textId="77777777" w:rsidR="00B475EC" w:rsidRDefault="00B475EC" w:rsidP="00B475EC">
            <w:pPr>
              <w:spacing w:line="240" w:lineRule="exact"/>
            </w:pPr>
            <w:r>
              <w:t>TFS 5421 - Delete logs;</w:t>
            </w:r>
          </w:p>
          <w:p w14:paraId="26C609F7" w14:textId="77777777" w:rsidR="00B475EC" w:rsidRDefault="00B475EC" w:rsidP="00B475EC">
            <w:pPr>
              <w:spacing w:line="240" w:lineRule="exact"/>
            </w:pPr>
            <w:r>
              <w:t>TFS 5420 - Reporting;</w:t>
            </w:r>
          </w:p>
          <w:p w14:paraId="2660724B" w14:textId="1678FFA8" w:rsidR="00B475EC" w:rsidRDefault="00B475EC" w:rsidP="00B475EC">
            <w:pPr>
              <w:spacing w:line="240" w:lineRule="exact"/>
            </w:pPr>
            <w:r>
              <w:t>TFS 5621 - Initial Reporting.</w:t>
            </w:r>
          </w:p>
        </w:tc>
        <w:tc>
          <w:tcPr>
            <w:tcW w:w="2268" w:type="dxa"/>
          </w:tcPr>
          <w:p w14:paraId="5D0D62C6" w14:textId="3AF488FA" w:rsidR="00B475EC" w:rsidRDefault="00B475EC" w:rsidP="00574F5A">
            <w:pPr>
              <w:pStyle w:val="TableText"/>
              <w:ind w:left="162"/>
              <w:rPr>
                <w:sz w:val="18"/>
                <w:szCs w:val="18"/>
              </w:rPr>
            </w:pPr>
            <w:r>
              <w:rPr>
                <w:sz w:val="18"/>
                <w:szCs w:val="18"/>
              </w:rPr>
              <w:t>Lili Huang</w:t>
            </w:r>
          </w:p>
        </w:tc>
      </w:tr>
      <w:tr w:rsidR="00374123" w14:paraId="7D29B1B5" w14:textId="77777777" w:rsidTr="003226A5">
        <w:tc>
          <w:tcPr>
            <w:tcW w:w="1188" w:type="dxa"/>
          </w:tcPr>
          <w:p w14:paraId="5FC4EF97" w14:textId="4393653D" w:rsidR="00374123" w:rsidRDefault="00374123" w:rsidP="00A77E06">
            <w:pPr>
              <w:pStyle w:val="TableText"/>
              <w:ind w:left="90"/>
              <w:rPr>
                <w:sz w:val="18"/>
                <w:szCs w:val="18"/>
              </w:rPr>
            </w:pPr>
            <w:r>
              <w:rPr>
                <w:sz w:val="18"/>
                <w:szCs w:val="18"/>
              </w:rPr>
              <w:t>05/01/2017</w:t>
            </w:r>
          </w:p>
        </w:tc>
        <w:tc>
          <w:tcPr>
            <w:tcW w:w="6120" w:type="dxa"/>
          </w:tcPr>
          <w:p w14:paraId="21286D2B" w14:textId="533FB454" w:rsidR="00374123" w:rsidRDefault="00374123" w:rsidP="00B475EC">
            <w:pPr>
              <w:spacing w:line="240" w:lineRule="exact"/>
            </w:pPr>
            <w:r>
              <w:t>TFS 5919 – Move the functionality of the current Access Control List to the Admin Tool</w:t>
            </w:r>
          </w:p>
        </w:tc>
        <w:tc>
          <w:tcPr>
            <w:tcW w:w="2268" w:type="dxa"/>
          </w:tcPr>
          <w:p w14:paraId="26F0C105" w14:textId="4DF5D628" w:rsidR="00374123" w:rsidRDefault="00374123" w:rsidP="00574F5A">
            <w:pPr>
              <w:pStyle w:val="TableText"/>
              <w:ind w:left="162"/>
              <w:rPr>
                <w:sz w:val="18"/>
                <w:szCs w:val="18"/>
              </w:rPr>
            </w:pPr>
            <w:r>
              <w:rPr>
                <w:sz w:val="18"/>
                <w:szCs w:val="18"/>
              </w:rPr>
              <w:t>Lili Huang</w:t>
            </w:r>
          </w:p>
        </w:tc>
      </w:tr>
    </w:tbl>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4"/>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52963680"/>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11C37C02" w:rsidR="00AC0966" w:rsidRPr="00DC0C42" w:rsidRDefault="004C6D5F" w:rsidP="00992B14">
            <w:pPr>
              <w:pStyle w:val="SOPBodyText"/>
            </w:pPr>
            <w:r>
              <w:t xml:space="preserve">The purpose of </w:t>
            </w:r>
            <w:r w:rsidR="00E91C0A">
              <w:t xml:space="preserve">this run book is to </w:t>
            </w:r>
            <w:r w:rsidRPr="004C6D5F">
              <w:t xml:space="preserve">provide </w:t>
            </w:r>
            <w:r w:rsidR="00E91C0A">
              <w:t xml:space="preserve">a documented process and instruction on how authorized </w:t>
            </w:r>
            <w:r w:rsidR="00197073">
              <w:t xml:space="preserve">CCO </w:t>
            </w:r>
            <w:r w:rsidR="00E91C0A">
              <w:t xml:space="preserve">Engineers should implement </w:t>
            </w:r>
            <w:r w:rsidR="00197073">
              <w:t>GDIT</w:t>
            </w:r>
            <w:r w:rsidR="00E91C0A">
              <w:t xml:space="preserve">-developed </w:t>
            </w:r>
            <w:r w:rsidR="00C157DE">
              <w:t xml:space="preserve">changes for </w:t>
            </w:r>
            <w:proofErr w:type="spellStart"/>
            <w:r w:rsidR="00C16CD6">
              <w:t>eCL</w:t>
            </w:r>
            <w:proofErr w:type="spellEnd"/>
            <w:r w:rsidR="00207BAE">
              <w:t xml:space="preserve"> </w:t>
            </w:r>
            <w:r w:rsidR="00C16CD6">
              <w:t>Admin</w:t>
            </w:r>
            <w:r w:rsidR="007E2C96">
              <w:t xml:space="preserve"> </w:t>
            </w:r>
            <w:r w:rsidR="002456AA">
              <w:t>Web Application</w:t>
            </w:r>
            <w:r w:rsidR="00540956">
              <w:t xml:space="preserve"> per </w:t>
            </w:r>
            <w:r w:rsidR="00771478">
              <w:t>TFS</w:t>
            </w:r>
            <w:r w:rsidR="00D515E9">
              <w:t xml:space="preserve"> </w:t>
            </w:r>
            <w:proofErr w:type="spellStart"/>
            <w:r w:rsidR="00992B14">
              <w:t>TFS</w:t>
            </w:r>
            <w:proofErr w:type="spellEnd"/>
            <w:r w:rsidR="00992B14">
              <w:t xml:space="preserve"> 5919 – Move the functionality of the current Access Control List to the Admin Tool</w:t>
            </w:r>
            <w:r w:rsidR="00D85DC5">
              <w:t>.</w:t>
            </w:r>
          </w:p>
        </w:tc>
      </w:tr>
      <w:tr w:rsidR="00E91C0A" w14:paraId="01480A40" w14:textId="77777777" w:rsidTr="00DB75D3">
        <w:trPr>
          <w:cantSplit/>
        </w:trPr>
        <w:tc>
          <w:tcPr>
            <w:tcW w:w="2880" w:type="dxa"/>
          </w:tcPr>
          <w:p w14:paraId="614EF413" w14:textId="69C79AE0" w:rsidR="00E91C0A" w:rsidRPr="00664DD5" w:rsidRDefault="00E91C0A" w:rsidP="00726808">
            <w:pPr>
              <w:pStyle w:val="TextRowLeaders"/>
            </w:pPr>
            <w:r>
              <w:t>Change Summary:</w:t>
            </w:r>
          </w:p>
        </w:tc>
        <w:tc>
          <w:tcPr>
            <w:tcW w:w="6480" w:type="dxa"/>
          </w:tcPr>
          <w:p w14:paraId="2CF655D8" w14:textId="40C10316" w:rsidR="00E91C0A" w:rsidRPr="00664DD5" w:rsidRDefault="00E91C0A" w:rsidP="009D32EF">
            <w:pPr>
              <w:pStyle w:val="SOPBodyText"/>
            </w:pPr>
          </w:p>
        </w:tc>
      </w:tr>
      <w:tr w:rsidR="00331C07" w14:paraId="103530C1" w14:textId="77777777" w:rsidTr="00335695">
        <w:trPr>
          <w:cantSplit/>
        </w:trPr>
        <w:tc>
          <w:tcPr>
            <w:tcW w:w="2880" w:type="dxa"/>
          </w:tcPr>
          <w:p w14:paraId="399B4127" w14:textId="5911D22D" w:rsidR="00331C07" w:rsidRPr="00664DD5" w:rsidRDefault="00331C07" w:rsidP="00335695">
            <w:pPr>
              <w:pStyle w:val="TextRowLeaders"/>
            </w:pPr>
            <w:r w:rsidRPr="001E370E">
              <w:rPr>
                <w:color w:val="FF0000"/>
              </w:rPr>
              <w:t>Dependencies:</w:t>
            </w:r>
          </w:p>
        </w:tc>
        <w:tc>
          <w:tcPr>
            <w:tcW w:w="6480" w:type="dxa"/>
          </w:tcPr>
          <w:p w14:paraId="141F4F62" w14:textId="5B4096AE" w:rsidR="002A4777" w:rsidRPr="00664DD5" w:rsidRDefault="00CB7FC8" w:rsidP="00D566FC">
            <w:pPr>
              <w:pStyle w:val="SOPBodyText"/>
            </w:pPr>
            <w:r>
              <w:t>None</w:t>
            </w:r>
          </w:p>
        </w:tc>
      </w:tr>
      <w:tr w:rsidR="00EF2A07" w14:paraId="6B5B88A8" w14:textId="77777777" w:rsidTr="00DB75D3">
        <w:trPr>
          <w:cantSplit/>
        </w:trPr>
        <w:tc>
          <w:tcPr>
            <w:tcW w:w="2880" w:type="dxa"/>
          </w:tcPr>
          <w:p w14:paraId="6B5B88A6" w14:textId="3FAEA711" w:rsidR="00EF2A07" w:rsidRPr="00A449D5" w:rsidRDefault="00E91C0A" w:rsidP="00726808">
            <w:pPr>
              <w:pStyle w:val="TextRowLeaders"/>
            </w:pPr>
            <w:r w:rsidRPr="001E370E">
              <w:rPr>
                <w:color w:val="FF0000"/>
              </w:rPr>
              <w:t>Affected Server(s)</w:t>
            </w:r>
            <w:r w:rsidR="00664DD5" w:rsidRPr="001E370E">
              <w:rPr>
                <w:color w:val="FF0000"/>
              </w:rPr>
              <w:t>:</w:t>
            </w:r>
          </w:p>
        </w:tc>
        <w:tc>
          <w:tcPr>
            <w:tcW w:w="6480" w:type="dxa"/>
          </w:tcPr>
          <w:p w14:paraId="3D25A6E2" w14:textId="14739694" w:rsidR="00650DA6" w:rsidRDefault="00650DA6" w:rsidP="00EE7807">
            <w:pPr>
              <w:pStyle w:val="SOPBodyText"/>
            </w:pPr>
            <w:r>
              <w:t xml:space="preserve">PROD </w:t>
            </w:r>
            <w:r w:rsidR="00495D6F">
              <w:t>Web Server</w:t>
            </w:r>
            <w:r>
              <w:t xml:space="preserve">: </w:t>
            </w:r>
            <w:r w:rsidR="004155BA" w:rsidRPr="004155BA">
              <w:t>f3420-mwbp11</w:t>
            </w:r>
            <w:r w:rsidR="006251F0">
              <w:t>.vangent.local</w:t>
            </w:r>
          </w:p>
          <w:p w14:paraId="6B5B88A7" w14:textId="5783D12E" w:rsidR="00495D6F" w:rsidRPr="00A449D5" w:rsidRDefault="00495D6F" w:rsidP="00EE7807">
            <w:pPr>
              <w:pStyle w:val="SOPBodyText"/>
            </w:pPr>
            <w:r>
              <w:t xml:space="preserve">PROD DB Server: </w:t>
            </w:r>
            <w:r w:rsidR="00FC4A67">
              <w:t xml:space="preserve"> </w:t>
            </w:r>
            <w:r w:rsidR="00FC4A67" w:rsidRPr="00FC4A67">
              <w:t>VDENSSDBP07\SCORP01,1436</w:t>
            </w:r>
          </w:p>
        </w:tc>
      </w:tr>
      <w:tr w:rsidR="00E91C0A" w14:paraId="706DDF19" w14:textId="77777777" w:rsidTr="00DB75D3">
        <w:trPr>
          <w:cantSplit/>
        </w:trPr>
        <w:tc>
          <w:tcPr>
            <w:tcW w:w="2880" w:type="dxa"/>
          </w:tcPr>
          <w:p w14:paraId="2A61DAB0" w14:textId="4214BFF6" w:rsidR="00E91C0A" w:rsidRDefault="00E91C0A" w:rsidP="00726808">
            <w:pPr>
              <w:pStyle w:val="TextRowLeaders"/>
            </w:pPr>
            <w:r w:rsidRPr="001E370E">
              <w:rPr>
                <w:color w:val="FF0000"/>
              </w:rPr>
              <w:t>Security Impact:</w:t>
            </w:r>
          </w:p>
        </w:tc>
        <w:tc>
          <w:tcPr>
            <w:tcW w:w="6480" w:type="dxa"/>
          </w:tcPr>
          <w:p w14:paraId="070F48F0" w14:textId="6E7B9DCB" w:rsidR="00E91C0A" w:rsidRPr="00A449D5" w:rsidRDefault="001B128E" w:rsidP="004C6D5F">
            <w:pPr>
              <w:pStyle w:val="SOPBodyText"/>
            </w:pPr>
            <w:r>
              <w:t>None</w:t>
            </w:r>
          </w:p>
        </w:tc>
      </w:tr>
      <w:tr w:rsidR="00E91C0A" w14:paraId="1B7D547E" w14:textId="77777777" w:rsidTr="00DB75D3">
        <w:trPr>
          <w:cantSplit/>
        </w:trPr>
        <w:tc>
          <w:tcPr>
            <w:tcW w:w="2880" w:type="dxa"/>
          </w:tcPr>
          <w:p w14:paraId="004B58BF" w14:textId="20176F11" w:rsidR="00E91C0A" w:rsidRDefault="00E91C0A" w:rsidP="00E91C0A">
            <w:pPr>
              <w:pStyle w:val="TextRowLeaders"/>
            </w:pPr>
            <w:r w:rsidRPr="001E370E">
              <w:rPr>
                <w:color w:val="FF0000"/>
              </w:rPr>
              <w:t>Access Level Needed:</w:t>
            </w:r>
          </w:p>
        </w:tc>
        <w:tc>
          <w:tcPr>
            <w:tcW w:w="6480" w:type="dxa"/>
          </w:tcPr>
          <w:p w14:paraId="0D669241" w14:textId="77777777" w:rsidR="00B96CC7" w:rsidRDefault="00B96CC7" w:rsidP="00B96CC7">
            <w:pPr>
              <w:rPr>
                <w:sz w:val="22"/>
                <w:szCs w:val="22"/>
              </w:rPr>
            </w:pPr>
            <w:r w:rsidRPr="001B128E">
              <w:rPr>
                <w:sz w:val="22"/>
                <w:szCs w:val="22"/>
              </w:rPr>
              <w:t>Implementer needs</w:t>
            </w:r>
            <w:r>
              <w:rPr>
                <w:sz w:val="22"/>
                <w:szCs w:val="22"/>
              </w:rPr>
              <w:t>:</w:t>
            </w:r>
          </w:p>
          <w:p w14:paraId="659836DB" w14:textId="01CCB9A2" w:rsidR="004558E7" w:rsidRPr="009740E0" w:rsidRDefault="00207BAE" w:rsidP="009740E0">
            <w:pPr>
              <w:pStyle w:val="ListParagraph"/>
              <w:numPr>
                <w:ilvl w:val="0"/>
                <w:numId w:val="22"/>
              </w:numPr>
              <w:rPr>
                <w:sz w:val="22"/>
                <w:szCs w:val="22"/>
              </w:rPr>
            </w:pPr>
            <w:r>
              <w:rPr>
                <w:sz w:val="22"/>
                <w:szCs w:val="22"/>
              </w:rPr>
              <w:t>TFS</w:t>
            </w:r>
            <w:r w:rsidR="00B96CC7" w:rsidRPr="00A620A0">
              <w:rPr>
                <w:sz w:val="22"/>
                <w:szCs w:val="22"/>
              </w:rPr>
              <w:t xml:space="preserve"> access</w:t>
            </w:r>
          </w:p>
        </w:tc>
      </w:tr>
    </w:tbl>
    <w:p w14:paraId="6B5B88A9" w14:textId="4598FCC1" w:rsidR="00C55542" w:rsidRDefault="00C55542"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2F6CD79C" w:rsidR="00C55542" w:rsidRPr="008F4DDD" w:rsidRDefault="00D854F0" w:rsidP="008E30FB">
            <w:pPr>
              <w:pStyle w:val="ProcessHeaders"/>
            </w:pPr>
            <w:bookmarkStart w:id="1" w:name="_Toc452963681"/>
            <w:r>
              <w:t>Implementation Steps</w:t>
            </w:r>
            <w:bookmarkEnd w:id="1"/>
          </w:p>
        </w:tc>
      </w:tr>
    </w:tbl>
    <w:p w14:paraId="6B5B88AD" w14:textId="77777777" w:rsidR="00C55542" w:rsidRPr="00745B99" w:rsidRDefault="00C55542"/>
    <w:tbl>
      <w:tblPr>
        <w:tblW w:w="0" w:type="auto"/>
        <w:tblLayout w:type="fixed"/>
        <w:tblLook w:val="0000" w:firstRow="0" w:lastRow="0" w:firstColumn="0" w:lastColumn="0" w:noHBand="0" w:noVBand="0"/>
      </w:tblPr>
      <w:tblGrid>
        <w:gridCol w:w="2066"/>
        <w:gridCol w:w="7312"/>
      </w:tblGrid>
      <w:tr w:rsidR="00C55542" w14:paraId="6B5B88B1" w14:textId="77777777" w:rsidTr="001B5648">
        <w:trPr>
          <w:cantSplit/>
          <w:trHeight w:val="78"/>
        </w:trPr>
        <w:tc>
          <w:tcPr>
            <w:tcW w:w="2066" w:type="dxa"/>
          </w:tcPr>
          <w:p w14:paraId="6B5B88AE" w14:textId="77777777" w:rsidR="00C55542" w:rsidRPr="00E22865" w:rsidRDefault="00C55542" w:rsidP="00227A2A">
            <w:pPr>
              <w:pStyle w:val="TextRowLeaders"/>
            </w:pPr>
            <w:r w:rsidRPr="00E22865">
              <w:t>Purpose/Scope</w:t>
            </w:r>
            <w:r w:rsidR="00745B99">
              <w:t>:</w:t>
            </w:r>
          </w:p>
        </w:tc>
        <w:tc>
          <w:tcPr>
            <w:tcW w:w="7312" w:type="dxa"/>
          </w:tcPr>
          <w:p w14:paraId="6B5B88B0" w14:textId="75DED210" w:rsidR="005E0638" w:rsidRPr="00D85DC5" w:rsidRDefault="00DF2171" w:rsidP="00C932EF">
            <w:pPr>
              <w:pStyle w:val="SOPBodyText"/>
            </w:pPr>
            <w:r>
              <w:t xml:space="preserve">This process describes the steps taken to </w:t>
            </w:r>
            <w:r w:rsidR="00D854F0">
              <w:t xml:space="preserve">implement </w:t>
            </w:r>
            <w:r w:rsidR="00C074D8">
              <w:t>changes to</w:t>
            </w:r>
            <w:r w:rsidR="007E2C96">
              <w:t xml:space="preserve"> </w:t>
            </w:r>
            <w:proofErr w:type="spellStart"/>
            <w:r w:rsidR="001B0D3A">
              <w:t>eCL</w:t>
            </w:r>
            <w:proofErr w:type="spellEnd"/>
            <w:r w:rsidR="001B0D3A">
              <w:t xml:space="preserve"> Admin</w:t>
            </w:r>
            <w:r w:rsidR="00C074D8">
              <w:t xml:space="preserve"> </w:t>
            </w:r>
            <w:r w:rsidR="00EB2F13">
              <w:t>Web Application</w:t>
            </w:r>
            <w:r w:rsidR="008B42AD">
              <w:t xml:space="preserve"> in the production environment</w:t>
            </w:r>
            <w:r w:rsidR="00C074D8">
              <w:t xml:space="preserve"> for </w:t>
            </w:r>
            <w:r w:rsidR="006E0B68">
              <w:t xml:space="preserve">TFS </w:t>
            </w:r>
            <w:r w:rsidR="00D85DC5">
              <w:t>5919.</w:t>
            </w:r>
          </w:p>
        </w:tc>
      </w:tr>
      <w:tr w:rsidR="00C55542" w14:paraId="6B5B88BB" w14:textId="77777777" w:rsidTr="001B5648">
        <w:trPr>
          <w:cantSplit/>
          <w:trHeight w:val="78"/>
        </w:trPr>
        <w:tc>
          <w:tcPr>
            <w:tcW w:w="2066" w:type="dxa"/>
          </w:tcPr>
          <w:p w14:paraId="6B5B88B2" w14:textId="77777777" w:rsidR="00C55542" w:rsidRDefault="00745B99" w:rsidP="00227A2A">
            <w:pPr>
              <w:pStyle w:val="TextRowLeaders"/>
            </w:pPr>
            <w:r>
              <w:t>Responsibility:</w:t>
            </w:r>
          </w:p>
        </w:tc>
        <w:tc>
          <w:tcPr>
            <w:tcW w:w="7312" w:type="dxa"/>
          </w:tcPr>
          <w:p w14:paraId="6B5B88BA" w14:textId="31660E42" w:rsidR="001E6CBF" w:rsidRDefault="001E6CBF" w:rsidP="004E7352">
            <w:pPr>
              <w:pStyle w:val="SOPBodyText"/>
            </w:pPr>
          </w:p>
        </w:tc>
      </w:tr>
      <w:tr w:rsidR="00B8052E" w14:paraId="6B5B88BE" w14:textId="77777777" w:rsidTr="001B5648">
        <w:trPr>
          <w:cantSplit/>
          <w:trHeight w:val="78"/>
        </w:trPr>
        <w:tc>
          <w:tcPr>
            <w:tcW w:w="2066" w:type="dxa"/>
          </w:tcPr>
          <w:p w14:paraId="72B1285D" w14:textId="77777777" w:rsidR="00B8052E" w:rsidRDefault="00B8052E" w:rsidP="00B8052E">
            <w:pPr>
              <w:pStyle w:val="TextRowLeaders"/>
            </w:pPr>
            <w:r w:rsidRPr="00745B99">
              <w:t>Reference</w:t>
            </w:r>
            <w:r>
              <w:t>s</w:t>
            </w:r>
            <w:r w:rsidRPr="00745B99">
              <w:t xml:space="preserve"> / form</w:t>
            </w:r>
            <w:r>
              <w:t>s</w:t>
            </w:r>
            <w:r w:rsidRPr="00745B99">
              <w:t>/ document</w:t>
            </w:r>
            <w:r>
              <w:t>s</w:t>
            </w:r>
            <w:r w:rsidRPr="00745B99">
              <w:t>:</w:t>
            </w:r>
          </w:p>
          <w:p w14:paraId="6B5B88BC" w14:textId="339BF1BC" w:rsidR="00B8052E" w:rsidRPr="00745B99" w:rsidRDefault="00B8052E" w:rsidP="00B8052E">
            <w:pPr>
              <w:pStyle w:val="TextRowLeaders"/>
            </w:pPr>
          </w:p>
        </w:tc>
        <w:tc>
          <w:tcPr>
            <w:tcW w:w="7312" w:type="dxa"/>
          </w:tcPr>
          <w:p w14:paraId="642A218F" w14:textId="62B07C2C" w:rsidR="00B8052E" w:rsidRPr="00423B05" w:rsidRDefault="00B8052E" w:rsidP="00423B05">
            <w:pPr>
              <w:pStyle w:val="SOPBodyText"/>
            </w:pPr>
            <w:r>
              <w:t>In TFS:</w:t>
            </w:r>
          </w:p>
          <w:p w14:paraId="3F565D37" w14:textId="29E5E446" w:rsidR="00B8052E" w:rsidRPr="00F4610E" w:rsidRDefault="00B8052E" w:rsidP="00B8052E">
            <w:pPr>
              <w:pStyle w:val="SOPBodyText"/>
              <w:numPr>
                <w:ilvl w:val="0"/>
                <w:numId w:val="31"/>
              </w:numPr>
            </w:pPr>
            <w:r w:rsidRPr="00F146F6">
              <w:t>&lt;</w:t>
            </w:r>
            <w:r w:rsidR="00423B05">
              <w:t>eCoaching_V2</w:t>
            </w:r>
            <w:r w:rsidRPr="00F146F6">
              <w:t>\Code\DB\Stored Procedures\</w:t>
            </w:r>
            <w:proofErr w:type="spellStart"/>
            <w:r w:rsidRPr="00F146F6">
              <w:t>sp</w:t>
            </w:r>
            <w:r w:rsidR="00423B05">
              <w:t>_HistoricalDashboardAclInsert.</w:t>
            </w:r>
            <w:r w:rsidRPr="00F146F6">
              <w:t>sql</w:t>
            </w:r>
            <w:proofErr w:type="spellEnd"/>
            <w:r w:rsidR="00A87321">
              <w:t xml:space="preserve">&gt; </w:t>
            </w:r>
            <w:r w:rsidRPr="00F146F6">
              <w:t xml:space="preserve">– </w:t>
            </w:r>
            <w:proofErr w:type="spellStart"/>
            <w:r w:rsidRPr="00F146F6">
              <w:rPr>
                <w:b/>
              </w:rPr>
              <w:t>Changeset</w:t>
            </w:r>
            <w:proofErr w:type="spellEnd"/>
            <w:r w:rsidRPr="00F146F6">
              <w:rPr>
                <w:b/>
              </w:rPr>
              <w:t xml:space="preserve"> </w:t>
            </w:r>
            <w:r w:rsidRPr="00437ED1">
              <w:rPr>
                <w:b/>
              </w:rPr>
              <w:t>37</w:t>
            </w:r>
            <w:r w:rsidR="00423B05">
              <w:rPr>
                <w:b/>
              </w:rPr>
              <w:t>25</w:t>
            </w:r>
            <w:r w:rsidR="001C6EBD">
              <w:rPr>
                <w:b/>
              </w:rPr>
              <w:t>8</w:t>
            </w:r>
          </w:p>
          <w:p w14:paraId="00959264" w14:textId="5DF3323F" w:rsidR="00F4610E" w:rsidRPr="00F4610E" w:rsidRDefault="00F4610E" w:rsidP="00B8052E">
            <w:pPr>
              <w:pStyle w:val="SOPBodyText"/>
              <w:numPr>
                <w:ilvl w:val="0"/>
                <w:numId w:val="31"/>
              </w:numPr>
              <w:rPr>
                <w:b/>
              </w:rPr>
            </w:pPr>
            <w:r>
              <w:rPr>
                <w:b/>
              </w:rPr>
              <w:t>&lt;</w:t>
            </w:r>
            <w:r>
              <w:t xml:space="preserve">eCoaching_V2\UI Code\eCLAdmin_publish.zip&gt; - </w:t>
            </w:r>
            <w:proofErr w:type="spellStart"/>
            <w:r w:rsidRPr="00F4610E">
              <w:rPr>
                <w:b/>
              </w:rPr>
              <w:t>Changeset</w:t>
            </w:r>
            <w:proofErr w:type="spellEnd"/>
            <w:r w:rsidRPr="00F4610E">
              <w:rPr>
                <w:b/>
              </w:rPr>
              <w:t xml:space="preserve"> </w:t>
            </w:r>
            <w:r w:rsidR="006671DB">
              <w:rPr>
                <w:b/>
              </w:rPr>
              <w:t>3</w:t>
            </w:r>
            <w:bookmarkStart w:id="2" w:name="_GoBack"/>
            <w:bookmarkEnd w:id="2"/>
            <w:r w:rsidR="005209CE">
              <w:rPr>
                <w:b/>
              </w:rPr>
              <w:t>7263</w:t>
            </w:r>
          </w:p>
          <w:p w14:paraId="6B5B88BD" w14:textId="27988FBC" w:rsidR="00B8052E" w:rsidRPr="00CB7FC8" w:rsidRDefault="00B8052E" w:rsidP="00B8052E">
            <w:pPr>
              <w:pStyle w:val="SOPBodyText"/>
            </w:pPr>
          </w:p>
        </w:tc>
      </w:tr>
      <w:tr w:rsidR="00B8052E" w:rsidRPr="0093771F" w14:paraId="60B20247" w14:textId="77777777" w:rsidTr="001B5648">
        <w:trPr>
          <w:cantSplit/>
          <w:trHeight w:val="78"/>
        </w:trPr>
        <w:tc>
          <w:tcPr>
            <w:tcW w:w="2066" w:type="dxa"/>
          </w:tcPr>
          <w:p w14:paraId="55F95B5B" w14:textId="4A88C272" w:rsidR="00B8052E" w:rsidRPr="00745B99" w:rsidRDefault="00B8052E" w:rsidP="00B8052E">
            <w:pPr>
              <w:pStyle w:val="TextRowLeaders"/>
            </w:pPr>
            <w:r w:rsidRPr="001E370E">
              <w:rPr>
                <w:color w:val="FF0000"/>
              </w:rPr>
              <w:t>Preconditions:</w:t>
            </w:r>
          </w:p>
        </w:tc>
        <w:tc>
          <w:tcPr>
            <w:tcW w:w="7312" w:type="dxa"/>
          </w:tcPr>
          <w:p w14:paraId="5A328F58" w14:textId="7E9E4F0D" w:rsidR="00B8052E" w:rsidRPr="0093771F" w:rsidRDefault="00B8052E" w:rsidP="00B8052E">
            <w:pPr>
              <w:pStyle w:val="SOPBodyText"/>
            </w:pPr>
            <w:r>
              <w:t>None</w:t>
            </w:r>
          </w:p>
        </w:tc>
      </w:tr>
      <w:tr w:rsidR="00B8052E" w14:paraId="6B5B88C1" w14:textId="77777777" w:rsidTr="00D03A5E">
        <w:trPr>
          <w:cantSplit/>
          <w:trHeight w:val="78"/>
        </w:trPr>
        <w:tc>
          <w:tcPr>
            <w:tcW w:w="2066" w:type="dxa"/>
            <w:tcBorders>
              <w:bottom w:val="single" w:sz="4" w:space="0" w:color="auto"/>
            </w:tcBorders>
          </w:tcPr>
          <w:p w14:paraId="6B5B88BF" w14:textId="79FC9F51" w:rsidR="00B8052E" w:rsidRDefault="00B8052E" w:rsidP="00B8052E">
            <w:pPr>
              <w:pStyle w:val="TextRowLeaders"/>
            </w:pPr>
            <w:r w:rsidRPr="001E370E">
              <w:rPr>
                <w:color w:val="FF0000"/>
              </w:rPr>
              <w:t>Procedure</w:t>
            </w:r>
            <w:r>
              <w:rPr>
                <w:color w:val="FF0000"/>
              </w:rPr>
              <w:t>:</w:t>
            </w:r>
          </w:p>
        </w:tc>
        <w:tc>
          <w:tcPr>
            <w:tcW w:w="7312" w:type="dxa"/>
            <w:tcBorders>
              <w:bottom w:val="single" w:sz="4" w:space="0" w:color="auto"/>
            </w:tcBorders>
          </w:tcPr>
          <w:p w14:paraId="6B5B88C0" w14:textId="77777777" w:rsidR="00B8052E" w:rsidRPr="00227A2A" w:rsidRDefault="00B8052E" w:rsidP="00B8052E">
            <w:pPr>
              <w:pStyle w:val="SOPBodyText"/>
            </w:pPr>
          </w:p>
        </w:tc>
      </w:tr>
      <w:tr w:rsidR="00B8052E" w14:paraId="6B5B88C8"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6B5B88C2" w14:textId="1E005B0D" w:rsidR="00B8052E" w:rsidRDefault="00B8052E" w:rsidP="00B8052E">
            <w:pPr>
              <w:pStyle w:val="TextRowLeaders"/>
            </w:pPr>
            <w:r>
              <w:t>Step 1:</w:t>
            </w:r>
          </w:p>
        </w:tc>
        <w:tc>
          <w:tcPr>
            <w:tcW w:w="7312" w:type="dxa"/>
            <w:tcBorders>
              <w:top w:val="single" w:sz="4" w:space="0" w:color="auto"/>
              <w:left w:val="single" w:sz="4" w:space="0" w:color="auto"/>
              <w:bottom w:val="single" w:sz="4" w:space="0" w:color="auto"/>
              <w:right w:val="single" w:sz="4" w:space="0" w:color="auto"/>
            </w:tcBorders>
          </w:tcPr>
          <w:p w14:paraId="60C00E16" w14:textId="01B7BB6A" w:rsidR="00A30A10" w:rsidRPr="00392EAD" w:rsidRDefault="00A30A10" w:rsidP="00A30A10">
            <w:pPr>
              <w:pStyle w:val="SOPBodyText"/>
            </w:pPr>
            <w:r w:rsidRPr="00392EAD">
              <w:t>Using SQL Server Management Studio or another query tool, connect to the appropriate environment database and run the following SQL scripts from TFS, noting the current version of the file to use from the referenced documents above. Run them in the order listed here.</w:t>
            </w:r>
          </w:p>
          <w:p w14:paraId="6B5B88C7" w14:textId="791BDCB6" w:rsidR="00B8052E" w:rsidRPr="002D64BE" w:rsidRDefault="00CC5BDD" w:rsidP="00A30A10">
            <w:proofErr w:type="spellStart"/>
            <w:r w:rsidRPr="00F146F6">
              <w:t>sp</w:t>
            </w:r>
            <w:r>
              <w:t>_HistoricalDashboardAclInsert.</w:t>
            </w:r>
            <w:r w:rsidRPr="00F146F6">
              <w:t>sql</w:t>
            </w:r>
            <w:proofErr w:type="spellEnd"/>
          </w:p>
        </w:tc>
      </w:tr>
      <w:tr w:rsidR="00B8052E" w14:paraId="50B11D2F" w14:textId="77777777" w:rsidTr="00D03A5E">
        <w:trPr>
          <w:cantSplit/>
          <w:trHeight w:val="220"/>
        </w:trPr>
        <w:tc>
          <w:tcPr>
            <w:tcW w:w="2066" w:type="dxa"/>
            <w:tcBorders>
              <w:top w:val="single" w:sz="4" w:space="0" w:color="auto"/>
              <w:left w:val="single" w:sz="4" w:space="0" w:color="auto"/>
              <w:bottom w:val="single" w:sz="4" w:space="0" w:color="auto"/>
              <w:right w:val="single" w:sz="4" w:space="0" w:color="auto"/>
            </w:tcBorders>
          </w:tcPr>
          <w:p w14:paraId="38B14E53" w14:textId="5F409186" w:rsidR="00B8052E" w:rsidRDefault="00B8052E" w:rsidP="00B8052E">
            <w:pPr>
              <w:pStyle w:val="TextRowLeaders"/>
            </w:pPr>
            <w:r>
              <w:lastRenderedPageBreak/>
              <w:t>Step 2:</w:t>
            </w:r>
          </w:p>
        </w:tc>
        <w:tc>
          <w:tcPr>
            <w:tcW w:w="7312" w:type="dxa"/>
            <w:tcBorders>
              <w:top w:val="single" w:sz="4" w:space="0" w:color="auto"/>
              <w:left w:val="single" w:sz="4" w:space="0" w:color="auto"/>
              <w:bottom w:val="single" w:sz="4" w:space="0" w:color="auto"/>
              <w:right w:val="single" w:sz="4" w:space="0" w:color="auto"/>
            </w:tcBorders>
          </w:tcPr>
          <w:p w14:paraId="59391173"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0D684DB1" w14:textId="77777777" w:rsidR="00B8052E" w:rsidRDefault="00B8052E" w:rsidP="00B8052E">
            <w:pPr>
              <w:pStyle w:val="SOPBodyText"/>
            </w:pPr>
            <w:r>
              <w:t>RDC to Production server: f3420-mwbp11.vangent.local;</w:t>
            </w:r>
          </w:p>
          <w:p w14:paraId="7D5F55F2" w14:textId="3DBB3896" w:rsidR="00B8052E" w:rsidRDefault="00B8052E" w:rsidP="00B8052E">
            <w:pPr>
              <w:pStyle w:val="SOPBodyText"/>
            </w:pPr>
            <w:r>
              <w:t>Go to the IIS application server and filter access to prevent any user access except for the tester’s IP address;</w:t>
            </w:r>
          </w:p>
          <w:p w14:paraId="0516A47E" w14:textId="3F685D94" w:rsidR="00B8052E" w:rsidRPr="00527DDE" w:rsidRDefault="00B8052E" w:rsidP="00B8052E">
            <w:pPr>
              <w:rPr>
                <w:b/>
                <w:sz w:val="22"/>
                <w:szCs w:val="22"/>
                <w:u w:val="single"/>
              </w:rPr>
            </w:pPr>
            <w:r w:rsidRPr="00C07344">
              <w:rPr>
                <w:i/>
                <w:sz w:val="22"/>
                <w:szCs w:val="22"/>
              </w:rPr>
              <w:t>See Appendix on</w:t>
            </w:r>
            <w:r w:rsidRPr="00AE4CC8">
              <w:rPr>
                <w:i/>
              </w:rPr>
              <w:t xml:space="preserve">  </w:t>
            </w:r>
            <w:r w:rsidRPr="00C07344">
              <w:rPr>
                <w:i/>
              </w:rPr>
              <w:t>“</w:t>
            </w:r>
            <w:r w:rsidRPr="00C07344">
              <w:rPr>
                <w:i/>
                <w:sz w:val="22"/>
                <w:szCs w:val="22"/>
              </w:rPr>
              <w:t xml:space="preserve">How to add IP </w:t>
            </w:r>
            <w:r>
              <w:rPr>
                <w:i/>
                <w:sz w:val="22"/>
                <w:szCs w:val="22"/>
              </w:rPr>
              <w:t xml:space="preserve">restrictions to deny access to </w:t>
            </w:r>
            <w:proofErr w:type="spellStart"/>
            <w:r>
              <w:rPr>
                <w:i/>
                <w:sz w:val="22"/>
                <w:szCs w:val="22"/>
              </w:rPr>
              <w:t>eCL</w:t>
            </w:r>
            <w:proofErr w:type="spellEnd"/>
            <w:r>
              <w:rPr>
                <w:i/>
                <w:sz w:val="22"/>
                <w:szCs w:val="22"/>
              </w:rPr>
              <w:t xml:space="preserve"> Admin </w:t>
            </w:r>
            <w:r w:rsidRPr="00C07344">
              <w:rPr>
                <w:i/>
                <w:sz w:val="22"/>
                <w:szCs w:val="22"/>
              </w:rPr>
              <w:t>site</w:t>
            </w:r>
            <w:r>
              <w:rPr>
                <w:i/>
                <w:sz w:val="22"/>
                <w:szCs w:val="22"/>
              </w:rPr>
              <w:t>”</w:t>
            </w:r>
          </w:p>
        </w:tc>
      </w:tr>
      <w:tr w:rsidR="00B8052E" w14:paraId="6B5B88D8" w14:textId="77777777" w:rsidTr="00D03A5E">
        <w:trPr>
          <w:cantSplit/>
          <w:trHeight w:val="220"/>
        </w:trPr>
        <w:tc>
          <w:tcPr>
            <w:tcW w:w="2066" w:type="dxa"/>
            <w:tcBorders>
              <w:top w:val="single" w:sz="4" w:space="0" w:color="auto"/>
              <w:left w:val="single" w:sz="4" w:space="0" w:color="auto"/>
              <w:bottom w:val="single" w:sz="4" w:space="0" w:color="auto"/>
              <w:right w:val="single" w:sz="4" w:space="0" w:color="auto"/>
            </w:tcBorders>
          </w:tcPr>
          <w:p w14:paraId="6B5B88C9" w14:textId="7FB691A1" w:rsidR="00B8052E" w:rsidRDefault="00B8052E" w:rsidP="00B8052E">
            <w:pPr>
              <w:pStyle w:val="TextRowLeaders"/>
            </w:pPr>
            <w:r>
              <w:t>Step 3:</w:t>
            </w:r>
          </w:p>
        </w:tc>
        <w:tc>
          <w:tcPr>
            <w:tcW w:w="7312" w:type="dxa"/>
            <w:tcBorders>
              <w:top w:val="single" w:sz="4" w:space="0" w:color="auto"/>
              <w:left w:val="single" w:sz="4" w:space="0" w:color="auto"/>
              <w:bottom w:val="single" w:sz="4" w:space="0" w:color="auto"/>
              <w:right w:val="single" w:sz="4" w:space="0" w:color="auto"/>
            </w:tcBorders>
          </w:tcPr>
          <w:p w14:paraId="5EEC7984"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39C68F0B" w14:textId="024F188F" w:rsidR="00B8052E" w:rsidRDefault="00B8052E" w:rsidP="00B8052E">
            <w:pPr>
              <w:pStyle w:val="SOPBodyText"/>
            </w:pPr>
            <w:r>
              <w:t>Backup folder D:\inetpub\wwwroot\eCLAdmin;</w:t>
            </w:r>
          </w:p>
          <w:p w14:paraId="0BCE6DD6" w14:textId="27F59459" w:rsidR="00B8052E" w:rsidRDefault="00B8052E" w:rsidP="00B8052E">
            <w:pPr>
              <w:pStyle w:val="SOPBodyText"/>
            </w:pPr>
            <w:r>
              <w:t>Delete all files under D:\inetpub\wwwroot\eCLAdmin;</w:t>
            </w:r>
          </w:p>
          <w:p w14:paraId="6B5B88D7" w14:textId="33730576" w:rsidR="00B8052E" w:rsidRPr="004A149F" w:rsidRDefault="00B8052E" w:rsidP="00E572C1">
            <w:pPr>
              <w:pStyle w:val="SOPBodyText"/>
            </w:pPr>
            <w:r w:rsidRPr="004A149F">
              <w:t xml:space="preserve">Unzip </w:t>
            </w:r>
            <w:r w:rsidR="00E572C1" w:rsidRPr="00E572C1">
              <w:rPr>
                <w:b/>
              </w:rPr>
              <w:t>eCLAdmin_publish.zip</w:t>
            </w:r>
            <w:r w:rsidR="00E572C1" w:rsidRPr="004A149F">
              <w:t xml:space="preserve"> </w:t>
            </w:r>
            <w:r w:rsidRPr="004A149F">
              <w:t>to folder D:\inetpub\wwwroot\</w:t>
            </w:r>
            <w:r>
              <w:t>eCLAdmin.</w:t>
            </w:r>
          </w:p>
        </w:tc>
      </w:tr>
      <w:tr w:rsidR="00B8052E" w14:paraId="0883B4AA" w14:textId="77777777" w:rsidTr="00D03A5E">
        <w:trPr>
          <w:cantSplit/>
          <w:trHeight w:val="220"/>
        </w:trPr>
        <w:tc>
          <w:tcPr>
            <w:tcW w:w="2066" w:type="dxa"/>
            <w:tcBorders>
              <w:top w:val="single" w:sz="4" w:space="0" w:color="auto"/>
              <w:left w:val="single" w:sz="4" w:space="0" w:color="auto"/>
              <w:bottom w:val="single" w:sz="4" w:space="0" w:color="auto"/>
              <w:right w:val="single" w:sz="4" w:space="0" w:color="auto"/>
            </w:tcBorders>
          </w:tcPr>
          <w:p w14:paraId="0EA74C42" w14:textId="77777777" w:rsidR="00B8052E" w:rsidRDefault="00B8052E" w:rsidP="00B8052E">
            <w:pPr>
              <w:pStyle w:val="TextRowLeaders"/>
            </w:pPr>
          </w:p>
        </w:tc>
        <w:tc>
          <w:tcPr>
            <w:tcW w:w="7312" w:type="dxa"/>
            <w:tcBorders>
              <w:top w:val="single" w:sz="4" w:space="0" w:color="auto"/>
              <w:left w:val="single" w:sz="4" w:space="0" w:color="auto"/>
              <w:bottom w:val="single" w:sz="4" w:space="0" w:color="auto"/>
              <w:right w:val="single" w:sz="4" w:space="0" w:color="auto"/>
            </w:tcBorders>
          </w:tcPr>
          <w:p w14:paraId="4325498E" w14:textId="77777777" w:rsidR="00B8052E" w:rsidRPr="0087055C" w:rsidRDefault="00B8052E" w:rsidP="00B8052E">
            <w:pPr>
              <w:pStyle w:val="SOPBodyText"/>
              <w:rPr>
                <w:b/>
                <w:color w:val="00B050"/>
              </w:rPr>
            </w:pPr>
          </w:p>
        </w:tc>
      </w:tr>
      <w:tr w:rsidR="00B8052E" w14:paraId="1E0FE92B"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7122C387" w14:textId="35FC37CB" w:rsidR="00B8052E" w:rsidRDefault="00B8052E" w:rsidP="00B8052E">
            <w:pPr>
              <w:pStyle w:val="TextRowLeaders"/>
            </w:pPr>
            <w:r>
              <w:t>Step 4:</w:t>
            </w:r>
          </w:p>
        </w:tc>
        <w:tc>
          <w:tcPr>
            <w:tcW w:w="7312" w:type="dxa"/>
            <w:tcBorders>
              <w:top w:val="single" w:sz="4" w:space="0" w:color="auto"/>
              <w:left w:val="single" w:sz="4" w:space="0" w:color="auto"/>
              <w:bottom w:val="single" w:sz="4" w:space="0" w:color="auto"/>
              <w:right w:val="single" w:sz="4" w:space="0" w:color="auto"/>
            </w:tcBorders>
          </w:tcPr>
          <w:p w14:paraId="55000109"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5FC83115" w14:textId="42D8EA96" w:rsidR="00B8052E" w:rsidRPr="003470E8" w:rsidRDefault="00B8052E" w:rsidP="00B8052E">
            <w:pPr>
              <w:pStyle w:val="SOPBodyText"/>
            </w:pPr>
            <w:r w:rsidRPr="003470E8">
              <w:t>Notify tester to test.</w:t>
            </w:r>
          </w:p>
        </w:tc>
      </w:tr>
      <w:tr w:rsidR="00B8052E" w14:paraId="0C915B70"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00D96536" w14:textId="3F6D9D7C" w:rsidR="00B8052E" w:rsidRDefault="00B8052E" w:rsidP="00B8052E">
            <w:pPr>
              <w:pStyle w:val="TextRowLeaders"/>
            </w:pPr>
            <w:r>
              <w:t>Step 5:</w:t>
            </w:r>
          </w:p>
        </w:tc>
        <w:tc>
          <w:tcPr>
            <w:tcW w:w="7312" w:type="dxa"/>
            <w:tcBorders>
              <w:top w:val="single" w:sz="4" w:space="0" w:color="auto"/>
              <w:left w:val="single" w:sz="4" w:space="0" w:color="auto"/>
              <w:bottom w:val="single" w:sz="4" w:space="0" w:color="auto"/>
              <w:right w:val="single" w:sz="4" w:space="0" w:color="auto"/>
            </w:tcBorders>
          </w:tcPr>
          <w:p w14:paraId="42D6A735"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12E51BCB" w14:textId="77777777" w:rsidR="00B8052E" w:rsidRDefault="00B8052E" w:rsidP="00B8052E">
            <w:pPr>
              <w:pStyle w:val="SOPBodyText"/>
            </w:pPr>
            <w:r>
              <w:t>Once tester has given approval, go to the IIS application server and update filter to allow all user access.</w:t>
            </w:r>
          </w:p>
          <w:p w14:paraId="2F0C792C" w14:textId="6C232EF1" w:rsidR="00B8052E" w:rsidRPr="0087055C" w:rsidRDefault="00B8052E" w:rsidP="00B8052E">
            <w:pPr>
              <w:pStyle w:val="SOPBodyText"/>
              <w:rPr>
                <w:b/>
                <w:color w:val="00B050"/>
              </w:rPr>
            </w:pPr>
            <w:r w:rsidRPr="00AE4CC8">
              <w:rPr>
                <w:i/>
              </w:rPr>
              <w:t>See Appendix on “How to remove IP restrictions”</w:t>
            </w:r>
          </w:p>
        </w:tc>
      </w:tr>
      <w:tr w:rsidR="00B8052E" w14:paraId="0C4FA038"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6D47C277" w14:textId="65C2356B" w:rsidR="00B8052E" w:rsidRDefault="00B8052E" w:rsidP="00B8052E">
            <w:pPr>
              <w:pStyle w:val="TextRowLeaders"/>
            </w:pPr>
            <w:r>
              <w:t xml:space="preserve">Step 6: </w:t>
            </w:r>
          </w:p>
        </w:tc>
        <w:tc>
          <w:tcPr>
            <w:tcW w:w="7312" w:type="dxa"/>
            <w:tcBorders>
              <w:top w:val="single" w:sz="4" w:space="0" w:color="auto"/>
              <w:left w:val="single" w:sz="4" w:space="0" w:color="auto"/>
              <w:bottom w:val="single" w:sz="4" w:space="0" w:color="auto"/>
              <w:right w:val="single" w:sz="4" w:space="0" w:color="auto"/>
            </w:tcBorders>
          </w:tcPr>
          <w:p w14:paraId="74FC40D2" w14:textId="177E7357" w:rsidR="00B8052E" w:rsidRPr="00527DDE" w:rsidRDefault="00B8052E" w:rsidP="00B8052E">
            <w:pPr>
              <w:pStyle w:val="SOPBodyText"/>
            </w:pPr>
            <w:r>
              <w:t>Notify program.</w:t>
            </w:r>
          </w:p>
        </w:tc>
      </w:tr>
      <w:tr w:rsidR="00B8052E" w14:paraId="7C20BB10" w14:textId="77777777" w:rsidTr="00D03A5E">
        <w:trPr>
          <w:cantSplit/>
          <w:trHeight w:val="78"/>
        </w:trPr>
        <w:tc>
          <w:tcPr>
            <w:tcW w:w="2066" w:type="dxa"/>
            <w:tcBorders>
              <w:top w:val="single" w:sz="4" w:space="0" w:color="auto"/>
            </w:tcBorders>
          </w:tcPr>
          <w:p w14:paraId="6370D7BB" w14:textId="6E3579E8" w:rsidR="00B8052E" w:rsidRDefault="00B8052E" w:rsidP="00B8052E">
            <w:pPr>
              <w:pStyle w:val="TextRowLeaders"/>
            </w:pPr>
          </w:p>
        </w:tc>
        <w:tc>
          <w:tcPr>
            <w:tcW w:w="7312" w:type="dxa"/>
            <w:tcBorders>
              <w:top w:val="single" w:sz="4" w:space="0" w:color="auto"/>
            </w:tcBorders>
          </w:tcPr>
          <w:p w14:paraId="5A4DF79A" w14:textId="1CECB55C" w:rsidR="00B8052E" w:rsidRPr="00510B73" w:rsidRDefault="00B8052E" w:rsidP="00B8052E">
            <w:pPr>
              <w:pStyle w:val="SOPBullets"/>
              <w:numPr>
                <w:ilvl w:val="0"/>
                <w:numId w:val="0"/>
              </w:numPr>
            </w:pPr>
          </w:p>
        </w:tc>
      </w:tr>
      <w:tr w:rsidR="00B8052E" w14:paraId="02B0C3A1" w14:textId="77777777" w:rsidTr="001B5648">
        <w:trPr>
          <w:cantSplit/>
          <w:trHeight w:val="78"/>
        </w:trPr>
        <w:tc>
          <w:tcPr>
            <w:tcW w:w="2066" w:type="dxa"/>
          </w:tcPr>
          <w:p w14:paraId="2A7848D0" w14:textId="1492ACE6" w:rsidR="00B8052E" w:rsidRDefault="00B8052E" w:rsidP="00B8052E">
            <w:pPr>
              <w:pStyle w:val="TextRowLeaders"/>
            </w:pPr>
          </w:p>
        </w:tc>
        <w:tc>
          <w:tcPr>
            <w:tcW w:w="7312" w:type="dxa"/>
          </w:tcPr>
          <w:p w14:paraId="5D939B11" w14:textId="02F367AC" w:rsidR="00B8052E" w:rsidRPr="00510B73" w:rsidRDefault="00B8052E" w:rsidP="00B8052E">
            <w:pPr>
              <w:pStyle w:val="SOPBullets"/>
              <w:numPr>
                <w:ilvl w:val="0"/>
                <w:numId w:val="0"/>
              </w:numPr>
            </w:pPr>
          </w:p>
        </w:tc>
      </w:tr>
      <w:tr w:rsidR="00B8052E" w14:paraId="7219FBD1" w14:textId="77777777" w:rsidTr="001B5648">
        <w:trPr>
          <w:cantSplit/>
          <w:trHeight w:val="78"/>
        </w:trPr>
        <w:tc>
          <w:tcPr>
            <w:tcW w:w="2066" w:type="dxa"/>
          </w:tcPr>
          <w:p w14:paraId="29F365B8" w14:textId="470CFE96" w:rsidR="00B8052E" w:rsidRDefault="00B8052E" w:rsidP="00B8052E">
            <w:pPr>
              <w:pStyle w:val="TextRowLeaders"/>
              <w:jc w:val="left"/>
            </w:pPr>
            <w:r w:rsidRPr="001E370E">
              <w:rPr>
                <w:color w:val="FF0000"/>
              </w:rPr>
              <w:t>Post-conditions:</w:t>
            </w:r>
          </w:p>
        </w:tc>
        <w:tc>
          <w:tcPr>
            <w:tcW w:w="7312" w:type="dxa"/>
          </w:tcPr>
          <w:p w14:paraId="799206C0" w14:textId="588FA7BE" w:rsidR="00B8052E" w:rsidRDefault="00B8052E" w:rsidP="00B8052E">
            <w:pPr>
              <w:pStyle w:val="SOPBullets"/>
              <w:numPr>
                <w:ilvl w:val="0"/>
                <w:numId w:val="0"/>
              </w:numPr>
            </w:pPr>
            <w:r>
              <w:t>None</w:t>
            </w:r>
          </w:p>
        </w:tc>
      </w:tr>
      <w:tr w:rsidR="00B8052E" w:rsidRPr="0093771F" w14:paraId="6B5B88F8" w14:textId="77777777" w:rsidTr="001B5648">
        <w:trPr>
          <w:cantSplit/>
          <w:trHeight w:val="78"/>
        </w:trPr>
        <w:tc>
          <w:tcPr>
            <w:tcW w:w="2066" w:type="dxa"/>
          </w:tcPr>
          <w:p w14:paraId="6B5B88F6" w14:textId="535982D9" w:rsidR="00B8052E" w:rsidRPr="00745B99" w:rsidRDefault="00B8052E" w:rsidP="00B8052E">
            <w:pPr>
              <w:pStyle w:val="TextRowLeaders"/>
            </w:pPr>
          </w:p>
        </w:tc>
        <w:tc>
          <w:tcPr>
            <w:tcW w:w="7312" w:type="dxa"/>
          </w:tcPr>
          <w:p w14:paraId="6B5B88F7" w14:textId="414A1D79" w:rsidR="00B8052E" w:rsidRPr="0093771F" w:rsidRDefault="00B8052E" w:rsidP="00B8052E">
            <w:pPr>
              <w:pStyle w:val="SOPBodyText"/>
            </w:pPr>
          </w:p>
        </w:tc>
      </w:tr>
    </w:tbl>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3" w:name="_Toc452963682"/>
            <w:r>
              <w:t>Important Notes</w:t>
            </w:r>
            <w:bookmarkEnd w:id="3"/>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52A3EF96" w:rsidR="008D281A" w:rsidRPr="000179B5" w:rsidRDefault="008D281A" w:rsidP="008D281A">
            <w:pPr>
              <w:pStyle w:val="SOPBodyText"/>
            </w:pPr>
          </w:p>
        </w:tc>
      </w:tr>
      <w:tr w:rsidR="008D281A" w14:paraId="6B5B8972" w14:textId="77777777" w:rsidTr="003D37B7">
        <w:trPr>
          <w:cantSplit/>
        </w:trPr>
        <w:tc>
          <w:tcPr>
            <w:tcW w:w="2880" w:type="dxa"/>
          </w:tcPr>
          <w:p w14:paraId="6B5B8970" w14:textId="37CD1B7A" w:rsidR="008D281A" w:rsidRDefault="00DC12DD" w:rsidP="003D37B7">
            <w:pPr>
              <w:pStyle w:val="TextRowLeaders"/>
            </w:pPr>
            <w:r>
              <w:t>Note</w:t>
            </w:r>
            <w:r w:rsidR="008D281A">
              <w:t xml:space="preserve"> 2:</w:t>
            </w:r>
          </w:p>
        </w:tc>
        <w:tc>
          <w:tcPr>
            <w:tcW w:w="6480" w:type="dxa"/>
          </w:tcPr>
          <w:p w14:paraId="6B5B8971" w14:textId="762B2647" w:rsidR="008D281A" w:rsidRPr="000179B5" w:rsidRDefault="008D281A" w:rsidP="00CC330A">
            <w:pPr>
              <w:pStyle w:val="SOPBodyText"/>
            </w:pPr>
          </w:p>
        </w:tc>
      </w:tr>
      <w:tr w:rsidR="00EE412E" w14:paraId="6B5B8992" w14:textId="77777777" w:rsidTr="00726808">
        <w:trPr>
          <w:cantSplit/>
        </w:trPr>
        <w:tc>
          <w:tcPr>
            <w:tcW w:w="2880" w:type="dxa"/>
          </w:tcPr>
          <w:p w14:paraId="6B5B8990" w14:textId="77777777"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0E77D3E6" w:rsidR="00E40261" w:rsidRDefault="00114961" w:rsidP="00DC12DD">
      <w:pPr>
        <w:rPr>
          <w:sz w:val="32"/>
          <w:szCs w:val="32"/>
        </w:rPr>
      </w:pPr>
      <w:r>
        <w:rPr>
          <w:sz w:val="32"/>
          <w:szCs w:val="32"/>
        </w:rPr>
        <w:t xml:space="preserve"> </w:t>
      </w:r>
    </w:p>
    <w:p w14:paraId="2608E5AA" w14:textId="77777777" w:rsidR="00E40261" w:rsidRDefault="00E40261">
      <w:pPr>
        <w:rPr>
          <w:sz w:val="32"/>
          <w:szCs w:val="32"/>
        </w:rPr>
      </w:pPr>
      <w:r>
        <w:rPr>
          <w:sz w:val="32"/>
          <w:szCs w:val="32"/>
        </w:rPr>
        <w:br w:type="page"/>
      </w:r>
    </w:p>
    <w:p w14:paraId="2059C223" w14:textId="77777777" w:rsidR="00321650" w:rsidRDefault="00E40261" w:rsidP="00563C62">
      <w:pPr>
        <w:pStyle w:val="Heading1"/>
      </w:pPr>
      <w:bookmarkStart w:id="4" w:name="_Toc452963683"/>
      <w:r w:rsidRPr="00E40261">
        <w:lastRenderedPageBreak/>
        <w:t>Appendix:</w:t>
      </w:r>
      <w:bookmarkEnd w:id="4"/>
      <w:r w:rsidRPr="00E40261">
        <w:t xml:space="preserve"> </w:t>
      </w:r>
    </w:p>
    <w:p w14:paraId="72B36808" w14:textId="7A511A77" w:rsidR="00E40261" w:rsidRPr="00831564" w:rsidRDefault="00E40261" w:rsidP="00DC12DD">
      <w:pPr>
        <w:rPr>
          <w:b/>
          <w:sz w:val="22"/>
          <w:szCs w:val="22"/>
          <w:u w:val="single"/>
        </w:rPr>
      </w:pPr>
      <w:r w:rsidRPr="00831564">
        <w:rPr>
          <w:b/>
          <w:sz w:val="22"/>
          <w:szCs w:val="22"/>
          <w:u w:val="single"/>
        </w:rPr>
        <w:t xml:space="preserve">How </w:t>
      </w:r>
      <w:r w:rsidR="00C07344">
        <w:rPr>
          <w:b/>
          <w:sz w:val="22"/>
          <w:szCs w:val="22"/>
          <w:u w:val="single"/>
        </w:rPr>
        <w:t xml:space="preserve">to add IP </w:t>
      </w:r>
      <w:r w:rsidR="00C07344" w:rsidRPr="00FB37E6">
        <w:rPr>
          <w:b/>
          <w:sz w:val="22"/>
          <w:szCs w:val="22"/>
          <w:u w:val="single"/>
        </w:rPr>
        <w:t>restrictions</w:t>
      </w:r>
      <w:r w:rsidR="00321650" w:rsidRPr="00FB37E6">
        <w:rPr>
          <w:b/>
          <w:sz w:val="22"/>
          <w:szCs w:val="22"/>
          <w:u w:val="single"/>
        </w:rPr>
        <w:t xml:space="preserve"> </w:t>
      </w:r>
      <w:r w:rsidR="00FB37E6" w:rsidRPr="00FB37E6">
        <w:rPr>
          <w:b/>
          <w:sz w:val="22"/>
          <w:szCs w:val="22"/>
          <w:u w:val="single"/>
        </w:rPr>
        <w:t xml:space="preserve">to deny access to </w:t>
      </w:r>
      <w:proofErr w:type="spellStart"/>
      <w:proofErr w:type="gramStart"/>
      <w:r w:rsidR="00A44EC2">
        <w:rPr>
          <w:b/>
          <w:sz w:val="22"/>
          <w:szCs w:val="22"/>
          <w:u w:val="single"/>
        </w:rPr>
        <w:t>eCL</w:t>
      </w:r>
      <w:proofErr w:type="spellEnd"/>
      <w:proofErr w:type="gramEnd"/>
      <w:r w:rsidR="00A44EC2">
        <w:rPr>
          <w:b/>
          <w:sz w:val="22"/>
          <w:szCs w:val="22"/>
          <w:u w:val="single"/>
        </w:rPr>
        <w:t xml:space="preserve"> Admin</w:t>
      </w:r>
      <w:r w:rsidR="00FB37E6" w:rsidRPr="00FB37E6">
        <w:rPr>
          <w:b/>
          <w:sz w:val="22"/>
          <w:szCs w:val="22"/>
          <w:u w:val="single"/>
        </w:rPr>
        <w:t xml:space="preserve"> site</w:t>
      </w:r>
    </w:p>
    <w:p w14:paraId="229BD383" w14:textId="77777777" w:rsidR="00E40261" w:rsidRDefault="00E40261" w:rsidP="00DC12DD">
      <w:pPr>
        <w:rPr>
          <w:b/>
          <w:sz w:val="22"/>
          <w:szCs w:val="22"/>
        </w:rPr>
      </w:pPr>
    </w:p>
    <w:p w14:paraId="7AE06E6E" w14:textId="0EF97DC8" w:rsidR="00784ABA" w:rsidRPr="00AE4CC8" w:rsidRDefault="00784ABA" w:rsidP="00E40261">
      <w:pPr>
        <w:pStyle w:val="ListParagraph"/>
        <w:numPr>
          <w:ilvl w:val="0"/>
          <w:numId w:val="27"/>
        </w:numPr>
        <w:rPr>
          <w:b/>
        </w:rPr>
      </w:pPr>
      <w:r w:rsidRPr="00AE4CC8">
        <w:t>Remote Desktop Connect to production web server.</w:t>
      </w:r>
    </w:p>
    <w:p w14:paraId="722B9ECB" w14:textId="31993026" w:rsidR="00114961" w:rsidRDefault="00E40261" w:rsidP="00E40261">
      <w:pPr>
        <w:pStyle w:val="ListParagraph"/>
        <w:numPr>
          <w:ilvl w:val="0"/>
          <w:numId w:val="27"/>
        </w:numPr>
        <w:rPr>
          <w:b/>
          <w:sz w:val="22"/>
          <w:szCs w:val="22"/>
        </w:rPr>
      </w:pPr>
      <w:r>
        <w:t xml:space="preserve">Open </w:t>
      </w:r>
      <w:r>
        <w:rPr>
          <w:rStyle w:val="Strong"/>
        </w:rPr>
        <w:t>Internet Information Services (IIS) Manager</w:t>
      </w:r>
      <w:r>
        <w:t xml:space="preserve">: </w:t>
      </w:r>
      <w:r w:rsidRPr="00E40261">
        <w:rPr>
          <w:b/>
          <w:sz w:val="22"/>
          <w:szCs w:val="22"/>
        </w:rPr>
        <w:t xml:space="preserve"> </w:t>
      </w:r>
    </w:p>
    <w:p w14:paraId="05B2A0CB" w14:textId="77777777" w:rsidR="00E40261" w:rsidRPr="00E40261" w:rsidRDefault="00E40261" w:rsidP="00E40261">
      <w:pPr>
        <w:pStyle w:val="ListParagraph"/>
        <w:numPr>
          <w:ilvl w:val="0"/>
          <w:numId w:val="29"/>
        </w:numPr>
        <w:rPr>
          <w:b/>
          <w:sz w:val="22"/>
          <w:szCs w:val="22"/>
        </w:rPr>
      </w:pPr>
      <w:r>
        <w:t xml:space="preserve">On the taskbar, click </w:t>
      </w:r>
      <w:r>
        <w:rPr>
          <w:rStyle w:val="Strong"/>
        </w:rPr>
        <w:t>Server Manager</w:t>
      </w:r>
      <w:r>
        <w:t xml:space="preserve">, click </w:t>
      </w:r>
      <w:r>
        <w:rPr>
          <w:rStyle w:val="Strong"/>
        </w:rPr>
        <w:t>Tools</w:t>
      </w:r>
      <w:r>
        <w:t xml:space="preserve">, and then click </w:t>
      </w:r>
      <w:r>
        <w:rPr>
          <w:rStyle w:val="Strong"/>
        </w:rPr>
        <w:t>Internet Information Services (IIS) Manager</w:t>
      </w:r>
      <w:r>
        <w:t>.</w:t>
      </w:r>
    </w:p>
    <w:p w14:paraId="082096FC" w14:textId="129794E8" w:rsidR="00E40261" w:rsidRPr="0044180E" w:rsidRDefault="00E40261" w:rsidP="00E40261">
      <w:pPr>
        <w:pStyle w:val="ListParagraph"/>
        <w:numPr>
          <w:ilvl w:val="0"/>
          <w:numId w:val="27"/>
        </w:numPr>
        <w:rPr>
          <w:b/>
          <w:sz w:val="22"/>
          <w:szCs w:val="22"/>
        </w:rPr>
      </w:pPr>
      <w:r>
        <w:t xml:space="preserve">In the </w:t>
      </w:r>
      <w:r>
        <w:rPr>
          <w:rStyle w:val="Strong"/>
        </w:rPr>
        <w:t>Connections</w:t>
      </w:r>
      <w:r>
        <w:t xml:space="preserve"> pane, expand the server name, expand </w:t>
      </w:r>
      <w:r>
        <w:rPr>
          <w:rStyle w:val="Strong"/>
        </w:rPr>
        <w:t>Sites</w:t>
      </w:r>
      <w:r>
        <w:t xml:space="preserve">, and then </w:t>
      </w:r>
      <w:r w:rsidRPr="00E40261">
        <w:rPr>
          <w:b/>
        </w:rPr>
        <w:t>Quality Web Site</w:t>
      </w:r>
      <w:r>
        <w:t xml:space="preserve">, </w:t>
      </w:r>
      <w:proofErr w:type="spellStart"/>
      <w:r w:rsidR="00743730">
        <w:rPr>
          <w:b/>
        </w:rPr>
        <w:t>eCLAdmin</w:t>
      </w:r>
      <w:proofErr w:type="spellEnd"/>
      <w:r>
        <w:t>.</w:t>
      </w:r>
    </w:p>
    <w:p w14:paraId="69BC0315" w14:textId="0B2DFAA4" w:rsidR="0044180E" w:rsidRDefault="005A433F" w:rsidP="0044180E">
      <w:pPr>
        <w:pStyle w:val="ListParagraph"/>
        <w:rPr>
          <w:b/>
          <w:sz w:val="22"/>
          <w:szCs w:val="22"/>
        </w:rPr>
      </w:pPr>
      <w:r>
        <w:rPr>
          <w:b/>
          <w:noProof/>
          <w:sz w:val="22"/>
          <w:szCs w:val="22"/>
        </w:rPr>
        <w:drawing>
          <wp:inline distT="0" distB="0" distL="0" distR="0" wp14:anchorId="76E789B0" wp14:editId="756051C5">
            <wp:extent cx="28575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295775"/>
                    </a:xfrm>
                    <a:prstGeom prst="rect">
                      <a:avLst/>
                    </a:prstGeom>
                    <a:noFill/>
                    <a:ln>
                      <a:noFill/>
                    </a:ln>
                  </pic:spPr>
                </pic:pic>
              </a:graphicData>
            </a:graphic>
          </wp:inline>
        </w:drawing>
      </w:r>
    </w:p>
    <w:p w14:paraId="7F54178A" w14:textId="77777777" w:rsidR="0044180E" w:rsidRPr="00E40261" w:rsidRDefault="0044180E" w:rsidP="0044180E">
      <w:pPr>
        <w:pStyle w:val="ListParagraph"/>
        <w:rPr>
          <w:b/>
          <w:sz w:val="22"/>
          <w:szCs w:val="22"/>
        </w:rPr>
      </w:pPr>
    </w:p>
    <w:p w14:paraId="4D938BBC" w14:textId="7E22A9AD" w:rsidR="00E40261" w:rsidRPr="0044180E" w:rsidRDefault="00E40261" w:rsidP="00E40261">
      <w:pPr>
        <w:pStyle w:val="ListParagraph"/>
        <w:numPr>
          <w:ilvl w:val="0"/>
          <w:numId w:val="27"/>
        </w:numPr>
        <w:rPr>
          <w:b/>
          <w:sz w:val="22"/>
          <w:szCs w:val="22"/>
        </w:rPr>
      </w:pPr>
      <w:r>
        <w:t xml:space="preserve">In the </w:t>
      </w:r>
      <w:r>
        <w:rPr>
          <w:rStyle w:val="Strong"/>
        </w:rPr>
        <w:t>Home</w:t>
      </w:r>
      <w:r>
        <w:t xml:space="preserve"> pane, double-click the </w:t>
      </w:r>
      <w:r>
        <w:rPr>
          <w:rStyle w:val="Strong"/>
        </w:rPr>
        <w:t>IP Address and Domain Restrictions</w:t>
      </w:r>
      <w:r>
        <w:t xml:space="preserve"> feature.</w:t>
      </w:r>
    </w:p>
    <w:p w14:paraId="2CB1B52C" w14:textId="38802197" w:rsidR="0044180E" w:rsidRPr="00E40261" w:rsidRDefault="0044180E" w:rsidP="0044180E">
      <w:pPr>
        <w:pStyle w:val="ListParagraph"/>
        <w:rPr>
          <w:b/>
          <w:sz w:val="22"/>
          <w:szCs w:val="22"/>
        </w:rPr>
      </w:pPr>
      <w:r>
        <w:rPr>
          <w:noProof/>
        </w:rPr>
        <w:drawing>
          <wp:inline distT="0" distB="0" distL="0" distR="0" wp14:anchorId="26957812" wp14:editId="4F2C18B0">
            <wp:extent cx="2381250" cy="1476375"/>
            <wp:effectExtent l="0" t="0" r="0" b="9525"/>
            <wp:docPr id="2" name="Picture 2" descr="http://i3.iis.net/images/configreference/ipSecurity_step3-small.png?cdn_id=2015-07-2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iis.net/images/configreference/ipSecurity_step3-small.png?cdn_id=2015-07-21-0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476375"/>
                    </a:xfrm>
                    <a:prstGeom prst="rect">
                      <a:avLst/>
                    </a:prstGeom>
                    <a:noFill/>
                    <a:ln>
                      <a:noFill/>
                    </a:ln>
                  </pic:spPr>
                </pic:pic>
              </a:graphicData>
            </a:graphic>
          </wp:inline>
        </w:drawing>
      </w:r>
    </w:p>
    <w:p w14:paraId="716D3CCB" w14:textId="77777777" w:rsidR="0044180E" w:rsidRPr="00276DA3" w:rsidRDefault="007F5491" w:rsidP="0044180E">
      <w:pPr>
        <w:pStyle w:val="ListParagraph"/>
        <w:numPr>
          <w:ilvl w:val="0"/>
          <w:numId w:val="27"/>
        </w:numPr>
        <w:rPr>
          <w:b/>
          <w:sz w:val="22"/>
          <w:szCs w:val="22"/>
        </w:rPr>
      </w:pPr>
      <w:r>
        <w:lastRenderedPageBreak/>
        <w:t xml:space="preserve">In the </w:t>
      </w:r>
      <w:r w:rsidR="00276DA3" w:rsidRPr="00276DA3">
        <w:rPr>
          <w:b/>
        </w:rPr>
        <w:t xml:space="preserve">IP Address and Domain Restrictions </w:t>
      </w:r>
      <w:r w:rsidR="00276DA3">
        <w:t xml:space="preserve">feature, click </w:t>
      </w:r>
      <w:r w:rsidR="00276DA3" w:rsidRPr="00276DA3">
        <w:rPr>
          <w:b/>
        </w:rPr>
        <w:t>Edit Feature Settings…</w:t>
      </w:r>
      <w:r w:rsidR="00276DA3">
        <w:t xml:space="preserve"> in the </w:t>
      </w:r>
      <w:r w:rsidRPr="00276DA3">
        <w:rPr>
          <w:b/>
        </w:rPr>
        <w:t>Actions</w:t>
      </w:r>
      <w:r w:rsidR="00276DA3">
        <w:t xml:space="preserve"> pane</w:t>
      </w:r>
      <w:r w:rsidR="0044180E">
        <w:t xml:space="preserve">. </w:t>
      </w:r>
      <w:r w:rsidR="0044180E" w:rsidRPr="00AE4CC8">
        <w:t xml:space="preserve">Select </w:t>
      </w:r>
      <w:r w:rsidR="0044180E" w:rsidRPr="00AE4CC8">
        <w:rPr>
          <w:b/>
        </w:rPr>
        <w:t>Deny</w:t>
      </w:r>
      <w:r w:rsidR="0044180E" w:rsidRPr="00AE4CC8">
        <w:t xml:space="preserve"> for </w:t>
      </w:r>
      <w:r w:rsidR="0044180E" w:rsidRPr="00AE4CC8">
        <w:rPr>
          <w:b/>
        </w:rPr>
        <w:t xml:space="preserve">Access for unspecified clients: </w:t>
      </w:r>
      <w:r w:rsidR="0044180E" w:rsidRPr="00AE4CC8">
        <w:t>dropdown, click OK.</w:t>
      </w:r>
    </w:p>
    <w:p w14:paraId="599B09FB" w14:textId="2D3F5359" w:rsidR="00276DA3" w:rsidRPr="0044180E" w:rsidRDefault="00276DA3" w:rsidP="0044180E">
      <w:pPr>
        <w:pStyle w:val="ListParagraph"/>
        <w:rPr>
          <w:b/>
          <w:sz w:val="22"/>
          <w:szCs w:val="22"/>
        </w:rPr>
      </w:pPr>
    </w:p>
    <w:p w14:paraId="5817FA20" w14:textId="0444BC0E" w:rsidR="0044180E" w:rsidRDefault="0044180E" w:rsidP="0044180E">
      <w:pPr>
        <w:pStyle w:val="ListParagraph"/>
        <w:rPr>
          <w:b/>
          <w:sz w:val="22"/>
          <w:szCs w:val="22"/>
        </w:rPr>
      </w:pPr>
      <w:r>
        <w:rPr>
          <w:noProof/>
        </w:rPr>
        <w:drawing>
          <wp:inline distT="0" distB="0" distL="0" distR="0" wp14:anchorId="5BEF162A" wp14:editId="7E32221F">
            <wp:extent cx="34861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6150" cy="2638425"/>
                    </a:xfrm>
                    <a:prstGeom prst="rect">
                      <a:avLst/>
                    </a:prstGeom>
                  </pic:spPr>
                </pic:pic>
              </a:graphicData>
            </a:graphic>
          </wp:inline>
        </w:drawing>
      </w:r>
    </w:p>
    <w:p w14:paraId="6453E96F" w14:textId="77777777" w:rsidR="0044180E" w:rsidRPr="00276DA3" w:rsidRDefault="0044180E" w:rsidP="0044180E">
      <w:pPr>
        <w:pStyle w:val="ListParagraph"/>
        <w:rPr>
          <w:b/>
          <w:sz w:val="22"/>
          <w:szCs w:val="22"/>
        </w:rPr>
      </w:pPr>
    </w:p>
    <w:p w14:paraId="3CB11642" w14:textId="675F131B" w:rsidR="00276DA3" w:rsidRPr="00AE4CC8" w:rsidRDefault="0038407E" w:rsidP="00E40261">
      <w:pPr>
        <w:pStyle w:val="ListParagraph"/>
        <w:numPr>
          <w:ilvl w:val="0"/>
          <w:numId w:val="27"/>
        </w:numPr>
        <w:rPr>
          <w:b/>
        </w:rPr>
      </w:pPr>
      <w:r w:rsidRPr="00AE4CC8">
        <w:t>C</w:t>
      </w:r>
      <w:r w:rsidR="00276DA3" w:rsidRPr="00AE4CC8">
        <w:t xml:space="preserve">lick </w:t>
      </w:r>
      <w:r w:rsidR="00276DA3" w:rsidRPr="00AE4CC8">
        <w:rPr>
          <w:b/>
        </w:rPr>
        <w:t>Add Allow Entry…</w:t>
      </w:r>
      <w:r w:rsidRPr="00AE4CC8">
        <w:rPr>
          <w:b/>
        </w:rPr>
        <w:t xml:space="preserve"> </w:t>
      </w:r>
      <w:r w:rsidRPr="00AE4CC8">
        <w:t xml:space="preserve">in the </w:t>
      </w:r>
      <w:r w:rsidRPr="00AE4CC8">
        <w:rPr>
          <w:b/>
        </w:rPr>
        <w:t>Actions</w:t>
      </w:r>
      <w:r w:rsidRPr="00AE4CC8">
        <w:t xml:space="preserve"> pane, enter the </w:t>
      </w:r>
      <w:r w:rsidRPr="00AE4CC8">
        <w:rPr>
          <w:b/>
        </w:rPr>
        <w:t>IP</w:t>
      </w:r>
      <w:r w:rsidRPr="00AE4CC8">
        <w:t xml:space="preserve"> address that you wish to allow, and then click OK.</w:t>
      </w:r>
    </w:p>
    <w:p w14:paraId="29E408F4" w14:textId="11D5A50B" w:rsidR="007F5491" w:rsidRDefault="007F5491" w:rsidP="00E40261">
      <w:pPr>
        <w:pStyle w:val="ListParagraph"/>
        <w:rPr>
          <w:b/>
          <w:sz w:val="22"/>
          <w:szCs w:val="22"/>
        </w:rPr>
      </w:pPr>
      <w:r>
        <w:rPr>
          <w:b/>
          <w:noProof/>
          <w:sz w:val="22"/>
          <w:szCs w:val="22"/>
        </w:rPr>
        <w:drawing>
          <wp:inline distT="0" distB="0" distL="0" distR="0" wp14:anchorId="0ACA3397" wp14:editId="62848B02">
            <wp:extent cx="18764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885950"/>
                    </a:xfrm>
                    <a:prstGeom prst="rect">
                      <a:avLst/>
                    </a:prstGeom>
                    <a:noFill/>
                    <a:ln>
                      <a:noFill/>
                    </a:ln>
                  </pic:spPr>
                </pic:pic>
              </a:graphicData>
            </a:graphic>
          </wp:inline>
        </w:drawing>
      </w:r>
    </w:p>
    <w:p w14:paraId="0B02D86F" w14:textId="77777777" w:rsidR="00276DA3" w:rsidRDefault="00276DA3" w:rsidP="00E40261">
      <w:pPr>
        <w:pStyle w:val="ListParagraph"/>
        <w:rPr>
          <w:b/>
          <w:sz w:val="22"/>
          <w:szCs w:val="22"/>
        </w:rPr>
      </w:pPr>
    </w:p>
    <w:p w14:paraId="32A2A017" w14:textId="57D7938F" w:rsidR="00321650" w:rsidRDefault="00321650" w:rsidP="00E40261">
      <w:pPr>
        <w:pStyle w:val="ListParagraph"/>
        <w:rPr>
          <w:b/>
          <w:sz w:val="22"/>
          <w:szCs w:val="22"/>
        </w:rPr>
      </w:pPr>
    </w:p>
    <w:p w14:paraId="63A54978" w14:textId="77777777" w:rsidR="00321650" w:rsidRDefault="00321650" w:rsidP="00E40261">
      <w:pPr>
        <w:pStyle w:val="ListParagraph"/>
        <w:rPr>
          <w:b/>
          <w:sz w:val="22"/>
          <w:szCs w:val="22"/>
        </w:rPr>
      </w:pPr>
    </w:p>
    <w:p w14:paraId="0735D346" w14:textId="3C2E2174" w:rsidR="00276DA3" w:rsidRDefault="003E242C" w:rsidP="00E40261">
      <w:pPr>
        <w:pStyle w:val="ListParagraph"/>
        <w:rPr>
          <w:b/>
          <w:sz w:val="22"/>
          <w:szCs w:val="22"/>
        </w:rPr>
      </w:pPr>
      <w:r>
        <w:rPr>
          <w:noProof/>
        </w:rPr>
        <w:lastRenderedPageBreak/>
        <w:drawing>
          <wp:inline distT="0" distB="0" distL="0" distR="0" wp14:anchorId="50C63C80" wp14:editId="600BE0C7">
            <wp:extent cx="4267200" cy="388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7200" cy="3886200"/>
                    </a:xfrm>
                    <a:prstGeom prst="rect">
                      <a:avLst/>
                    </a:prstGeom>
                  </pic:spPr>
                </pic:pic>
              </a:graphicData>
            </a:graphic>
          </wp:inline>
        </w:drawing>
      </w:r>
    </w:p>
    <w:p w14:paraId="07BCE257" w14:textId="77777777" w:rsidR="00784ABA" w:rsidRDefault="00784ABA" w:rsidP="00E40261">
      <w:pPr>
        <w:pStyle w:val="ListParagraph"/>
        <w:rPr>
          <w:b/>
          <w:sz w:val="22"/>
          <w:szCs w:val="22"/>
        </w:rPr>
      </w:pPr>
    </w:p>
    <w:p w14:paraId="7443C6D2" w14:textId="77777777" w:rsidR="00784ABA" w:rsidRDefault="00784ABA" w:rsidP="00E40261">
      <w:pPr>
        <w:pStyle w:val="ListParagraph"/>
        <w:rPr>
          <w:b/>
          <w:sz w:val="22"/>
          <w:szCs w:val="22"/>
        </w:rPr>
      </w:pPr>
    </w:p>
    <w:p w14:paraId="7F817FCD" w14:textId="77777777" w:rsidR="00E40261" w:rsidRDefault="00E40261" w:rsidP="00E40261">
      <w:pPr>
        <w:pStyle w:val="ListParagraph"/>
        <w:rPr>
          <w:b/>
          <w:sz w:val="22"/>
          <w:szCs w:val="22"/>
        </w:rPr>
      </w:pPr>
    </w:p>
    <w:p w14:paraId="2DA3BF04" w14:textId="10A0BDC5" w:rsidR="00784ABA" w:rsidRPr="00831564" w:rsidRDefault="00784ABA" w:rsidP="00784ABA">
      <w:pPr>
        <w:rPr>
          <w:b/>
          <w:sz w:val="22"/>
          <w:szCs w:val="22"/>
          <w:u w:val="single"/>
        </w:rPr>
      </w:pPr>
      <w:r w:rsidRPr="00831564">
        <w:rPr>
          <w:b/>
          <w:sz w:val="22"/>
          <w:szCs w:val="22"/>
          <w:u w:val="single"/>
        </w:rPr>
        <w:t>How to remove IP restrictions</w:t>
      </w:r>
    </w:p>
    <w:p w14:paraId="019CE3EB" w14:textId="77777777" w:rsidR="00784ABA" w:rsidRDefault="00784ABA" w:rsidP="00784ABA">
      <w:pPr>
        <w:rPr>
          <w:b/>
          <w:sz w:val="22"/>
          <w:szCs w:val="22"/>
        </w:rPr>
      </w:pPr>
    </w:p>
    <w:p w14:paraId="29BB30BF" w14:textId="74EE2BF9" w:rsidR="003E242C" w:rsidRPr="003E242C" w:rsidRDefault="003E242C" w:rsidP="003E242C">
      <w:pPr>
        <w:pStyle w:val="ListParagraph"/>
        <w:numPr>
          <w:ilvl w:val="0"/>
          <w:numId w:val="30"/>
        </w:numPr>
        <w:rPr>
          <w:b/>
          <w:sz w:val="22"/>
          <w:szCs w:val="22"/>
        </w:rPr>
      </w:pPr>
      <w:r>
        <w:t xml:space="preserve">In the </w:t>
      </w:r>
      <w:r w:rsidRPr="00276DA3">
        <w:rPr>
          <w:b/>
        </w:rPr>
        <w:t xml:space="preserve">IP Address and Domain Restrictions </w:t>
      </w:r>
      <w:r>
        <w:t xml:space="preserve">feature, click </w:t>
      </w:r>
      <w:r w:rsidRPr="00276DA3">
        <w:rPr>
          <w:b/>
        </w:rPr>
        <w:t>Edit Feature Settings…</w:t>
      </w:r>
      <w:r>
        <w:t xml:space="preserve"> in the </w:t>
      </w:r>
      <w:r w:rsidRPr="00276DA3">
        <w:rPr>
          <w:b/>
        </w:rPr>
        <w:t>Actions</w:t>
      </w:r>
      <w:r>
        <w:t xml:space="preserve"> pane. </w:t>
      </w:r>
      <w:r>
        <w:rPr>
          <w:sz w:val="22"/>
          <w:szCs w:val="22"/>
        </w:rPr>
        <w:t>S</w:t>
      </w:r>
      <w:r w:rsidRPr="00276DA3">
        <w:rPr>
          <w:sz w:val="22"/>
          <w:szCs w:val="22"/>
        </w:rPr>
        <w:t xml:space="preserve">elect </w:t>
      </w:r>
      <w:r>
        <w:rPr>
          <w:b/>
          <w:sz w:val="22"/>
          <w:szCs w:val="22"/>
        </w:rPr>
        <w:t>Allow</w:t>
      </w:r>
      <w:r>
        <w:rPr>
          <w:sz w:val="22"/>
          <w:szCs w:val="22"/>
        </w:rPr>
        <w:t xml:space="preserve"> for</w:t>
      </w:r>
      <w:r w:rsidRPr="00276DA3">
        <w:rPr>
          <w:sz w:val="22"/>
          <w:szCs w:val="22"/>
        </w:rPr>
        <w:t xml:space="preserve"> </w:t>
      </w:r>
      <w:r w:rsidRPr="00276DA3">
        <w:rPr>
          <w:b/>
          <w:sz w:val="22"/>
          <w:szCs w:val="22"/>
        </w:rPr>
        <w:t>Access for unspecified clients:</w:t>
      </w:r>
      <w:r>
        <w:rPr>
          <w:b/>
          <w:sz w:val="22"/>
          <w:szCs w:val="22"/>
        </w:rPr>
        <w:t xml:space="preserve"> </w:t>
      </w:r>
      <w:r w:rsidRPr="0038407E">
        <w:rPr>
          <w:sz w:val="22"/>
          <w:szCs w:val="22"/>
        </w:rPr>
        <w:t>dropdown</w:t>
      </w:r>
      <w:r w:rsidRPr="00276DA3">
        <w:rPr>
          <w:sz w:val="22"/>
          <w:szCs w:val="22"/>
        </w:rPr>
        <w:t>, click OK</w:t>
      </w:r>
      <w:r>
        <w:rPr>
          <w:sz w:val="22"/>
          <w:szCs w:val="22"/>
        </w:rPr>
        <w:t>.</w:t>
      </w:r>
    </w:p>
    <w:p w14:paraId="68F73E65" w14:textId="4FB78F08" w:rsidR="003E242C" w:rsidRPr="003E242C" w:rsidRDefault="003E242C" w:rsidP="003E242C">
      <w:pPr>
        <w:pStyle w:val="ListParagraph"/>
        <w:rPr>
          <w:b/>
          <w:sz w:val="22"/>
          <w:szCs w:val="22"/>
        </w:rPr>
      </w:pPr>
      <w:r>
        <w:rPr>
          <w:noProof/>
        </w:rPr>
        <w:drawing>
          <wp:inline distT="0" distB="0" distL="0" distR="0" wp14:anchorId="4FF70C8F" wp14:editId="53A99DF1">
            <wp:extent cx="34861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638425"/>
                    </a:xfrm>
                    <a:prstGeom prst="rect">
                      <a:avLst/>
                    </a:prstGeom>
                  </pic:spPr>
                </pic:pic>
              </a:graphicData>
            </a:graphic>
          </wp:inline>
        </w:drawing>
      </w:r>
    </w:p>
    <w:p w14:paraId="4EE16944" w14:textId="0AD7C398" w:rsidR="003E242C" w:rsidRPr="003E242C" w:rsidRDefault="003E242C" w:rsidP="003E242C">
      <w:pPr>
        <w:pStyle w:val="ListParagraph"/>
        <w:numPr>
          <w:ilvl w:val="0"/>
          <w:numId w:val="30"/>
        </w:numPr>
        <w:rPr>
          <w:b/>
        </w:rPr>
      </w:pPr>
      <w:r w:rsidRPr="003E242C">
        <w:lastRenderedPageBreak/>
        <w:t xml:space="preserve">In the </w:t>
      </w:r>
      <w:r w:rsidRPr="003E242C">
        <w:rPr>
          <w:b/>
        </w:rPr>
        <w:t xml:space="preserve">IP Address and Domain Restrictions </w:t>
      </w:r>
      <w:r>
        <w:rPr>
          <w:b/>
        </w:rPr>
        <w:t>feature</w:t>
      </w:r>
      <w:r w:rsidRPr="003E242C">
        <w:t xml:space="preserve">, </w:t>
      </w:r>
      <w:r>
        <w:t xml:space="preserve">select the IP address added in step 6, and click </w:t>
      </w:r>
      <w:r w:rsidRPr="003E242C">
        <w:rPr>
          <w:b/>
        </w:rPr>
        <w:t>Remove</w:t>
      </w:r>
      <w:r>
        <w:t xml:space="preserve"> in the Actions pane.</w:t>
      </w:r>
    </w:p>
    <w:p w14:paraId="1277616F" w14:textId="3C9CDDD6" w:rsidR="003E242C" w:rsidRPr="003E242C" w:rsidRDefault="003E242C" w:rsidP="003E242C">
      <w:pPr>
        <w:pStyle w:val="ListParagraph"/>
        <w:rPr>
          <w:b/>
        </w:rPr>
      </w:pPr>
      <w:r>
        <w:rPr>
          <w:b/>
          <w:noProof/>
        </w:rPr>
        <w:drawing>
          <wp:inline distT="0" distB="0" distL="0" distR="0" wp14:anchorId="5F56A46D" wp14:editId="19B7D617">
            <wp:extent cx="594360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5D0446F4" w14:textId="77777777" w:rsidR="00E40261" w:rsidRDefault="00E40261" w:rsidP="003E242C">
      <w:pPr>
        <w:rPr>
          <w:b/>
          <w:sz w:val="22"/>
          <w:szCs w:val="22"/>
        </w:rPr>
      </w:pPr>
    </w:p>
    <w:p w14:paraId="7019E17F" w14:textId="336F4BB1" w:rsidR="003E242C" w:rsidRPr="003E242C" w:rsidRDefault="003E242C" w:rsidP="003E242C">
      <w:pPr>
        <w:rPr>
          <w:b/>
          <w:sz w:val="22"/>
          <w:szCs w:val="22"/>
        </w:rPr>
      </w:pPr>
    </w:p>
    <w:sectPr w:rsidR="003E242C" w:rsidRPr="003E242C" w:rsidSect="00D74C17">
      <w:footerReference w:type="default" r:id="rId22"/>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1EE5B" w14:textId="77777777" w:rsidR="00C63CAC" w:rsidRDefault="00C63CAC">
      <w:r>
        <w:separator/>
      </w:r>
    </w:p>
  </w:endnote>
  <w:endnote w:type="continuationSeparator" w:id="0">
    <w:p w14:paraId="40F3BAFD" w14:textId="77777777" w:rsidR="00C63CAC" w:rsidRDefault="00C6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77777777" w:rsidR="00335695" w:rsidRPr="007B53B8" w:rsidRDefault="00335695" w:rsidP="000F2C05">
    <w:pPr>
      <w:pStyle w:val="Footer"/>
      <w:tabs>
        <w:tab w:val="clear" w:pos="4320"/>
        <w:tab w:val="clear" w:pos="8640"/>
        <w:tab w:val="right" w:pos="720"/>
      </w:tabs>
      <w:spacing w:before="0" w:after="0"/>
      <w:ind w:right="360"/>
      <w:jc w:val="center"/>
      <w:rPr>
        <w:b/>
        <w:sz w:val="18"/>
        <w:szCs w:val="18"/>
      </w:rPr>
    </w:pPr>
    <w:proofErr w:type="spellStart"/>
    <w:r w:rsidRPr="007B53B8">
      <w:rPr>
        <w:b/>
        <w:sz w:val="18"/>
        <w:szCs w:val="18"/>
      </w:rPr>
      <w:t>Vangent</w:t>
    </w:r>
    <w:proofErr w:type="spellEnd"/>
    <w:r w:rsidRPr="007B53B8">
      <w:rPr>
        <w:b/>
        <w:sz w:val="18"/>
        <w:szCs w:val="18"/>
      </w:rPr>
      <w:t xml:space="preserve">, Inc. - Confidential </w:t>
    </w:r>
    <w:r>
      <w:rPr>
        <w:b/>
        <w:sz w:val="18"/>
        <w:szCs w:val="18"/>
      </w:rPr>
      <w:t>and Proprietary</w:t>
    </w:r>
  </w:p>
  <w:p w14:paraId="6B5B89B7" w14:textId="77777777" w:rsidR="00335695" w:rsidRDefault="00335695"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7777777" w:rsidR="00335695" w:rsidRPr="007B53B8" w:rsidRDefault="00335695" w:rsidP="00571876">
    <w:pPr>
      <w:pStyle w:val="Footer"/>
      <w:jc w:val="center"/>
      <w:rPr>
        <w:b/>
        <w:sz w:val="18"/>
        <w:szCs w:val="18"/>
      </w:rPr>
    </w:pPr>
    <w:r>
      <w:rPr>
        <w:noProof/>
      </w:rPr>
      <w:drawing>
        <wp:inline distT="0" distB="0" distL="0" distR="0" wp14:anchorId="6B5B89C6" wp14:editId="6B5B89C7">
          <wp:extent cx="1733550" cy="257175"/>
          <wp:effectExtent l="0" t="0" r="0" b="9525"/>
          <wp:docPr id="1" name="Picture 1" descr="VangentLogo_2-color_3in_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gentLogo_2-color_3in_hi-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2571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E5096" w14:textId="77777777" w:rsidR="00E455CF" w:rsidRPr="000F2C05" w:rsidRDefault="00E455CF" w:rsidP="00E455CF">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6671DB">
      <w:rPr>
        <w:rStyle w:val="PageNumber"/>
        <w:noProof/>
        <w:sz w:val="18"/>
        <w:szCs w:val="18"/>
      </w:rPr>
      <w:t>i</w:t>
    </w:r>
    <w:r w:rsidRPr="000F2C05">
      <w:rPr>
        <w:rStyle w:val="PageNumber"/>
        <w:sz w:val="18"/>
        <w:szCs w:val="18"/>
      </w:rPr>
      <w:fldChar w:fldCharType="end"/>
    </w:r>
  </w:p>
  <w:p w14:paraId="173666BB" w14:textId="77777777" w:rsidR="00E455CF" w:rsidRDefault="00E455CF" w:rsidP="00E455CF">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1D0FDE6A" w14:textId="77777777" w:rsidR="00E455CF" w:rsidRDefault="00E455CF" w:rsidP="00E455CF">
    <w:pPr>
      <w:pStyle w:val="Footer"/>
      <w:tabs>
        <w:tab w:val="clear" w:pos="4320"/>
        <w:tab w:val="clear" w:pos="8640"/>
        <w:tab w:val="right" w:pos="720"/>
      </w:tabs>
      <w:spacing w:before="0" w:after="0"/>
      <w:rPr>
        <w:sz w:val="18"/>
        <w:szCs w:val="18"/>
      </w:rPr>
    </w:pPr>
  </w:p>
  <w:p w14:paraId="6B5B89BC" w14:textId="1FF3A0B4" w:rsidR="00335695" w:rsidRPr="00E455CF" w:rsidRDefault="00E455CF" w:rsidP="00E455CF">
    <w:pPr>
      <w:pStyle w:val="Footer"/>
      <w:tabs>
        <w:tab w:val="clear" w:pos="4320"/>
        <w:tab w:val="clear" w:pos="8640"/>
        <w:tab w:val="right" w:pos="720"/>
      </w:tabs>
      <w:spacing w:before="0" w:after="0"/>
      <w:jc w:val="center"/>
      <w:rPr>
        <w:sz w:val="18"/>
        <w:szCs w:val="18"/>
      </w:rPr>
    </w:pPr>
    <w:r>
      <w:rPr>
        <w:noProof/>
      </w:rPr>
      <w:drawing>
        <wp:inline distT="0" distB="0" distL="0" distR="0" wp14:anchorId="60389FBF" wp14:editId="775556E6">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54DC3" w14:textId="77777777" w:rsidR="00E455CF" w:rsidRPr="000F2C05" w:rsidRDefault="00E455CF" w:rsidP="00E455CF">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6671DB">
      <w:rPr>
        <w:noProof/>
        <w:sz w:val="18"/>
        <w:szCs w:val="18"/>
      </w:rPr>
      <w:t>6</w:t>
    </w:r>
    <w:r w:rsidRPr="000F2C05">
      <w:rPr>
        <w:sz w:val="18"/>
        <w:szCs w:val="18"/>
      </w:rPr>
      <w:fldChar w:fldCharType="end"/>
    </w:r>
  </w:p>
  <w:p w14:paraId="61B52707" w14:textId="77777777" w:rsidR="00E455CF" w:rsidRDefault="00E455CF" w:rsidP="00E455CF">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7DA714AD" w14:textId="77777777" w:rsidR="00E455CF" w:rsidRDefault="00E455CF" w:rsidP="00E455CF">
    <w:pPr>
      <w:pStyle w:val="Footer"/>
      <w:tabs>
        <w:tab w:val="clear" w:pos="4320"/>
        <w:tab w:val="clear" w:pos="8640"/>
        <w:tab w:val="right" w:pos="720"/>
      </w:tabs>
      <w:spacing w:before="0" w:after="0"/>
      <w:rPr>
        <w:sz w:val="18"/>
        <w:szCs w:val="18"/>
      </w:rPr>
    </w:pPr>
  </w:p>
  <w:p w14:paraId="6B5B89C0" w14:textId="7B29C5B8" w:rsidR="00335695" w:rsidRPr="00E455CF" w:rsidRDefault="00E455CF" w:rsidP="00E455CF">
    <w:pPr>
      <w:pStyle w:val="Footer"/>
      <w:tabs>
        <w:tab w:val="clear" w:pos="4320"/>
        <w:tab w:val="clear" w:pos="8640"/>
        <w:tab w:val="right" w:pos="720"/>
      </w:tabs>
      <w:spacing w:before="0" w:after="0"/>
      <w:jc w:val="center"/>
      <w:rPr>
        <w:sz w:val="18"/>
        <w:szCs w:val="18"/>
      </w:rPr>
    </w:pPr>
    <w:r>
      <w:rPr>
        <w:noProof/>
      </w:rPr>
      <w:drawing>
        <wp:inline distT="0" distB="0" distL="0" distR="0" wp14:anchorId="2C0EC029" wp14:editId="4CEEAB2D">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7067A" w14:textId="77777777" w:rsidR="00C63CAC" w:rsidRDefault="00C63CAC">
      <w:r>
        <w:separator/>
      </w:r>
    </w:p>
  </w:footnote>
  <w:footnote w:type="continuationSeparator" w:id="0">
    <w:p w14:paraId="3DEFF603" w14:textId="77777777" w:rsidR="00C63CAC" w:rsidRDefault="00C63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7F5312BC" w:rsidR="00335695" w:rsidRDefault="00E455CF" w:rsidP="006E06D8">
    <w:pPr>
      <w:pStyle w:val="headingstuff"/>
      <w:ind w:left="4320" w:firstLine="720"/>
      <w:jc w:val="right"/>
    </w:pPr>
    <w:r>
      <w:rPr>
        <w:noProof/>
      </w:rPr>
      <w:drawing>
        <wp:inline distT="0" distB="0" distL="0" distR="0" wp14:anchorId="32428B53" wp14:editId="3DE7C3E6">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sidR="00335695">
      <w:rPr>
        <w:noProof/>
      </w:rPr>
      <w:drawing>
        <wp:anchor distT="0" distB="0" distL="114300" distR="114300" simplePos="0" relativeHeight="251657728" behindDoc="0" locked="0" layoutInCell="1" allowOverlap="1" wp14:anchorId="6B5B89C3" wp14:editId="1D125B8A">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335695" w:rsidRDefault="00335695" w:rsidP="006E06D8">
    <w:pPr>
      <w:pStyle w:val="headingstuff"/>
      <w:ind w:left="4320" w:firstLine="720"/>
      <w:jc w:val="right"/>
    </w:pPr>
  </w:p>
  <w:p w14:paraId="6B5B89B4" w14:textId="2C39FAFE" w:rsidR="00335695" w:rsidRPr="004E0FCB" w:rsidRDefault="00335695"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222F8"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335695" w:rsidRDefault="00335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0431AD"/>
    <w:multiLevelType w:val="hybridMultilevel"/>
    <w:tmpl w:val="FE4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62FB"/>
    <w:multiLevelType w:val="hybridMultilevel"/>
    <w:tmpl w:val="6CCE7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5"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B5AB4"/>
    <w:multiLevelType w:val="hybridMultilevel"/>
    <w:tmpl w:val="E38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2A24D9"/>
    <w:multiLevelType w:val="hybridMultilevel"/>
    <w:tmpl w:val="424A97C0"/>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17946"/>
    <w:multiLevelType w:val="hybridMultilevel"/>
    <w:tmpl w:val="91F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B2551E"/>
    <w:multiLevelType w:val="hybridMultilevel"/>
    <w:tmpl w:val="4B8CB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7A2C79"/>
    <w:multiLevelType w:val="hybridMultilevel"/>
    <w:tmpl w:val="C9AA1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0F7AB1"/>
    <w:multiLevelType w:val="hybridMultilevel"/>
    <w:tmpl w:val="6CCE7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E468BB"/>
    <w:multiLevelType w:val="hybridMultilevel"/>
    <w:tmpl w:val="D7B830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81C0CAE"/>
    <w:multiLevelType w:val="hybridMultilevel"/>
    <w:tmpl w:val="42F2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C6060"/>
    <w:multiLevelType w:val="hybridMultilevel"/>
    <w:tmpl w:val="AB186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3"/>
  </w:num>
  <w:num w:numId="4">
    <w:abstractNumId w:val="20"/>
  </w:num>
  <w:num w:numId="5">
    <w:abstractNumId w:val="1"/>
  </w:num>
  <w:num w:numId="6">
    <w:abstractNumId w:val="6"/>
  </w:num>
  <w:num w:numId="7">
    <w:abstractNumId w:val="15"/>
  </w:num>
  <w:num w:numId="8">
    <w:abstractNumId w:val="0"/>
  </w:num>
  <w:num w:numId="9">
    <w:abstractNumId w:val="0"/>
  </w:num>
  <w:num w:numId="10">
    <w:abstractNumId w:val="0"/>
  </w:num>
  <w:num w:numId="11">
    <w:abstractNumId w:val="10"/>
  </w:num>
  <w:num w:numId="12">
    <w:abstractNumId w:val="17"/>
  </w:num>
  <w:num w:numId="13">
    <w:abstractNumId w:val="8"/>
  </w:num>
  <w:num w:numId="14">
    <w:abstractNumId w:val="5"/>
  </w:num>
  <w:num w:numId="15">
    <w:abstractNumId w:val="22"/>
  </w:num>
  <w:num w:numId="16">
    <w:abstractNumId w:val="21"/>
  </w:num>
  <w:num w:numId="17">
    <w:abstractNumId w:val="26"/>
  </w:num>
  <w:num w:numId="18">
    <w:abstractNumId w:val="12"/>
  </w:num>
  <w:num w:numId="19">
    <w:abstractNumId w:val="27"/>
  </w:num>
  <w:num w:numId="20">
    <w:abstractNumId w:val="11"/>
  </w:num>
  <w:num w:numId="21">
    <w:abstractNumId w:val="13"/>
  </w:num>
  <w:num w:numId="22">
    <w:abstractNumId w:val="24"/>
  </w:num>
  <w:num w:numId="23">
    <w:abstractNumId w:val="9"/>
  </w:num>
  <w:num w:numId="24">
    <w:abstractNumId w:val="2"/>
  </w:num>
  <w:num w:numId="25">
    <w:abstractNumId w:val="14"/>
  </w:num>
  <w:num w:numId="26">
    <w:abstractNumId w:val="25"/>
  </w:num>
  <w:num w:numId="27">
    <w:abstractNumId w:val="19"/>
  </w:num>
  <w:num w:numId="28">
    <w:abstractNumId w:val="16"/>
  </w:num>
  <w:num w:numId="29">
    <w:abstractNumId w:val="18"/>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EE"/>
    <w:rsid w:val="00003650"/>
    <w:rsid w:val="00007217"/>
    <w:rsid w:val="0002185F"/>
    <w:rsid w:val="000235A6"/>
    <w:rsid w:val="00027749"/>
    <w:rsid w:val="00027DF9"/>
    <w:rsid w:val="00034E89"/>
    <w:rsid w:val="0003549A"/>
    <w:rsid w:val="00046875"/>
    <w:rsid w:val="0004768B"/>
    <w:rsid w:val="00047810"/>
    <w:rsid w:val="00052E20"/>
    <w:rsid w:val="00053C8A"/>
    <w:rsid w:val="0005762C"/>
    <w:rsid w:val="0006343A"/>
    <w:rsid w:val="000637E5"/>
    <w:rsid w:val="00075E30"/>
    <w:rsid w:val="000767A3"/>
    <w:rsid w:val="00080AA2"/>
    <w:rsid w:val="00081472"/>
    <w:rsid w:val="00084960"/>
    <w:rsid w:val="00094F7D"/>
    <w:rsid w:val="000A01A3"/>
    <w:rsid w:val="000B033E"/>
    <w:rsid w:val="000B1D36"/>
    <w:rsid w:val="000B1E3A"/>
    <w:rsid w:val="000B32E1"/>
    <w:rsid w:val="000B450F"/>
    <w:rsid w:val="000B4630"/>
    <w:rsid w:val="000B6AE5"/>
    <w:rsid w:val="000B786B"/>
    <w:rsid w:val="000C03F4"/>
    <w:rsid w:val="000C1D1E"/>
    <w:rsid w:val="000C6B41"/>
    <w:rsid w:val="000D4B7B"/>
    <w:rsid w:val="000E559A"/>
    <w:rsid w:val="000E7048"/>
    <w:rsid w:val="000F2C05"/>
    <w:rsid w:val="001008B0"/>
    <w:rsid w:val="001072DB"/>
    <w:rsid w:val="00107BAC"/>
    <w:rsid w:val="00114961"/>
    <w:rsid w:val="00117573"/>
    <w:rsid w:val="00122BD4"/>
    <w:rsid w:val="00122F95"/>
    <w:rsid w:val="00123DC3"/>
    <w:rsid w:val="00124BBE"/>
    <w:rsid w:val="00124C58"/>
    <w:rsid w:val="00130C46"/>
    <w:rsid w:val="00134876"/>
    <w:rsid w:val="001353F0"/>
    <w:rsid w:val="00137A10"/>
    <w:rsid w:val="00137A42"/>
    <w:rsid w:val="001401EB"/>
    <w:rsid w:val="00141A95"/>
    <w:rsid w:val="00143E94"/>
    <w:rsid w:val="00146CF8"/>
    <w:rsid w:val="00154C27"/>
    <w:rsid w:val="00155B32"/>
    <w:rsid w:val="00155FD0"/>
    <w:rsid w:val="0016649D"/>
    <w:rsid w:val="00166534"/>
    <w:rsid w:val="00166567"/>
    <w:rsid w:val="001717D2"/>
    <w:rsid w:val="00175321"/>
    <w:rsid w:val="001776E6"/>
    <w:rsid w:val="00177AC4"/>
    <w:rsid w:val="00183C2E"/>
    <w:rsid w:val="00183E97"/>
    <w:rsid w:val="00186E1B"/>
    <w:rsid w:val="0019209E"/>
    <w:rsid w:val="00192107"/>
    <w:rsid w:val="00197073"/>
    <w:rsid w:val="001A2FBE"/>
    <w:rsid w:val="001B0D3A"/>
    <w:rsid w:val="001B128E"/>
    <w:rsid w:val="001B1DFC"/>
    <w:rsid w:val="001B5648"/>
    <w:rsid w:val="001C4EE6"/>
    <w:rsid w:val="001C54AA"/>
    <w:rsid w:val="001C6EBD"/>
    <w:rsid w:val="001E2315"/>
    <w:rsid w:val="001E3173"/>
    <w:rsid w:val="001E31C0"/>
    <w:rsid w:val="001E370E"/>
    <w:rsid w:val="001E3D08"/>
    <w:rsid w:val="001E6943"/>
    <w:rsid w:val="001E6CBF"/>
    <w:rsid w:val="001F05B3"/>
    <w:rsid w:val="001F1279"/>
    <w:rsid w:val="001F7E6C"/>
    <w:rsid w:val="0020066C"/>
    <w:rsid w:val="002019CB"/>
    <w:rsid w:val="00202C69"/>
    <w:rsid w:val="0020464C"/>
    <w:rsid w:val="00207458"/>
    <w:rsid w:val="00207BAE"/>
    <w:rsid w:val="002123CA"/>
    <w:rsid w:val="00215433"/>
    <w:rsid w:val="00220022"/>
    <w:rsid w:val="00227A2A"/>
    <w:rsid w:val="00235F04"/>
    <w:rsid w:val="00241A4A"/>
    <w:rsid w:val="00242E4C"/>
    <w:rsid w:val="00243B49"/>
    <w:rsid w:val="00243BCD"/>
    <w:rsid w:val="00244955"/>
    <w:rsid w:val="002456AA"/>
    <w:rsid w:val="002457D1"/>
    <w:rsid w:val="0025024D"/>
    <w:rsid w:val="00251DC4"/>
    <w:rsid w:val="00254BEB"/>
    <w:rsid w:val="00256FB5"/>
    <w:rsid w:val="00257EAA"/>
    <w:rsid w:val="00262B9A"/>
    <w:rsid w:val="002642AA"/>
    <w:rsid w:val="00276DA3"/>
    <w:rsid w:val="00284592"/>
    <w:rsid w:val="0028476A"/>
    <w:rsid w:val="00285286"/>
    <w:rsid w:val="00285691"/>
    <w:rsid w:val="002946B8"/>
    <w:rsid w:val="00297332"/>
    <w:rsid w:val="002A4777"/>
    <w:rsid w:val="002A5642"/>
    <w:rsid w:val="002A7025"/>
    <w:rsid w:val="002A7FBF"/>
    <w:rsid w:val="002B1DCD"/>
    <w:rsid w:val="002B374E"/>
    <w:rsid w:val="002B77A9"/>
    <w:rsid w:val="002C2873"/>
    <w:rsid w:val="002C3123"/>
    <w:rsid w:val="002C4033"/>
    <w:rsid w:val="002C4196"/>
    <w:rsid w:val="002D64BE"/>
    <w:rsid w:val="002E2ECB"/>
    <w:rsid w:val="002E3330"/>
    <w:rsid w:val="002F2705"/>
    <w:rsid w:val="00304BCC"/>
    <w:rsid w:val="00306FC8"/>
    <w:rsid w:val="00313D82"/>
    <w:rsid w:val="00314FF8"/>
    <w:rsid w:val="003207E4"/>
    <w:rsid w:val="00321650"/>
    <w:rsid w:val="003226A5"/>
    <w:rsid w:val="0033067B"/>
    <w:rsid w:val="00331043"/>
    <w:rsid w:val="00331C07"/>
    <w:rsid w:val="00335695"/>
    <w:rsid w:val="0033778D"/>
    <w:rsid w:val="003378C2"/>
    <w:rsid w:val="00340E92"/>
    <w:rsid w:val="00342B7A"/>
    <w:rsid w:val="003470E8"/>
    <w:rsid w:val="00351323"/>
    <w:rsid w:val="00351BC0"/>
    <w:rsid w:val="00352963"/>
    <w:rsid w:val="00361D70"/>
    <w:rsid w:val="00363F39"/>
    <w:rsid w:val="00367DAC"/>
    <w:rsid w:val="00374123"/>
    <w:rsid w:val="0037580D"/>
    <w:rsid w:val="00376D8A"/>
    <w:rsid w:val="00381068"/>
    <w:rsid w:val="0038407E"/>
    <w:rsid w:val="003877AF"/>
    <w:rsid w:val="003935FD"/>
    <w:rsid w:val="003936F2"/>
    <w:rsid w:val="00397518"/>
    <w:rsid w:val="00397B8D"/>
    <w:rsid w:val="00397EC0"/>
    <w:rsid w:val="003A1F44"/>
    <w:rsid w:val="003A6C1F"/>
    <w:rsid w:val="003B057A"/>
    <w:rsid w:val="003C146C"/>
    <w:rsid w:val="003C200E"/>
    <w:rsid w:val="003C363E"/>
    <w:rsid w:val="003C4723"/>
    <w:rsid w:val="003C53C5"/>
    <w:rsid w:val="003C6891"/>
    <w:rsid w:val="003C7F74"/>
    <w:rsid w:val="003D1A06"/>
    <w:rsid w:val="003D37B7"/>
    <w:rsid w:val="003D4381"/>
    <w:rsid w:val="003E1131"/>
    <w:rsid w:val="003E242C"/>
    <w:rsid w:val="003F04BF"/>
    <w:rsid w:val="004008D9"/>
    <w:rsid w:val="00401BD4"/>
    <w:rsid w:val="00402857"/>
    <w:rsid w:val="00411DED"/>
    <w:rsid w:val="00414883"/>
    <w:rsid w:val="00415398"/>
    <w:rsid w:val="004155BA"/>
    <w:rsid w:val="00423B05"/>
    <w:rsid w:val="004250AA"/>
    <w:rsid w:val="00435D22"/>
    <w:rsid w:val="00437BEC"/>
    <w:rsid w:val="0044113D"/>
    <w:rsid w:val="0044180E"/>
    <w:rsid w:val="00443AD8"/>
    <w:rsid w:val="004464D5"/>
    <w:rsid w:val="004508E0"/>
    <w:rsid w:val="004558E7"/>
    <w:rsid w:val="00455AEC"/>
    <w:rsid w:val="00472644"/>
    <w:rsid w:val="00480849"/>
    <w:rsid w:val="00480A77"/>
    <w:rsid w:val="00480AC1"/>
    <w:rsid w:val="0048215A"/>
    <w:rsid w:val="0048244D"/>
    <w:rsid w:val="00484126"/>
    <w:rsid w:val="00484BBC"/>
    <w:rsid w:val="00486E6C"/>
    <w:rsid w:val="0049031D"/>
    <w:rsid w:val="00492C62"/>
    <w:rsid w:val="00495688"/>
    <w:rsid w:val="00495D6F"/>
    <w:rsid w:val="004A149F"/>
    <w:rsid w:val="004A2283"/>
    <w:rsid w:val="004A7B7A"/>
    <w:rsid w:val="004B1FB6"/>
    <w:rsid w:val="004B3685"/>
    <w:rsid w:val="004B396F"/>
    <w:rsid w:val="004B532F"/>
    <w:rsid w:val="004C3A18"/>
    <w:rsid w:val="004C6D5F"/>
    <w:rsid w:val="004E162F"/>
    <w:rsid w:val="004E4516"/>
    <w:rsid w:val="004E7352"/>
    <w:rsid w:val="004F583A"/>
    <w:rsid w:val="0050368E"/>
    <w:rsid w:val="005057BD"/>
    <w:rsid w:val="00507BB4"/>
    <w:rsid w:val="00510B73"/>
    <w:rsid w:val="00511134"/>
    <w:rsid w:val="00511345"/>
    <w:rsid w:val="0051323F"/>
    <w:rsid w:val="005165ED"/>
    <w:rsid w:val="00516EEF"/>
    <w:rsid w:val="0051761F"/>
    <w:rsid w:val="00517FF8"/>
    <w:rsid w:val="005203A9"/>
    <w:rsid w:val="005209CE"/>
    <w:rsid w:val="00520F1A"/>
    <w:rsid w:val="005228B8"/>
    <w:rsid w:val="00527DDE"/>
    <w:rsid w:val="00530727"/>
    <w:rsid w:val="005345C9"/>
    <w:rsid w:val="00535602"/>
    <w:rsid w:val="00537303"/>
    <w:rsid w:val="00540956"/>
    <w:rsid w:val="005446E6"/>
    <w:rsid w:val="00555F6A"/>
    <w:rsid w:val="00556E5E"/>
    <w:rsid w:val="00556ED0"/>
    <w:rsid w:val="005633CF"/>
    <w:rsid w:val="00563C62"/>
    <w:rsid w:val="00566B8F"/>
    <w:rsid w:val="00571876"/>
    <w:rsid w:val="0057325D"/>
    <w:rsid w:val="00573C25"/>
    <w:rsid w:val="00574F5A"/>
    <w:rsid w:val="0057664C"/>
    <w:rsid w:val="00582300"/>
    <w:rsid w:val="00590A02"/>
    <w:rsid w:val="00592931"/>
    <w:rsid w:val="00594243"/>
    <w:rsid w:val="005A433F"/>
    <w:rsid w:val="005A61C6"/>
    <w:rsid w:val="005B1DA3"/>
    <w:rsid w:val="005B4946"/>
    <w:rsid w:val="005C4E97"/>
    <w:rsid w:val="005D56B7"/>
    <w:rsid w:val="005D710E"/>
    <w:rsid w:val="005E0638"/>
    <w:rsid w:val="005E6EAC"/>
    <w:rsid w:val="005F6002"/>
    <w:rsid w:val="006039B9"/>
    <w:rsid w:val="006047F8"/>
    <w:rsid w:val="00607A24"/>
    <w:rsid w:val="006251F0"/>
    <w:rsid w:val="00626FD3"/>
    <w:rsid w:val="00640437"/>
    <w:rsid w:val="00642EC8"/>
    <w:rsid w:val="0064325F"/>
    <w:rsid w:val="006459DA"/>
    <w:rsid w:val="0064618C"/>
    <w:rsid w:val="00650AC3"/>
    <w:rsid w:val="00650DA6"/>
    <w:rsid w:val="00654144"/>
    <w:rsid w:val="0065602C"/>
    <w:rsid w:val="00664DD5"/>
    <w:rsid w:val="006671DB"/>
    <w:rsid w:val="00671EBF"/>
    <w:rsid w:val="0067344C"/>
    <w:rsid w:val="006856FB"/>
    <w:rsid w:val="00695EBE"/>
    <w:rsid w:val="006B0207"/>
    <w:rsid w:val="006B080B"/>
    <w:rsid w:val="006C0A2C"/>
    <w:rsid w:val="006C3B3A"/>
    <w:rsid w:val="006C6829"/>
    <w:rsid w:val="006D4FD1"/>
    <w:rsid w:val="006E06D8"/>
    <w:rsid w:val="006E0B68"/>
    <w:rsid w:val="006E4AED"/>
    <w:rsid w:val="006F1245"/>
    <w:rsid w:val="006F56A6"/>
    <w:rsid w:val="006F6BF5"/>
    <w:rsid w:val="00707A77"/>
    <w:rsid w:val="00721488"/>
    <w:rsid w:val="00726808"/>
    <w:rsid w:val="007324B3"/>
    <w:rsid w:val="0074201D"/>
    <w:rsid w:val="00742047"/>
    <w:rsid w:val="00743730"/>
    <w:rsid w:val="00745B96"/>
    <w:rsid w:val="00745B99"/>
    <w:rsid w:val="00746979"/>
    <w:rsid w:val="00752953"/>
    <w:rsid w:val="00764C45"/>
    <w:rsid w:val="00765365"/>
    <w:rsid w:val="00771478"/>
    <w:rsid w:val="00784ABA"/>
    <w:rsid w:val="007865D4"/>
    <w:rsid w:val="0079150E"/>
    <w:rsid w:val="00791551"/>
    <w:rsid w:val="00791DB9"/>
    <w:rsid w:val="0079473F"/>
    <w:rsid w:val="007A0950"/>
    <w:rsid w:val="007A1618"/>
    <w:rsid w:val="007A7FC0"/>
    <w:rsid w:val="007B0065"/>
    <w:rsid w:val="007B00E8"/>
    <w:rsid w:val="007B2E51"/>
    <w:rsid w:val="007B53B8"/>
    <w:rsid w:val="007B5D27"/>
    <w:rsid w:val="007C0357"/>
    <w:rsid w:val="007C3915"/>
    <w:rsid w:val="007D5B8C"/>
    <w:rsid w:val="007E2C96"/>
    <w:rsid w:val="007E60A7"/>
    <w:rsid w:val="007E649A"/>
    <w:rsid w:val="007F0C61"/>
    <w:rsid w:val="007F19EE"/>
    <w:rsid w:val="007F5491"/>
    <w:rsid w:val="008000CF"/>
    <w:rsid w:val="008028EC"/>
    <w:rsid w:val="00806C3A"/>
    <w:rsid w:val="00810C20"/>
    <w:rsid w:val="0081161F"/>
    <w:rsid w:val="00815BF7"/>
    <w:rsid w:val="00817393"/>
    <w:rsid w:val="00820E99"/>
    <w:rsid w:val="0082158E"/>
    <w:rsid w:val="00821995"/>
    <w:rsid w:val="00822AA1"/>
    <w:rsid w:val="008269CE"/>
    <w:rsid w:val="00827F4E"/>
    <w:rsid w:val="00831564"/>
    <w:rsid w:val="00834332"/>
    <w:rsid w:val="00834E9C"/>
    <w:rsid w:val="00837E4D"/>
    <w:rsid w:val="00844F1C"/>
    <w:rsid w:val="008460A2"/>
    <w:rsid w:val="008469CD"/>
    <w:rsid w:val="00852FBC"/>
    <w:rsid w:val="0085733A"/>
    <w:rsid w:val="008575D7"/>
    <w:rsid w:val="008576D4"/>
    <w:rsid w:val="00860C97"/>
    <w:rsid w:val="00860D24"/>
    <w:rsid w:val="00860E18"/>
    <w:rsid w:val="008623AB"/>
    <w:rsid w:val="00863D3C"/>
    <w:rsid w:val="0086447E"/>
    <w:rsid w:val="00866559"/>
    <w:rsid w:val="00870C76"/>
    <w:rsid w:val="008711AC"/>
    <w:rsid w:val="00872061"/>
    <w:rsid w:val="008735AA"/>
    <w:rsid w:val="00873B4A"/>
    <w:rsid w:val="008749DE"/>
    <w:rsid w:val="00877037"/>
    <w:rsid w:val="00887668"/>
    <w:rsid w:val="00893388"/>
    <w:rsid w:val="008A08CA"/>
    <w:rsid w:val="008A09C6"/>
    <w:rsid w:val="008A2A1A"/>
    <w:rsid w:val="008A5E6B"/>
    <w:rsid w:val="008A7DB6"/>
    <w:rsid w:val="008B1F8C"/>
    <w:rsid w:val="008B42AD"/>
    <w:rsid w:val="008B6DF0"/>
    <w:rsid w:val="008B7958"/>
    <w:rsid w:val="008C0517"/>
    <w:rsid w:val="008C44E8"/>
    <w:rsid w:val="008C6942"/>
    <w:rsid w:val="008D0A40"/>
    <w:rsid w:val="008D281A"/>
    <w:rsid w:val="008D3F06"/>
    <w:rsid w:val="008E30FB"/>
    <w:rsid w:val="008E5601"/>
    <w:rsid w:val="008E5D98"/>
    <w:rsid w:val="008F217F"/>
    <w:rsid w:val="008F2180"/>
    <w:rsid w:val="008F4DDD"/>
    <w:rsid w:val="00911C30"/>
    <w:rsid w:val="009120CF"/>
    <w:rsid w:val="009125B3"/>
    <w:rsid w:val="00920727"/>
    <w:rsid w:val="009215B2"/>
    <w:rsid w:val="009245EC"/>
    <w:rsid w:val="009258FB"/>
    <w:rsid w:val="00931755"/>
    <w:rsid w:val="00935925"/>
    <w:rsid w:val="00936DAC"/>
    <w:rsid w:val="00937158"/>
    <w:rsid w:val="0093771F"/>
    <w:rsid w:val="009417D3"/>
    <w:rsid w:val="00943D4D"/>
    <w:rsid w:val="00943E47"/>
    <w:rsid w:val="00951CAC"/>
    <w:rsid w:val="00952FDD"/>
    <w:rsid w:val="00956761"/>
    <w:rsid w:val="00965AC3"/>
    <w:rsid w:val="0096701D"/>
    <w:rsid w:val="00967838"/>
    <w:rsid w:val="009740E0"/>
    <w:rsid w:val="0097556C"/>
    <w:rsid w:val="00976CA0"/>
    <w:rsid w:val="009778ED"/>
    <w:rsid w:val="0098110E"/>
    <w:rsid w:val="00984019"/>
    <w:rsid w:val="0098435D"/>
    <w:rsid w:val="00984C3A"/>
    <w:rsid w:val="0099047F"/>
    <w:rsid w:val="009908CA"/>
    <w:rsid w:val="009913CF"/>
    <w:rsid w:val="009921D2"/>
    <w:rsid w:val="00992B14"/>
    <w:rsid w:val="009976D2"/>
    <w:rsid w:val="00997B3A"/>
    <w:rsid w:val="009A27AA"/>
    <w:rsid w:val="009A72E1"/>
    <w:rsid w:val="009A732B"/>
    <w:rsid w:val="009B03DA"/>
    <w:rsid w:val="009B0E4E"/>
    <w:rsid w:val="009B22CB"/>
    <w:rsid w:val="009B4696"/>
    <w:rsid w:val="009D0F49"/>
    <w:rsid w:val="009D32EF"/>
    <w:rsid w:val="009D7451"/>
    <w:rsid w:val="009E0363"/>
    <w:rsid w:val="009E17CA"/>
    <w:rsid w:val="009E2E39"/>
    <w:rsid w:val="009E6B50"/>
    <w:rsid w:val="009F01EA"/>
    <w:rsid w:val="00A07AFB"/>
    <w:rsid w:val="00A112EF"/>
    <w:rsid w:val="00A11686"/>
    <w:rsid w:val="00A11F0F"/>
    <w:rsid w:val="00A22199"/>
    <w:rsid w:val="00A22DE9"/>
    <w:rsid w:val="00A23F59"/>
    <w:rsid w:val="00A24D13"/>
    <w:rsid w:val="00A26646"/>
    <w:rsid w:val="00A26ADB"/>
    <w:rsid w:val="00A27BE4"/>
    <w:rsid w:val="00A30A10"/>
    <w:rsid w:val="00A31DE4"/>
    <w:rsid w:val="00A35062"/>
    <w:rsid w:val="00A36BAE"/>
    <w:rsid w:val="00A438EC"/>
    <w:rsid w:val="00A449D5"/>
    <w:rsid w:val="00A44EC2"/>
    <w:rsid w:val="00A6534F"/>
    <w:rsid w:val="00A656A2"/>
    <w:rsid w:val="00A65ECF"/>
    <w:rsid w:val="00A74C99"/>
    <w:rsid w:val="00A76CD5"/>
    <w:rsid w:val="00A77E06"/>
    <w:rsid w:val="00A82B7F"/>
    <w:rsid w:val="00A82EF4"/>
    <w:rsid w:val="00A849DE"/>
    <w:rsid w:val="00A87321"/>
    <w:rsid w:val="00AA4562"/>
    <w:rsid w:val="00AB0D41"/>
    <w:rsid w:val="00AB51E4"/>
    <w:rsid w:val="00AC0966"/>
    <w:rsid w:val="00AC35E7"/>
    <w:rsid w:val="00AC6D20"/>
    <w:rsid w:val="00AD2088"/>
    <w:rsid w:val="00AD5554"/>
    <w:rsid w:val="00AE28FC"/>
    <w:rsid w:val="00AE426E"/>
    <w:rsid w:val="00AE4CC8"/>
    <w:rsid w:val="00AF084D"/>
    <w:rsid w:val="00AF151B"/>
    <w:rsid w:val="00B00BE3"/>
    <w:rsid w:val="00B04A07"/>
    <w:rsid w:val="00B0726A"/>
    <w:rsid w:val="00B113FA"/>
    <w:rsid w:val="00B16526"/>
    <w:rsid w:val="00B275A2"/>
    <w:rsid w:val="00B34C8D"/>
    <w:rsid w:val="00B3752B"/>
    <w:rsid w:val="00B4322B"/>
    <w:rsid w:val="00B434C5"/>
    <w:rsid w:val="00B43D70"/>
    <w:rsid w:val="00B4730C"/>
    <w:rsid w:val="00B475EC"/>
    <w:rsid w:val="00B47A0F"/>
    <w:rsid w:val="00B500E2"/>
    <w:rsid w:val="00B526D6"/>
    <w:rsid w:val="00B55237"/>
    <w:rsid w:val="00B62BE3"/>
    <w:rsid w:val="00B74A36"/>
    <w:rsid w:val="00B75CD2"/>
    <w:rsid w:val="00B8052E"/>
    <w:rsid w:val="00B83663"/>
    <w:rsid w:val="00B8598C"/>
    <w:rsid w:val="00B86CF9"/>
    <w:rsid w:val="00B96CC7"/>
    <w:rsid w:val="00BA1030"/>
    <w:rsid w:val="00BA280D"/>
    <w:rsid w:val="00BB184C"/>
    <w:rsid w:val="00BB1C2C"/>
    <w:rsid w:val="00BB3628"/>
    <w:rsid w:val="00BC7DA5"/>
    <w:rsid w:val="00BD00C5"/>
    <w:rsid w:val="00BD2402"/>
    <w:rsid w:val="00BD66C3"/>
    <w:rsid w:val="00BE14F9"/>
    <w:rsid w:val="00BE3220"/>
    <w:rsid w:val="00BE359E"/>
    <w:rsid w:val="00BF4718"/>
    <w:rsid w:val="00BF63C0"/>
    <w:rsid w:val="00C02149"/>
    <w:rsid w:val="00C02739"/>
    <w:rsid w:val="00C04F14"/>
    <w:rsid w:val="00C07344"/>
    <w:rsid w:val="00C074D8"/>
    <w:rsid w:val="00C1035A"/>
    <w:rsid w:val="00C12878"/>
    <w:rsid w:val="00C157DE"/>
    <w:rsid w:val="00C16CD6"/>
    <w:rsid w:val="00C2586B"/>
    <w:rsid w:val="00C34662"/>
    <w:rsid w:val="00C35390"/>
    <w:rsid w:val="00C374F2"/>
    <w:rsid w:val="00C379B1"/>
    <w:rsid w:val="00C40377"/>
    <w:rsid w:val="00C439D2"/>
    <w:rsid w:val="00C46BE8"/>
    <w:rsid w:val="00C5111A"/>
    <w:rsid w:val="00C51DB2"/>
    <w:rsid w:val="00C53371"/>
    <w:rsid w:val="00C53E96"/>
    <w:rsid w:val="00C55542"/>
    <w:rsid w:val="00C5690A"/>
    <w:rsid w:val="00C56EAC"/>
    <w:rsid w:val="00C57123"/>
    <w:rsid w:val="00C63BB9"/>
    <w:rsid w:val="00C63CAC"/>
    <w:rsid w:val="00C73E68"/>
    <w:rsid w:val="00C7632B"/>
    <w:rsid w:val="00C801F0"/>
    <w:rsid w:val="00C874C7"/>
    <w:rsid w:val="00C92688"/>
    <w:rsid w:val="00C92BF9"/>
    <w:rsid w:val="00C932EF"/>
    <w:rsid w:val="00CA2C8E"/>
    <w:rsid w:val="00CA690B"/>
    <w:rsid w:val="00CB609F"/>
    <w:rsid w:val="00CB70E5"/>
    <w:rsid w:val="00CB7FC8"/>
    <w:rsid w:val="00CC0C80"/>
    <w:rsid w:val="00CC330A"/>
    <w:rsid w:val="00CC51B3"/>
    <w:rsid w:val="00CC5BDD"/>
    <w:rsid w:val="00CC5D67"/>
    <w:rsid w:val="00CC6776"/>
    <w:rsid w:val="00CC7649"/>
    <w:rsid w:val="00CD226F"/>
    <w:rsid w:val="00CD4021"/>
    <w:rsid w:val="00CE4CF6"/>
    <w:rsid w:val="00CF13C0"/>
    <w:rsid w:val="00CF5079"/>
    <w:rsid w:val="00CF727C"/>
    <w:rsid w:val="00D03496"/>
    <w:rsid w:val="00D03A5E"/>
    <w:rsid w:val="00D10496"/>
    <w:rsid w:val="00D24988"/>
    <w:rsid w:val="00D275E4"/>
    <w:rsid w:val="00D32C49"/>
    <w:rsid w:val="00D336EF"/>
    <w:rsid w:val="00D35BC6"/>
    <w:rsid w:val="00D40DC9"/>
    <w:rsid w:val="00D44948"/>
    <w:rsid w:val="00D515E9"/>
    <w:rsid w:val="00D54A61"/>
    <w:rsid w:val="00D55BB2"/>
    <w:rsid w:val="00D566FC"/>
    <w:rsid w:val="00D60D4C"/>
    <w:rsid w:val="00D719A5"/>
    <w:rsid w:val="00D74C17"/>
    <w:rsid w:val="00D751A4"/>
    <w:rsid w:val="00D77C29"/>
    <w:rsid w:val="00D80BE4"/>
    <w:rsid w:val="00D83F70"/>
    <w:rsid w:val="00D854F0"/>
    <w:rsid w:val="00D85DC5"/>
    <w:rsid w:val="00D90E44"/>
    <w:rsid w:val="00D95DE5"/>
    <w:rsid w:val="00DA4FE7"/>
    <w:rsid w:val="00DA52E8"/>
    <w:rsid w:val="00DA7C6C"/>
    <w:rsid w:val="00DB75D3"/>
    <w:rsid w:val="00DC0C42"/>
    <w:rsid w:val="00DC12DD"/>
    <w:rsid w:val="00DD1268"/>
    <w:rsid w:val="00DD261D"/>
    <w:rsid w:val="00DD6DDB"/>
    <w:rsid w:val="00DE1D48"/>
    <w:rsid w:val="00DF2171"/>
    <w:rsid w:val="00DF62B2"/>
    <w:rsid w:val="00E03D33"/>
    <w:rsid w:val="00E16E88"/>
    <w:rsid w:val="00E1752E"/>
    <w:rsid w:val="00E2046F"/>
    <w:rsid w:val="00E205A0"/>
    <w:rsid w:val="00E2085C"/>
    <w:rsid w:val="00E21387"/>
    <w:rsid w:val="00E22865"/>
    <w:rsid w:val="00E25B93"/>
    <w:rsid w:val="00E307A2"/>
    <w:rsid w:val="00E32B5F"/>
    <w:rsid w:val="00E35D6F"/>
    <w:rsid w:val="00E40261"/>
    <w:rsid w:val="00E41406"/>
    <w:rsid w:val="00E455CF"/>
    <w:rsid w:val="00E55E78"/>
    <w:rsid w:val="00E56ECF"/>
    <w:rsid w:val="00E572C1"/>
    <w:rsid w:val="00E74F05"/>
    <w:rsid w:val="00E761CB"/>
    <w:rsid w:val="00E80ACD"/>
    <w:rsid w:val="00E81C39"/>
    <w:rsid w:val="00E8202B"/>
    <w:rsid w:val="00E85061"/>
    <w:rsid w:val="00E87003"/>
    <w:rsid w:val="00E91C0A"/>
    <w:rsid w:val="00E97DFE"/>
    <w:rsid w:val="00EA49AB"/>
    <w:rsid w:val="00EB1D59"/>
    <w:rsid w:val="00EB2F02"/>
    <w:rsid w:val="00EB2F13"/>
    <w:rsid w:val="00EB524A"/>
    <w:rsid w:val="00EC27DA"/>
    <w:rsid w:val="00EC6C52"/>
    <w:rsid w:val="00ED1759"/>
    <w:rsid w:val="00ED3458"/>
    <w:rsid w:val="00ED6B3F"/>
    <w:rsid w:val="00EE412E"/>
    <w:rsid w:val="00EE5236"/>
    <w:rsid w:val="00EE6465"/>
    <w:rsid w:val="00EE7807"/>
    <w:rsid w:val="00EE7D88"/>
    <w:rsid w:val="00EF06B7"/>
    <w:rsid w:val="00EF0C8B"/>
    <w:rsid w:val="00EF2A07"/>
    <w:rsid w:val="00EF2EA3"/>
    <w:rsid w:val="00F05581"/>
    <w:rsid w:val="00F11419"/>
    <w:rsid w:val="00F1208C"/>
    <w:rsid w:val="00F3430A"/>
    <w:rsid w:val="00F459DB"/>
    <w:rsid w:val="00F4610E"/>
    <w:rsid w:val="00F4631E"/>
    <w:rsid w:val="00F51597"/>
    <w:rsid w:val="00F54B88"/>
    <w:rsid w:val="00F572C3"/>
    <w:rsid w:val="00F60ABD"/>
    <w:rsid w:val="00F63D7F"/>
    <w:rsid w:val="00F734BE"/>
    <w:rsid w:val="00F83869"/>
    <w:rsid w:val="00F84D17"/>
    <w:rsid w:val="00F87E16"/>
    <w:rsid w:val="00F91152"/>
    <w:rsid w:val="00F912E8"/>
    <w:rsid w:val="00F94381"/>
    <w:rsid w:val="00F968CB"/>
    <w:rsid w:val="00FA3D5E"/>
    <w:rsid w:val="00FB37E6"/>
    <w:rsid w:val="00FB479D"/>
    <w:rsid w:val="00FC3FD3"/>
    <w:rsid w:val="00FC4A67"/>
    <w:rsid w:val="00FC657A"/>
    <w:rsid w:val="00FD2488"/>
    <w:rsid w:val="00FD64CD"/>
    <w:rsid w:val="00FD7329"/>
    <w:rsid w:val="00FE09B0"/>
    <w:rsid w:val="00FE1329"/>
    <w:rsid w:val="00FF01EE"/>
    <w:rsid w:val="00FF5195"/>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FA5964F4-7321-4B30-82A2-6FB38D0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link w:val="NoSpacingChar"/>
    <w:uiPriority w:val="1"/>
    <w:qFormat/>
    <w:rsid w:val="001E370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70E"/>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335695"/>
    <w:pPr>
      <w:ind w:left="720"/>
      <w:contextualSpacing/>
    </w:pPr>
  </w:style>
  <w:style w:type="character" w:customStyle="1" w:styleId="notebody">
    <w:name w:val="notebody"/>
    <w:basedOn w:val="DefaultParagraphFont"/>
    <w:rsid w:val="008711AC"/>
  </w:style>
  <w:style w:type="character" w:styleId="Strong">
    <w:name w:val="Strong"/>
    <w:basedOn w:val="DefaultParagraphFont"/>
    <w:uiPriority w:val="22"/>
    <w:qFormat/>
    <w:rsid w:val="00E40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5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2011-11-08T00:00:00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CDateModified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BD7732B7E9D546895B9CFEB89AE1DA" ma:contentTypeVersion="2" ma:contentTypeDescription="Create a new document." ma:contentTypeScope="" ma:versionID="4a52a66f97c8a8cc0b4275e183da2dbb">
  <xsd:schema xmlns:xsd="http://www.w3.org/2001/XMLSchema" xmlns:xs="http://www.w3.org/2001/XMLSchema" xmlns:p="http://schemas.microsoft.com/office/2006/metadata/properties" xmlns:ns2="http://schemas.microsoft.com/sharepoint/v3/fields" targetNamespace="http://schemas.microsoft.com/office/2006/metadata/properties" ma:root="true" ma:fieldsID="032493956d71b98ad7ed2527eb986e98"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53092-453F-4761-BB4F-9437077E6946}">
  <ds:schemaRefs>
    <ds:schemaRef ds:uri="http://schemas.microsoft.com/office/2006/metadata/properties"/>
    <ds:schemaRef ds:uri="http://schemas.microsoft.com/sharepoint/v3/fields"/>
  </ds:schemaRefs>
</ds:datastoreItem>
</file>

<file path=customXml/itemProps3.xml><?xml version="1.0" encoding="utf-8"?>
<ds:datastoreItem xmlns:ds="http://schemas.openxmlformats.org/officeDocument/2006/customXml" ds:itemID="{C20E51C4-559D-47CC-9854-22650DD0F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5.xml><?xml version="1.0" encoding="utf-8"?>
<ds:datastoreItem xmlns:ds="http://schemas.openxmlformats.org/officeDocument/2006/customXml" ds:itemID="{B78961FC-4D23-4129-8780-A85AB6E0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Directions for copleting the run book template</vt:lpstr>
    </vt:vector>
  </TitlesOfParts>
  <Company>Vangent</Company>
  <LinksUpToDate>false</LinksUpToDate>
  <CharactersWithSpaces>4270</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for copleting the run book template</dc:title>
  <dc:creator>Darcy Yakish</dc:creator>
  <cp:lastModifiedBy>Huang, Lili</cp:lastModifiedBy>
  <cp:revision>214</cp:revision>
  <cp:lastPrinted>2004-07-28T18:48:00Z</cp:lastPrinted>
  <dcterms:created xsi:type="dcterms:W3CDTF">2015-04-16T15:04:00Z</dcterms:created>
  <dcterms:modified xsi:type="dcterms:W3CDTF">2017-05-01T16:17:00Z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0x01010030BD7732B7E9D546895B9CFEB89AE1DA</vt:lpwstr>
  </property>
</Properties>
</file>