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9630" w:type="dxa"/>
        <w:tblInd w:w="2358" w:type="dxa"/>
        <w:tblLook w:val="04A0" w:firstRow="1" w:lastRow="0" w:firstColumn="1" w:lastColumn="0" w:noHBand="0" w:noVBand="1"/>
      </w:tblPr>
      <w:tblGrid>
        <w:gridCol w:w="1170"/>
        <w:gridCol w:w="4230"/>
        <w:gridCol w:w="4230"/>
      </w:tblGrid>
      <w:tr w:rsidR="009F6648" w14:paraId="38975029" w14:textId="77777777" w:rsidTr="009F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9F6648" w:rsidRPr="00E91C0A" w:rsidRDefault="009F6648" w:rsidP="009F664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CE42972" w14:textId="453368CA" w:rsidR="009F6648" w:rsidRPr="00396952" w:rsidRDefault="009F6648" w:rsidP="008D3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E45A37" w:rsidRPr="00E45A37">
              <w:rPr>
                <w:b/>
              </w:rPr>
              <w:t>24122 - ARC users should not see QN evaluation details;</w:t>
            </w:r>
            <w:r w:rsidR="008D3813">
              <w:rPr>
                <w:b/>
              </w:rPr>
              <w:t xml:space="preserve"> </w:t>
            </w:r>
            <w:r w:rsidR="00E45A37" w:rsidRPr="00E45A37">
              <w:rPr>
                <w:b/>
              </w:rPr>
              <w:t>(Production issue fix).</w:t>
            </w:r>
          </w:p>
        </w:tc>
        <w:tc>
          <w:tcPr>
            <w:tcW w:w="4230" w:type="dxa"/>
          </w:tcPr>
          <w:p w14:paraId="5F1B624F" w14:textId="2F42B345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335C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335C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335C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163D2" w:rsidRPr="00574F5A" w14:paraId="0731A071" w14:textId="77777777" w:rsidTr="003226A5">
        <w:tc>
          <w:tcPr>
            <w:tcW w:w="1188" w:type="dxa"/>
          </w:tcPr>
          <w:p w14:paraId="0DE0A741" w14:textId="14032612" w:rsidR="003163D2" w:rsidRDefault="003163D2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6120" w:type="dxa"/>
          </w:tcPr>
          <w:p w14:paraId="7E7D297F" w14:textId="3C3D758F" w:rsidR="003163D2" w:rsidRDefault="003163D2" w:rsidP="00FF2D43">
            <w:r>
              <w:t>TFS 220</w:t>
            </w:r>
            <w:r w:rsidR="001B6C9D">
              <w:t>56</w:t>
            </w:r>
            <w:r>
              <w:t xml:space="preserve">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68" w:type="dxa"/>
          </w:tcPr>
          <w:p w14:paraId="22ADF8E1" w14:textId="16C5FCF9" w:rsidR="003163D2" w:rsidRDefault="003163D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6648" w:rsidRPr="00574F5A" w14:paraId="32BAE852" w14:textId="77777777" w:rsidTr="003226A5">
        <w:tc>
          <w:tcPr>
            <w:tcW w:w="1188" w:type="dxa"/>
          </w:tcPr>
          <w:p w14:paraId="301C546A" w14:textId="1B564AD5" w:rsidR="009F6648" w:rsidRDefault="009F6648" w:rsidP="009F6648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6120" w:type="dxa"/>
          </w:tcPr>
          <w:p w14:paraId="49DF4571" w14:textId="611FD064" w:rsidR="009F6648" w:rsidRPr="009F6648" w:rsidRDefault="009F6648" w:rsidP="009F6648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68" w:type="dxa"/>
          </w:tcPr>
          <w:p w14:paraId="1577DF36" w14:textId="600C087A" w:rsidR="009F6648" w:rsidRDefault="009F6648" w:rsidP="009F6648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A1887" w:rsidRPr="00574F5A" w14:paraId="15342538" w14:textId="77777777" w:rsidTr="003226A5">
        <w:tc>
          <w:tcPr>
            <w:tcW w:w="1188" w:type="dxa"/>
          </w:tcPr>
          <w:p w14:paraId="1320DC48" w14:textId="7F676C8C" w:rsidR="002A1887" w:rsidRDefault="002A1887" w:rsidP="009F6648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02/15/2022</w:t>
            </w:r>
          </w:p>
        </w:tc>
        <w:tc>
          <w:tcPr>
            <w:tcW w:w="6120" w:type="dxa"/>
          </w:tcPr>
          <w:p w14:paraId="1EF7CC31" w14:textId="02C1E22D" w:rsidR="002A1887" w:rsidRPr="002A1887" w:rsidRDefault="002A1887" w:rsidP="002A1887">
            <w:pPr>
              <w:rPr>
                <w:bCs/>
              </w:rPr>
            </w:pPr>
            <w:r>
              <w:rPr>
                <w:bCs/>
              </w:rPr>
              <w:t xml:space="preserve">TFS </w:t>
            </w:r>
            <w:r w:rsidRPr="002A1887">
              <w:rPr>
                <w:bCs/>
              </w:rPr>
              <w:t xml:space="preserve">24122 - ARC users should not see QN evaluation </w:t>
            </w:r>
            <w:r>
              <w:rPr>
                <w:bCs/>
              </w:rPr>
              <w:t>detail</w:t>
            </w:r>
            <w:r w:rsidRPr="002A1887">
              <w:rPr>
                <w:bCs/>
              </w:rPr>
              <w:t>;</w:t>
            </w:r>
          </w:p>
          <w:p w14:paraId="6EAF600A" w14:textId="236126D4" w:rsidR="002A1887" w:rsidRPr="009F6648" w:rsidRDefault="002A1887" w:rsidP="002A1887">
            <w:pPr>
              <w:rPr>
                <w:bCs/>
              </w:rPr>
            </w:pPr>
            <w:r w:rsidRPr="002A1887">
              <w:rPr>
                <w:bCs/>
              </w:rPr>
              <w:t>(Production issue fix).</w:t>
            </w:r>
          </w:p>
        </w:tc>
        <w:tc>
          <w:tcPr>
            <w:tcW w:w="2268" w:type="dxa"/>
          </w:tcPr>
          <w:p w14:paraId="59044E13" w14:textId="1AD00F70" w:rsidR="002A1887" w:rsidRDefault="00E82EC3" w:rsidP="009F6648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4767F4C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A4373">
              <w:t>21991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3DD11BD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551DC2">
              <w:rPr>
                <w:b/>
              </w:rPr>
              <w:t>51141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18A9EEA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4A353E28" w14:textId="69255B69" w:rsidR="00273D65" w:rsidRDefault="00273D65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57321680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  <w:r w:rsidR="00F10351">
              <w:rPr>
                <w:b/>
              </w:rPr>
              <w:t xml:space="preserve"> Do NOT overwrite web.config;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6D4D" w14:textId="77777777" w:rsidR="004335C6" w:rsidRDefault="004335C6">
      <w:r>
        <w:separator/>
      </w:r>
    </w:p>
  </w:endnote>
  <w:endnote w:type="continuationSeparator" w:id="0">
    <w:p w14:paraId="0991341E" w14:textId="77777777" w:rsidR="004335C6" w:rsidRDefault="0043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0800" w14:textId="77777777" w:rsidR="004335C6" w:rsidRDefault="004335C6">
      <w:r>
        <w:separator/>
      </w:r>
    </w:p>
  </w:footnote>
  <w:footnote w:type="continuationSeparator" w:id="0">
    <w:p w14:paraId="300A43B1" w14:textId="77777777" w:rsidR="004335C6" w:rsidRDefault="00433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4638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45A37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5720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581</cp:revision>
  <cp:lastPrinted>2004-07-28T18:48:00Z</cp:lastPrinted>
  <dcterms:created xsi:type="dcterms:W3CDTF">2015-04-16T15:04:00Z</dcterms:created>
  <dcterms:modified xsi:type="dcterms:W3CDTF">2022-02-15T19:25:00Z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