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" ContentType="application/vnd.ms-exce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F6F" w:rsidRPr="00983F6F" w:rsidRDefault="00826B15">
      <w:pPr>
        <w:rPr>
          <w:sz w:val="36"/>
          <w:szCs w:val="36"/>
        </w:rPr>
      </w:pPr>
      <w:r w:rsidRPr="00983F6F">
        <w:rPr>
          <w:sz w:val="36"/>
          <w:szCs w:val="36"/>
        </w:rPr>
        <w:t xml:space="preserve">Statement of Work </w:t>
      </w:r>
    </w:p>
    <w:p w:rsidR="00826B15" w:rsidRPr="00826B15" w:rsidRDefault="00826B15">
      <w:pPr>
        <w:rPr>
          <w:b/>
          <w:u w:val="single"/>
        </w:rPr>
      </w:pPr>
      <w:r w:rsidRPr="00826B15">
        <w:rPr>
          <w:b/>
          <w:u w:val="single"/>
        </w:rPr>
        <w:t>Introduction</w:t>
      </w:r>
    </w:p>
    <w:p w:rsidR="00826B15" w:rsidRDefault="00826B15">
      <w:r>
        <w:t>Previo</w:t>
      </w:r>
      <w:r w:rsidR="009166A3">
        <w:t xml:space="preserve">us work </w:t>
      </w:r>
      <w:r w:rsidR="00F56240">
        <w:t>with Spot Consulting LLC (SPOT)</w:t>
      </w:r>
      <w:r w:rsidR="00D36D91">
        <w:t xml:space="preserve"> </w:t>
      </w:r>
      <w:r w:rsidR="00F56240">
        <w:t xml:space="preserve">resulted in the production of </w:t>
      </w:r>
      <w:r w:rsidR="009166A3">
        <w:t xml:space="preserve">the artifacts </w:t>
      </w:r>
      <w:r w:rsidR="008A1719">
        <w:t xml:space="preserve">described in Table 1 </w:t>
      </w:r>
      <w:r w:rsidR="00D36D91">
        <w:t>below</w:t>
      </w:r>
      <w:r w:rsidR="008A1719">
        <w:t xml:space="preserve">. </w:t>
      </w:r>
      <w:r w:rsidR="00D36D91">
        <w:t xml:space="preserve"> </w:t>
      </w:r>
      <w:r w:rsidR="008A1719">
        <w:t xml:space="preserve">This deliverables were </w:t>
      </w:r>
      <w:r w:rsidR="00E2615D">
        <w:t>in support of defining agent productivity reporting</w:t>
      </w:r>
      <w:r w:rsidR="008A1719">
        <w:t>.</w:t>
      </w:r>
    </w:p>
    <w:p w:rsidR="00E2615D" w:rsidRDefault="00E2615D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698"/>
        <w:gridCol w:w="5387"/>
      </w:tblGrid>
      <w:tr w:rsidR="00E2615D" w:rsidRPr="00F16FB3" w:rsidTr="00E2615D">
        <w:tc>
          <w:tcPr>
            <w:tcW w:w="1793" w:type="dxa"/>
            <w:shd w:val="clear" w:color="auto" w:fill="D9D9D9" w:themeFill="background1" w:themeFillShade="D9"/>
          </w:tcPr>
          <w:p w:rsidR="00E2615D" w:rsidRPr="00F16FB3" w:rsidRDefault="00E2615D" w:rsidP="00C077F0">
            <w:pPr>
              <w:jc w:val="center"/>
              <w:rPr>
                <w:sz w:val="24"/>
              </w:rPr>
            </w:pPr>
            <w:r w:rsidRPr="00F16FB3">
              <w:rPr>
                <w:sz w:val="24"/>
              </w:rPr>
              <w:t>Artifact</w:t>
            </w:r>
          </w:p>
        </w:tc>
        <w:tc>
          <w:tcPr>
            <w:tcW w:w="2612" w:type="dxa"/>
            <w:shd w:val="clear" w:color="auto" w:fill="D9D9D9" w:themeFill="background1" w:themeFillShade="D9"/>
          </w:tcPr>
          <w:p w:rsidR="00E2615D" w:rsidRPr="00F16FB3" w:rsidRDefault="00E2615D" w:rsidP="00C077F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Definition / </w:t>
            </w:r>
            <w:r w:rsidRPr="00F16FB3">
              <w:rPr>
                <w:sz w:val="24"/>
              </w:rPr>
              <w:t>Purpose</w:t>
            </w:r>
          </w:p>
        </w:tc>
      </w:tr>
      <w:tr w:rsidR="00E2615D" w:rsidTr="00E2615D">
        <w:tc>
          <w:tcPr>
            <w:tcW w:w="1793" w:type="dxa"/>
          </w:tcPr>
          <w:p w:rsidR="00E2615D" w:rsidRDefault="00E2615D" w:rsidP="00C077F0">
            <w:r w:rsidRPr="00582D21">
              <w:rPr>
                <w:b/>
              </w:rPr>
              <w:t>Data Dictionary</w:t>
            </w:r>
          </w:p>
        </w:tc>
        <w:tc>
          <w:tcPr>
            <w:tcW w:w="2612" w:type="dxa"/>
          </w:tcPr>
          <w:p w:rsidR="00E2615D" w:rsidRDefault="00E2615D" w:rsidP="00C077F0">
            <w:r>
              <w:t xml:space="preserve">A “metrics” glossary of call center terms and definitions. </w:t>
            </w:r>
          </w:p>
          <w:p w:rsidR="009166A3" w:rsidRDefault="009166A3" w:rsidP="00C077F0"/>
        </w:tc>
      </w:tr>
      <w:tr w:rsidR="00E2615D" w:rsidTr="00E2615D">
        <w:tc>
          <w:tcPr>
            <w:tcW w:w="1793" w:type="dxa"/>
          </w:tcPr>
          <w:p w:rsidR="00E2615D" w:rsidRDefault="00E2615D" w:rsidP="00C077F0">
            <w:r w:rsidRPr="00582D21">
              <w:rPr>
                <w:b/>
              </w:rPr>
              <w:t>Reporting Service Matrix</w:t>
            </w:r>
          </w:p>
        </w:tc>
        <w:tc>
          <w:tcPr>
            <w:tcW w:w="2612" w:type="dxa"/>
          </w:tcPr>
          <w:p w:rsidR="00E2615D" w:rsidRDefault="00E2615D" w:rsidP="00C077F0">
            <w:r>
              <w:t>Recommended metrics for e</w:t>
            </w:r>
            <w:r w:rsidRPr="00E6360D">
              <w:t>fficiency/</w:t>
            </w:r>
            <w:r>
              <w:t>p</w:t>
            </w:r>
            <w:r w:rsidRPr="00E6360D">
              <w:t xml:space="preserve">roductivity, </w:t>
            </w:r>
            <w:r>
              <w:t>q</w:t>
            </w:r>
            <w:r w:rsidRPr="00E6360D">
              <w:t xml:space="preserve">uality, and </w:t>
            </w:r>
            <w:r>
              <w:t>r</w:t>
            </w:r>
            <w:r w:rsidRPr="00E6360D">
              <w:t>esponsiveness</w:t>
            </w:r>
            <w:r>
              <w:t xml:space="preserve"> that </w:t>
            </w:r>
            <w:r w:rsidRPr="00582D21">
              <w:rPr>
                <w:i/>
              </w:rPr>
              <w:t xml:space="preserve">should </w:t>
            </w:r>
            <w:r>
              <w:t xml:space="preserve">be monitored organized by </w:t>
            </w:r>
            <w:r w:rsidRPr="00E6360D">
              <w:t>job</w:t>
            </w:r>
            <w:r>
              <w:t xml:space="preserve"> function.</w:t>
            </w:r>
          </w:p>
          <w:p w:rsidR="009166A3" w:rsidRDefault="009166A3" w:rsidP="00C077F0"/>
        </w:tc>
      </w:tr>
      <w:tr w:rsidR="00E2615D" w:rsidTr="00E2615D">
        <w:tc>
          <w:tcPr>
            <w:tcW w:w="1793" w:type="dxa"/>
          </w:tcPr>
          <w:p w:rsidR="00E2615D" w:rsidRDefault="00E2615D" w:rsidP="00C077F0">
            <w:r w:rsidRPr="00582D21">
              <w:rPr>
                <w:b/>
              </w:rPr>
              <w:t>Metrics, targets and Goals</w:t>
            </w:r>
          </w:p>
        </w:tc>
        <w:tc>
          <w:tcPr>
            <w:tcW w:w="2612" w:type="dxa"/>
          </w:tcPr>
          <w:p w:rsidR="00E2615D" w:rsidRDefault="00E2615D" w:rsidP="00C077F0">
            <w:r>
              <w:t xml:space="preserve">List of current targets for Texas call center </w:t>
            </w:r>
            <w:r w:rsidRPr="00023DAB">
              <w:t>mapped to the to the “reporting service matrix</w:t>
            </w:r>
            <w:r>
              <w:t>.</w:t>
            </w:r>
          </w:p>
          <w:p w:rsidR="009166A3" w:rsidRDefault="009166A3" w:rsidP="00C077F0"/>
        </w:tc>
      </w:tr>
      <w:tr w:rsidR="00E2615D" w:rsidTr="00E2615D">
        <w:tc>
          <w:tcPr>
            <w:tcW w:w="1793" w:type="dxa"/>
          </w:tcPr>
          <w:p w:rsidR="00E2615D" w:rsidRDefault="00E2615D" w:rsidP="00C077F0">
            <w:r>
              <w:rPr>
                <w:b/>
              </w:rPr>
              <w:t xml:space="preserve">Example </w:t>
            </w:r>
            <w:r w:rsidRPr="00582D21">
              <w:rPr>
                <w:b/>
              </w:rPr>
              <w:t>Reports</w:t>
            </w:r>
          </w:p>
        </w:tc>
        <w:tc>
          <w:tcPr>
            <w:tcW w:w="2612" w:type="dxa"/>
          </w:tcPr>
          <w:p w:rsidR="00E2615D" w:rsidRDefault="00E2615D" w:rsidP="00C077F0">
            <w:proofErr w:type="gramStart"/>
            <w:r>
              <w:t>Example report</w:t>
            </w:r>
            <w:proofErr w:type="gramEnd"/>
            <w:r>
              <w:t xml:space="preserve"> layouts. </w:t>
            </w:r>
            <w:r w:rsidR="00D36D91">
              <w:t xml:space="preserve">Note: </w:t>
            </w:r>
            <w:r>
              <w:t>These example r</w:t>
            </w:r>
            <w:r w:rsidR="00D36D91">
              <w:t xml:space="preserve">eports were not intended </w:t>
            </w:r>
            <w:r>
              <w:t xml:space="preserve">to represent formal and complete recommendations for standardized call center dashboards and / or reports.  </w:t>
            </w:r>
          </w:p>
          <w:p w:rsidR="009166A3" w:rsidRDefault="009166A3" w:rsidP="00C077F0"/>
        </w:tc>
      </w:tr>
      <w:tr w:rsidR="00E2615D" w:rsidTr="00E2615D">
        <w:tc>
          <w:tcPr>
            <w:tcW w:w="1793" w:type="dxa"/>
          </w:tcPr>
          <w:p w:rsidR="00E2615D" w:rsidRDefault="00E2615D" w:rsidP="00C077F0">
            <w:pPr>
              <w:rPr>
                <w:b/>
              </w:rPr>
            </w:pPr>
            <w:r>
              <w:rPr>
                <w:b/>
              </w:rPr>
              <w:t>Business Requirements Document (BRD)</w:t>
            </w:r>
          </w:p>
        </w:tc>
        <w:tc>
          <w:tcPr>
            <w:tcW w:w="2612" w:type="dxa"/>
          </w:tcPr>
          <w:p w:rsidR="00E2615D" w:rsidRDefault="00E2615D" w:rsidP="00E2615D">
            <w:r>
              <w:t xml:space="preserve">Requirements to </w:t>
            </w:r>
            <w:r w:rsidRPr="00604E4E">
              <w:t>initiate a pilot for agent performance report</w:t>
            </w:r>
            <w:r>
              <w:t xml:space="preserve">ing implementation. Includes </w:t>
            </w:r>
            <w:r w:rsidR="00A23285">
              <w:t xml:space="preserve">definition for data mapping for HDS, ITG, and Impact360 </w:t>
            </w:r>
            <w:r w:rsidR="00D36D91">
              <w:t>to a proposed target data structure.</w:t>
            </w:r>
          </w:p>
          <w:p w:rsidR="009166A3" w:rsidRDefault="009166A3" w:rsidP="00E2615D"/>
        </w:tc>
      </w:tr>
    </w:tbl>
    <w:p w:rsidR="008A1719" w:rsidRPr="00895852" w:rsidRDefault="008A1719">
      <w:pPr>
        <w:rPr>
          <w:i/>
        </w:rPr>
      </w:pPr>
      <w:r w:rsidRPr="00895852">
        <w:rPr>
          <w:b/>
          <w:i/>
        </w:rPr>
        <w:t>Table 1:</w:t>
      </w:r>
      <w:r w:rsidRPr="00895852">
        <w:rPr>
          <w:i/>
        </w:rPr>
        <w:t xml:space="preserve"> List of relevant artifacts supporting Agent Productivity Reporting</w:t>
      </w:r>
    </w:p>
    <w:p w:rsidR="00826B15" w:rsidRDefault="00826B15">
      <w:r>
        <w:t>In order to implement standardized agent productivity rep</w:t>
      </w:r>
      <w:r w:rsidR="00D36D91">
        <w:t>orting detailed analysis specifications</w:t>
      </w:r>
      <w:r>
        <w:t xml:space="preserve"> </w:t>
      </w:r>
      <w:r w:rsidR="00345BA9">
        <w:t xml:space="preserve">(reports, dashboards </w:t>
      </w:r>
      <w:r w:rsidR="00D36D91">
        <w:t>and alerts) need to be developed</w:t>
      </w:r>
      <w:r w:rsidR="00345BA9">
        <w:t xml:space="preserve">.  The deliverables of this work will allow MAXIMUS to </w:t>
      </w:r>
    </w:p>
    <w:p w:rsidR="00345BA9" w:rsidRDefault="00345BA9" w:rsidP="00345BA9">
      <w:pPr>
        <w:pStyle w:val="ListParagraph"/>
        <w:numPr>
          <w:ilvl w:val="0"/>
          <w:numId w:val="1"/>
        </w:numPr>
      </w:pPr>
      <w:r>
        <w:t xml:space="preserve">Provide documentation to all levels of staff (includes executive management) on standardized call center agent productivity reports including </w:t>
      </w:r>
      <w:r w:rsidR="00D36D91">
        <w:t xml:space="preserve">how they fulfill significant elements of </w:t>
      </w:r>
      <w:r>
        <w:t>the full suite of contact center reports.</w:t>
      </w:r>
    </w:p>
    <w:p w:rsidR="00345BA9" w:rsidRDefault="00345BA9" w:rsidP="00345BA9">
      <w:pPr>
        <w:pStyle w:val="ListParagraph"/>
        <w:numPr>
          <w:ilvl w:val="0"/>
          <w:numId w:val="1"/>
        </w:numPr>
      </w:pPr>
      <w:r>
        <w:t>Develop training on effective use of agent productivity reports.</w:t>
      </w:r>
    </w:p>
    <w:p w:rsidR="00CB73D4" w:rsidRDefault="00345BA9" w:rsidP="00345BA9">
      <w:pPr>
        <w:pStyle w:val="ListParagraph"/>
        <w:numPr>
          <w:ilvl w:val="0"/>
          <w:numId w:val="1"/>
        </w:numPr>
      </w:pPr>
      <w:r>
        <w:t xml:space="preserve">Develop standardized reports, dashboards, alerts and other analysis objects in the </w:t>
      </w:r>
      <w:proofErr w:type="spellStart"/>
      <w:r>
        <w:t>MAXDat</w:t>
      </w:r>
      <w:proofErr w:type="spellEnd"/>
      <w:r>
        <w:t xml:space="preserve"> architecture</w:t>
      </w:r>
      <w:r w:rsidR="00CB73D4">
        <w:t xml:space="preserve"> for all levels of stakeholders</w:t>
      </w:r>
      <w:r>
        <w:t>.</w:t>
      </w:r>
    </w:p>
    <w:p w:rsidR="00D36D91" w:rsidRDefault="00D36D91" w:rsidP="00345BA9">
      <w:pPr>
        <w:pStyle w:val="ListParagraph"/>
        <w:numPr>
          <w:ilvl w:val="0"/>
          <w:numId w:val="1"/>
        </w:numPr>
      </w:pPr>
      <w:r>
        <w:t xml:space="preserve">Support integration of agent productivity reporting into the </w:t>
      </w:r>
      <w:proofErr w:type="spellStart"/>
      <w:r>
        <w:t>MAXDat</w:t>
      </w:r>
      <w:proofErr w:type="spellEnd"/>
      <w:r>
        <w:t xml:space="preserve"> business intelligence solution.</w:t>
      </w:r>
    </w:p>
    <w:p w:rsidR="00826B15" w:rsidRDefault="00345BA9" w:rsidP="00230DEC">
      <w:pPr>
        <w:pStyle w:val="ListParagraph"/>
      </w:pPr>
      <w:r>
        <w:t xml:space="preserve"> </w:t>
      </w:r>
    </w:p>
    <w:p w:rsidR="00826B15" w:rsidRPr="00826B15" w:rsidRDefault="00826B15">
      <w:pPr>
        <w:rPr>
          <w:b/>
          <w:u w:val="single"/>
        </w:rPr>
      </w:pPr>
      <w:r w:rsidRPr="00826B15">
        <w:rPr>
          <w:b/>
          <w:u w:val="single"/>
        </w:rPr>
        <w:t>Scope</w:t>
      </w:r>
    </w:p>
    <w:p w:rsidR="00895852" w:rsidRDefault="00F56240">
      <w:r>
        <w:t>SPOT consulting will provide the services necessary to produce the deliverables as described in this Statement of Work</w:t>
      </w:r>
      <w:r w:rsidR="008A1719">
        <w:t xml:space="preserve"> (</w:t>
      </w:r>
      <w:proofErr w:type="spellStart"/>
      <w:r w:rsidR="008A1719">
        <w:t>SoW</w:t>
      </w:r>
      <w:proofErr w:type="spellEnd"/>
      <w:r w:rsidR="008A1719">
        <w:t>)</w:t>
      </w:r>
      <w:r>
        <w:t xml:space="preserve">. </w:t>
      </w:r>
      <w:r w:rsidR="008A1719">
        <w:t>Work must be logically consistent with the deliverables previously produced</w:t>
      </w:r>
      <w:r w:rsidR="00895852">
        <w:t xml:space="preserve"> (listed in Table 1). If necessary the artifacts listed in Table 1 may need updating to remain consistent with the work described here. Report specifications developed must be consistent with the </w:t>
      </w:r>
      <w:proofErr w:type="spellStart"/>
      <w:r w:rsidR="00895852">
        <w:t>MicroStrategies</w:t>
      </w:r>
      <w:proofErr w:type="spellEnd"/>
      <w:r w:rsidR="00895852">
        <w:t xml:space="preserve"> Business Intelligence suite used by </w:t>
      </w:r>
      <w:proofErr w:type="spellStart"/>
      <w:r w:rsidR="00895852">
        <w:t>MAXDat</w:t>
      </w:r>
      <w:proofErr w:type="spellEnd"/>
      <w:r w:rsidR="00895852">
        <w:t xml:space="preserve">. </w:t>
      </w:r>
    </w:p>
    <w:p w:rsidR="00826B15" w:rsidRDefault="00895852">
      <w:r>
        <w:t>SPOT will work closely</w:t>
      </w:r>
      <w:r w:rsidR="00E917B9">
        <w:t xml:space="preserve"> with MAXIMUS BPM staff in the production of the deliverables</w:t>
      </w:r>
      <w:r w:rsidR="00EB5D54">
        <w:t xml:space="preserve">. </w:t>
      </w:r>
      <w:r w:rsidR="00E917B9">
        <w:t xml:space="preserve"> </w:t>
      </w:r>
    </w:p>
    <w:p w:rsidR="00B2163B" w:rsidRPr="00CD2C10" w:rsidRDefault="00B77865">
      <w:pPr>
        <w:rPr>
          <w:b/>
          <w:u w:val="single"/>
        </w:rPr>
      </w:pPr>
      <w:r w:rsidRPr="00CD2C10">
        <w:rPr>
          <w:b/>
          <w:u w:val="single"/>
        </w:rPr>
        <w:t xml:space="preserve">Deliverables </w:t>
      </w:r>
      <w:r w:rsidR="00230DEC" w:rsidRPr="00CD2C10">
        <w:rPr>
          <w:b/>
          <w:u w:val="single"/>
        </w:rPr>
        <w:t>and Objectives</w:t>
      </w:r>
    </w:p>
    <w:p w:rsidR="00B77865" w:rsidRDefault="00EB5D54">
      <w:r>
        <w:t xml:space="preserve">The primary objective of the work defined in this </w:t>
      </w:r>
      <w:proofErr w:type="spellStart"/>
      <w:r>
        <w:t>SoW</w:t>
      </w:r>
      <w:proofErr w:type="spellEnd"/>
      <w:r>
        <w:t xml:space="preserve"> is to sufficiently design and specific a suite of agent productivity Business Intelligence Objects (BIO) (reports, </w:t>
      </w:r>
      <w:r w:rsidR="00793452">
        <w:t>dashboards,</w:t>
      </w:r>
      <w:r>
        <w:t xml:space="preserve"> and alerts) that provide actionable information to each </w:t>
      </w:r>
      <w:r w:rsidR="00C077F0">
        <w:t xml:space="preserve">of the various </w:t>
      </w:r>
      <w:r>
        <w:t>contact center stakeholders</w:t>
      </w:r>
      <w:r w:rsidR="00C077F0">
        <w:t>,</w:t>
      </w:r>
      <w:r>
        <w:t xml:space="preserve"> including executive management.</w:t>
      </w:r>
      <w:r w:rsidR="00793452">
        <w:t xml:space="preserve"> These</w:t>
      </w:r>
      <w:r>
        <w:t xml:space="preserve"> BIOs must allow for the </w:t>
      </w:r>
      <w:r w:rsidR="00C077F0">
        <w:t xml:space="preserve">like-to -like </w:t>
      </w:r>
      <w:r>
        <w:t xml:space="preserve">comparison of agent productivity across programs and projects.  </w:t>
      </w:r>
      <w:r w:rsidR="00C077F0">
        <w:t>This will</w:t>
      </w:r>
    </w:p>
    <w:p w:rsidR="00355413" w:rsidRDefault="00355413">
      <w:proofErr w:type="gramStart"/>
      <w:r>
        <w:t>The following deliverables will be produced by SPOT</w:t>
      </w:r>
      <w:proofErr w:type="gramEnd"/>
      <w:r w:rsidR="00AC0F47">
        <w:t xml:space="preserve">. They </w:t>
      </w:r>
      <w:proofErr w:type="gramStart"/>
      <w:r w:rsidR="00AC0F47">
        <w:t>are expected to be provided</w:t>
      </w:r>
      <w:proofErr w:type="gramEnd"/>
      <w:r w:rsidR="00AC0F47">
        <w:t xml:space="preserve"> in the order outlined below. Review of each deliverable by SPOT and MAXIMUS will likely inform the production of the next deliverable. </w:t>
      </w:r>
    </w:p>
    <w:p w:rsidR="00B77865" w:rsidRDefault="00B77865" w:rsidP="00355413">
      <w:pPr>
        <w:pStyle w:val="ListParagraph"/>
        <w:numPr>
          <w:ilvl w:val="0"/>
          <w:numId w:val="2"/>
        </w:numPr>
      </w:pPr>
      <w:r>
        <w:t xml:space="preserve">Define at a high – level the overall call center reporting needs </w:t>
      </w:r>
      <w:r w:rsidR="00355413">
        <w:t xml:space="preserve">(not just agent productivity reporting) including </w:t>
      </w:r>
      <w:r>
        <w:t xml:space="preserve">the probable sources </w:t>
      </w:r>
      <w:r w:rsidR="00AC0F47">
        <w:t xml:space="preserve">of reports and data </w:t>
      </w:r>
      <w:r>
        <w:t>for</w:t>
      </w:r>
      <w:r w:rsidR="00355413">
        <w:t xml:space="preserve"> each category reporting need.</w:t>
      </w:r>
      <w:r w:rsidR="00A23285">
        <w:t xml:space="preserve"> This will define the scope of contact center reporting requirements.  Presentation format will most likely be PowerPoint. </w:t>
      </w:r>
    </w:p>
    <w:p w:rsidR="00956AF5" w:rsidRDefault="00956AF5" w:rsidP="00956AF5">
      <w:pPr>
        <w:pStyle w:val="ListParagraph"/>
        <w:ind w:left="1440"/>
      </w:pPr>
    </w:p>
    <w:p w:rsidR="00956AF5" w:rsidRDefault="00B77865" w:rsidP="004A2C38">
      <w:pPr>
        <w:pStyle w:val="ListParagraph"/>
        <w:numPr>
          <w:ilvl w:val="0"/>
          <w:numId w:val="2"/>
        </w:numPr>
      </w:pPr>
      <w:r>
        <w:t xml:space="preserve">Define and describe </w:t>
      </w:r>
      <w:r w:rsidR="00A64135">
        <w:t xml:space="preserve">in detail </w:t>
      </w:r>
      <w:r w:rsidR="00AC0F47">
        <w:t xml:space="preserve">the role of </w:t>
      </w:r>
      <w:r>
        <w:t xml:space="preserve">agent productivity reporting </w:t>
      </w:r>
      <w:r w:rsidR="00AC0F47">
        <w:t xml:space="preserve">and how this category of reports </w:t>
      </w:r>
      <w:r>
        <w:t>fits in the overall call center reporting needs</w:t>
      </w:r>
      <w:r w:rsidR="00AC0F47">
        <w:t xml:space="preserve"> defined in deliverable 1</w:t>
      </w:r>
      <w:r w:rsidR="00A64135">
        <w:t>.</w:t>
      </w:r>
    </w:p>
    <w:p w:rsidR="00A23285" w:rsidRDefault="00A23285" w:rsidP="00A23285">
      <w:pPr>
        <w:pStyle w:val="ListParagraph"/>
      </w:pPr>
    </w:p>
    <w:p w:rsidR="00A23285" w:rsidRDefault="00A23285" w:rsidP="004A2C38">
      <w:pPr>
        <w:pStyle w:val="ListParagraph"/>
        <w:numPr>
          <w:ilvl w:val="0"/>
          <w:numId w:val="2"/>
        </w:numPr>
      </w:pPr>
      <w:r>
        <w:t>Define what components should comprise the Interval Level (intra-day) reporting.</w:t>
      </w:r>
      <w:r w:rsidR="00133B21">
        <w:t xml:space="preserve">  Create a BRD comprising the required elements of interval based reporting</w:t>
      </w:r>
      <w:r w:rsidR="00AC2040">
        <w:t xml:space="preserve">.  It should be centered </w:t>
      </w:r>
      <w:proofErr w:type="gramStart"/>
      <w:r w:rsidR="00AC2040">
        <w:t>around</w:t>
      </w:r>
      <w:proofErr w:type="gramEnd"/>
      <w:r w:rsidR="00AC2040">
        <w:t xml:space="preserve"> volumes and</w:t>
      </w:r>
      <w:r w:rsidR="00133B21">
        <w:t xml:space="preserve"> service based data and </w:t>
      </w:r>
      <w:r w:rsidR="00AC2040">
        <w:t xml:space="preserve">will </w:t>
      </w:r>
      <w:r w:rsidR="00133B21">
        <w:t xml:space="preserve">not </w:t>
      </w:r>
      <w:r w:rsidR="00AC2040">
        <w:t xml:space="preserve">include </w:t>
      </w:r>
      <w:r w:rsidR="00133B21">
        <w:t>agent performance elements.</w:t>
      </w:r>
    </w:p>
    <w:p w:rsidR="004A2C38" w:rsidRDefault="004A2C38" w:rsidP="004A2C38">
      <w:pPr>
        <w:pStyle w:val="ListParagraph"/>
      </w:pPr>
    </w:p>
    <w:p w:rsidR="008612EF" w:rsidRDefault="00DF2A8A" w:rsidP="00355413">
      <w:pPr>
        <w:pStyle w:val="ListParagraph"/>
        <w:numPr>
          <w:ilvl w:val="0"/>
          <w:numId w:val="2"/>
        </w:numPr>
      </w:pPr>
      <w:r>
        <w:t xml:space="preserve">Develop an inventory </w:t>
      </w:r>
      <w:r w:rsidR="008612EF">
        <w:t xml:space="preserve">of “monitoring requirements” </w:t>
      </w:r>
      <w:r>
        <w:t xml:space="preserve">(high – level specifications) </w:t>
      </w:r>
      <w:r w:rsidR="008612EF">
        <w:t>for agent product</w:t>
      </w:r>
      <w:r>
        <w:t xml:space="preserve">. </w:t>
      </w:r>
      <w:r w:rsidR="00A23285">
        <w:t xml:space="preserve">For this deliverable, use the Report Inventory Template.  </w:t>
      </w:r>
      <w:r>
        <w:t>The elements of each entry of the inventory are:</w:t>
      </w:r>
    </w:p>
    <w:p w:rsidR="00DF2A8A" w:rsidRDefault="00DF2A8A" w:rsidP="00DF2A8A">
      <w:pPr>
        <w:pStyle w:val="ListParagraph"/>
        <w:numPr>
          <w:ilvl w:val="1"/>
          <w:numId w:val="2"/>
        </w:numPr>
      </w:pPr>
      <w:r>
        <w:t>Object Name</w:t>
      </w:r>
    </w:p>
    <w:p w:rsidR="00DF2A8A" w:rsidRDefault="00C46E75" w:rsidP="00DF2A8A">
      <w:pPr>
        <w:pStyle w:val="ListParagraph"/>
        <w:numPr>
          <w:ilvl w:val="1"/>
          <w:numId w:val="2"/>
        </w:numPr>
      </w:pPr>
      <w:r>
        <w:t xml:space="preserve">Brief Description </w:t>
      </w:r>
    </w:p>
    <w:p w:rsidR="00C46E75" w:rsidRDefault="00C46E75" w:rsidP="00DF2A8A">
      <w:pPr>
        <w:pStyle w:val="ListParagraph"/>
        <w:numPr>
          <w:ilvl w:val="1"/>
          <w:numId w:val="2"/>
        </w:numPr>
      </w:pPr>
      <w:r>
        <w:t>Business Purpose</w:t>
      </w:r>
    </w:p>
    <w:p w:rsidR="005D5AE4" w:rsidRDefault="00C46E75" w:rsidP="00DF2A8A">
      <w:pPr>
        <w:pStyle w:val="ListParagraph"/>
        <w:numPr>
          <w:ilvl w:val="1"/>
          <w:numId w:val="2"/>
        </w:numPr>
      </w:pPr>
      <w:r>
        <w:t xml:space="preserve">Primary </w:t>
      </w:r>
      <w:r w:rsidR="005D5AE4">
        <w:t xml:space="preserve">data elements used in the </w:t>
      </w:r>
      <w:proofErr w:type="gramStart"/>
      <w:r w:rsidR="005D5AE4">
        <w:t>object ,</w:t>
      </w:r>
      <w:proofErr w:type="gramEnd"/>
      <w:r w:rsidR="005D5AE4">
        <w:t xml:space="preserve"> e.g., metrics, targets, filters, etc.</w:t>
      </w:r>
    </w:p>
    <w:p w:rsidR="00C46E75" w:rsidRDefault="005D5AE4" w:rsidP="00DF2A8A">
      <w:pPr>
        <w:pStyle w:val="ListParagraph"/>
        <w:numPr>
          <w:ilvl w:val="1"/>
          <w:numId w:val="2"/>
        </w:numPr>
      </w:pPr>
      <w:r>
        <w:t>Intended users of the object</w:t>
      </w:r>
    </w:p>
    <w:p w:rsidR="005D5AE4" w:rsidRDefault="005D5AE4" w:rsidP="00DF2A8A">
      <w:pPr>
        <w:pStyle w:val="ListParagraph"/>
        <w:numPr>
          <w:ilvl w:val="1"/>
          <w:numId w:val="2"/>
        </w:numPr>
      </w:pPr>
      <w:r>
        <w:t>Frequency of delivery (and delivery method)</w:t>
      </w:r>
    </w:p>
    <w:p w:rsidR="005D5AE4" w:rsidRDefault="005D5AE4" w:rsidP="00DF2A8A">
      <w:pPr>
        <w:pStyle w:val="ListParagraph"/>
        <w:numPr>
          <w:ilvl w:val="1"/>
          <w:numId w:val="2"/>
        </w:numPr>
      </w:pPr>
      <w:r>
        <w:t>Priority</w:t>
      </w:r>
    </w:p>
    <w:p w:rsidR="004A2C38" w:rsidRDefault="004A2C38" w:rsidP="004A2C38">
      <w:pPr>
        <w:pStyle w:val="ListParagraph"/>
        <w:ind w:left="1440"/>
      </w:pPr>
    </w:p>
    <w:p w:rsidR="00826B15" w:rsidRDefault="005D5AE4" w:rsidP="00355413">
      <w:pPr>
        <w:pStyle w:val="ListParagraph"/>
        <w:numPr>
          <w:ilvl w:val="0"/>
          <w:numId w:val="2"/>
        </w:numPr>
      </w:pPr>
      <w:r>
        <w:t xml:space="preserve">For all high priority BIOs, </w:t>
      </w:r>
      <w:r w:rsidR="00156AC5">
        <w:t xml:space="preserve">detailed specifications </w:t>
      </w:r>
      <w:r w:rsidR="003D0896">
        <w:t xml:space="preserve">(consistent with </w:t>
      </w:r>
      <w:proofErr w:type="spellStart"/>
      <w:r w:rsidR="003D0896">
        <w:t>MicroStrategies</w:t>
      </w:r>
      <w:proofErr w:type="spellEnd"/>
      <w:r w:rsidR="003D0896">
        <w:t xml:space="preserve"> BI Suite)</w:t>
      </w:r>
      <w:r w:rsidR="00156AC5">
        <w:t xml:space="preserve"> produced in a standardized template (see example attached)</w:t>
      </w:r>
      <w:r w:rsidR="003D0896">
        <w:t>.</w:t>
      </w:r>
      <w:r w:rsidR="00005E42">
        <w:t xml:space="preserve"> Data mu</w:t>
      </w:r>
      <w:r w:rsidR="00156AC5">
        <w:t>s</w:t>
      </w:r>
      <w:r w:rsidR="00005E42">
        <w:t>t</w:t>
      </w:r>
      <w:r w:rsidR="00156AC5">
        <w:t xml:space="preserve"> map back to the data model defined in the BRD (see table 1).</w:t>
      </w:r>
    </w:p>
    <w:p w:rsidR="00CD2C10" w:rsidRPr="00CD2C10" w:rsidRDefault="00CD2C10">
      <w:pPr>
        <w:rPr>
          <w:b/>
          <w:u w:val="single"/>
        </w:rPr>
      </w:pPr>
      <w:r w:rsidRPr="00CD2C10">
        <w:rPr>
          <w:b/>
          <w:u w:val="single"/>
        </w:rPr>
        <w:t>MAXIMUS Responsibilities</w:t>
      </w:r>
    </w:p>
    <w:p w:rsidR="00CD2C10" w:rsidRDefault="0005769F">
      <w:r>
        <w:t xml:space="preserve">MAXIMUS will provide </w:t>
      </w:r>
      <w:r w:rsidR="00737BA5">
        <w:t xml:space="preserve">a project Executive Sponsor (Randall </w:t>
      </w:r>
      <w:proofErr w:type="spellStart"/>
      <w:r w:rsidR="00737BA5">
        <w:t>Riefel</w:t>
      </w:r>
      <w:proofErr w:type="spellEnd"/>
      <w:r w:rsidR="00737BA5">
        <w:t xml:space="preserve">) who will serve as the principal contact for SPOT and will accept all deliverables. MAXIMUS will also ensure that SPOT have access to MAXIMUS staff necessary to provide information on </w:t>
      </w:r>
      <w:proofErr w:type="spellStart"/>
      <w:r w:rsidR="00737BA5">
        <w:t>MAXDat</w:t>
      </w:r>
      <w:proofErr w:type="spellEnd"/>
      <w:r w:rsidR="00737BA5">
        <w:t xml:space="preserve"> / </w:t>
      </w:r>
      <w:proofErr w:type="spellStart"/>
      <w:r w:rsidR="00737BA5">
        <w:t>MicroStrategies</w:t>
      </w:r>
      <w:proofErr w:type="spellEnd"/>
      <w:r w:rsidR="00737BA5">
        <w:t xml:space="preserve"> architecture. </w:t>
      </w:r>
    </w:p>
    <w:p w:rsidR="00CD2C10" w:rsidRPr="00CD2C10" w:rsidRDefault="00CD2C10">
      <w:pPr>
        <w:rPr>
          <w:b/>
          <w:u w:val="single"/>
        </w:rPr>
      </w:pPr>
      <w:r w:rsidRPr="00CD2C10">
        <w:rPr>
          <w:b/>
          <w:u w:val="single"/>
        </w:rPr>
        <w:t>Timing</w:t>
      </w:r>
    </w:p>
    <w:p w:rsidR="00CD2C10" w:rsidRDefault="00677B71">
      <w:r>
        <w:t>W</w:t>
      </w:r>
      <w:r w:rsidR="00CD2C10">
        <w:t xml:space="preserve">ork will begin </w:t>
      </w:r>
      <w:r w:rsidR="003612CF">
        <w:t>17</w:t>
      </w:r>
      <w:r w:rsidR="00CD2C10">
        <w:t xml:space="preserve"> Feb and continue for a period of </w:t>
      </w:r>
      <w:r w:rsidR="004A2C38">
        <w:t>60</w:t>
      </w:r>
      <w:r w:rsidR="00CD2C10">
        <w:t xml:space="preserve"> days.</w:t>
      </w:r>
    </w:p>
    <w:p w:rsidR="00CD2C10" w:rsidRPr="00CD2C10" w:rsidRDefault="00F56240">
      <w:pPr>
        <w:rPr>
          <w:b/>
          <w:u w:val="single"/>
        </w:rPr>
      </w:pPr>
      <w:r>
        <w:rPr>
          <w:b/>
          <w:u w:val="single"/>
        </w:rPr>
        <w:t xml:space="preserve">Professional </w:t>
      </w:r>
      <w:r w:rsidR="00CD2C10" w:rsidRPr="00CD2C10">
        <w:rPr>
          <w:b/>
          <w:u w:val="single"/>
        </w:rPr>
        <w:t>Fees</w:t>
      </w:r>
      <w:r>
        <w:rPr>
          <w:b/>
          <w:u w:val="single"/>
        </w:rPr>
        <w:t xml:space="preserve"> and Expenses</w:t>
      </w:r>
    </w:p>
    <w:p w:rsidR="00CD2C10" w:rsidRDefault="00A23285">
      <w:r>
        <w:t>Professional fees for this project will be billed at the rate of $175 per hour and the</w:t>
      </w:r>
      <w:r w:rsidR="00BA22D2">
        <w:t xml:space="preserve"> maximum hours will not exceed 7</w:t>
      </w:r>
      <w:r>
        <w:t>0.  If the project is compl</w:t>
      </w:r>
      <w:r w:rsidR="00407C57">
        <w:t>eted in less time than 7</w:t>
      </w:r>
      <w:r>
        <w:t>0 hours, then those are the only hours that will be billed.</w:t>
      </w:r>
    </w:p>
    <w:p w:rsidR="00CD2C10" w:rsidRDefault="00CD2C10"/>
    <w:p w:rsidR="00A23285" w:rsidRDefault="00A23285" w:rsidP="00087FAD">
      <w:pPr>
        <w:jc w:val="center"/>
        <w:rPr>
          <w:rFonts w:ascii="Arial" w:hAnsi="Arial" w:cs="Arial"/>
          <w:sz w:val="28"/>
          <w:szCs w:val="28"/>
        </w:rPr>
      </w:pPr>
      <w:bookmarkStart w:id="0" w:name="_TOC588"/>
      <w:bookmarkEnd w:id="0"/>
    </w:p>
    <w:p w:rsidR="00A23285" w:rsidRDefault="00A23285" w:rsidP="00087FAD">
      <w:pPr>
        <w:jc w:val="center"/>
        <w:rPr>
          <w:rFonts w:ascii="Arial" w:hAnsi="Arial" w:cs="Arial"/>
          <w:sz w:val="28"/>
          <w:szCs w:val="28"/>
        </w:rPr>
      </w:pPr>
    </w:p>
    <w:p w:rsidR="00CD2C10" w:rsidRPr="00087FAD" w:rsidRDefault="00D26290" w:rsidP="00087F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Appendix A</w:t>
      </w:r>
    </w:p>
    <w:p w:rsidR="00087FAD" w:rsidRPr="00087FAD" w:rsidRDefault="00087FAD" w:rsidP="00087FAD">
      <w:pPr>
        <w:jc w:val="center"/>
        <w:rPr>
          <w:rFonts w:ascii="Arial" w:hAnsi="Arial" w:cs="Arial"/>
          <w:sz w:val="28"/>
          <w:szCs w:val="28"/>
        </w:rPr>
      </w:pPr>
      <w:r w:rsidRPr="00087FAD">
        <w:rPr>
          <w:rFonts w:ascii="Arial" w:hAnsi="Arial" w:cs="Arial"/>
          <w:sz w:val="28"/>
          <w:szCs w:val="28"/>
        </w:rPr>
        <w:t>Reporting Service Matrix</w:t>
      </w:r>
    </w:p>
    <w:p w:rsidR="00087FAD" w:rsidRDefault="00087FAD" w:rsidP="00087FAD">
      <w:pPr>
        <w:jc w:val="center"/>
      </w:pPr>
    </w:p>
    <w:p w:rsidR="00087FAD" w:rsidRDefault="00B82EB8" w:rsidP="00087FAD">
      <w:pPr>
        <w:jc w:val="center"/>
      </w:pPr>
      <w:r>
        <w:object w:dxaOrig="3800" w:dyaOrig="880" w14:anchorId="32D30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pt;height:44pt" o:ole="">
            <v:imagedata r:id="rId6" o:title=""/>
          </v:shape>
          <o:OLEObject Type="Embed" ProgID="Excel.Sheet.8" ShapeID="_x0000_i1025" DrawAspect="Icon" ObjectID="_1296279670" r:id="rId7"/>
        </w:object>
      </w:r>
    </w:p>
    <w:p w:rsidR="005679A6" w:rsidRDefault="005679A6" w:rsidP="00087FAD">
      <w:pPr>
        <w:jc w:val="center"/>
      </w:pPr>
    </w:p>
    <w:p w:rsidR="005679A6" w:rsidRPr="005679A6" w:rsidRDefault="005679A6" w:rsidP="00087FAD">
      <w:pPr>
        <w:jc w:val="center"/>
        <w:rPr>
          <w:rFonts w:ascii="Arial" w:hAnsi="Arial" w:cs="Arial"/>
          <w:sz w:val="28"/>
          <w:szCs w:val="28"/>
        </w:rPr>
      </w:pPr>
      <w:r w:rsidRPr="005679A6">
        <w:rPr>
          <w:rFonts w:ascii="Arial" w:hAnsi="Arial" w:cs="Arial"/>
          <w:sz w:val="28"/>
          <w:szCs w:val="28"/>
        </w:rPr>
        <w:t>Metric Targets and Goals</w:t>
      </w:r>
    </w:p>
    <w:p w:rsidR="005679A6" w:rsidRDefault="005679A6" w:rsidP="00087FAD">
      <w:pPr>
        <w:jc w:val="center"/>
      </w:pPr>
    </w:p>
    <w:p w:rsidR="005679A6" w:rsidRDefault="006E47FC" w:rsidP="00087FAD">
      <w:pPr>
        <w:jc w:val="center"/>
      </w:pPr>
      <w:r>
        <w:object w:dxaOrig="2640" w:dyaOrig="880" w14:anchorId="65675BFA">
          <v:shape id="_x0000_i1026" type="#_x0000_t75" style="width:132pt;height:44pt" o:ole="">
            <v:imagedata r:id="rId8" o:title=""/>
          </v:shape>
          <o:OLEObject Type="Embed" ProgID="Excel.Sheet.8" ShapeID="_x0000_i1026" DrawAspect="Icon" ObjectID="_1296279671" r:id="rId9"/>
        </w:object>
      </w:r>
    </w:p>
    <w:sectPr w:rsidR="005679A6" w:rsidSect="00B2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11B79"/>
    <w:multiLevelType w:val="hybridMultilevel"/>
    <w:tmpl w:val="3542A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15E9A"/>
    <w:multiLevelType w:val="hybridMultilevel"/>
    <w:tmpl w:val="EDA2F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65"/>
    <w:rsid w:val="00005E42"/>
    <w:rsid w:val="0005769F"/>
    <w:rsid w:val="00087FAD"/>
    <w:rsid w:val="00133B21"/>
    <w:rsid w:val="00156AC5"/>
    <w:rsid w:val="00230DEC"/>
    <w:rsid w:val="003075DD"/>
    <w:rsid w:val="00345BA9"/>
    <w:rsid w:val="00355413"/>
    <w:rsid w:val="003612CF"/>
    <w:rsid w:val="003D0896"/>
    <w:rsid w:val="00407C57"/>
    <w:rsid w:val="004A2C38"/>
    <w:rsid w:val="005679A6"/>
    <w:rsid w:val="005D5AE4"/>
    <w:rsid w:val="00635239"/>
    <w:rsid w:val="00677B71"/>
    <w:rsid w:val="006E47FC"/>
    <w:rsid w:val="007073A6"/>
    <w:rsid w:val="00737BA5"/>
    <w:rsid w:val="00793452"/>
    <w:rsid w:val="00826B15"/>
    <w:rsid w:val="008612EF"/>
    <w:rsid w:val="00895852"/>
    <w:rsid w:val="008A1719"/>
    <w:rsid w:val="008C76CE"/>
    <w:rsid w:val="009166A3"/>
    <w:rsid w:val="00956AF5"/>
    <w:rsid w:val="00983F6F"/>
    <w:rsid w:val="00A23285"/>
    <w:rsid w:val="00A64135"/>
    <w:rsid w:val="00AC0F47"/>
    <w:rsid w:val="00AC2040"/>
    <w:rsid w:val="00B2163B"/>
    <w:rsid w:val="00B77865"/>
    <w:rsid w:val="00B82EB8"/>
    <w:rsid w:val="00BA22D2"/>
    <w:rsid w:val="00C077F0"/>
    <w:rsid w:val="00C46E75"/>
    <w:rsid w:val="00C66844"/>
    <w:rsid w:val="00CB73D4"/>
    <w:rsid w:val="00CD2C10"/>
    <w:rsid w:val="00D26290"/>
    <w:rsid w:val="00D36D91"/>
    <w:rsid w:val="00DB052B"/>
    <w:rsid w:val="00DF2A8A"/>
    <w:rsid w:val="00E2615D"/>
    <w:rsid w:val="00E917B9"/>
    <w:rsid w:val="00EB5D54"/>
    <w:rsid w:val="00F56240"/>
    <w:rsid w:val="00FB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B6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Verdana"/>
        <w:sz w:val="18"/>
        <w:szCs w:val="18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A9"/>
    <w:pPr>
      <w:ind w:left="720"/>
      <w:contextualSpacing/>
    </w:pPr>
  </w:style>
  <w:style w:type="table" w:styleId="TableGrid">
    <w:name w:val="Table Grid"/>
    <w:basedOn w:val="TableNormal"/>
    <w:uiPriority w:val="59"/>
    <w:rsid w:val="00E2615D"/>
    <w:pPr>
      <w:spacing w:before="0"/>
    </w:pPr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24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40"/>
    <w:rPr>
      <w:rFonts w:ascii="Tahoma" w:hAnsi="Tahoma" w:cs="Tahoma"/>
      <w:sz w:val="16"/>
      <w:szCs w:val="16"/>
    </w:rPr>
  </w:style>
  <w:style w:type="paragraph" w:customStyle="1" w:styleId="Title2">
    <w:name w:val="Title 2"/>
    <w:rsid w:val="00C077F0"/>
    <w:pPr>
      <w:spacing w:before="120" w:after="120"/>
      <w:jc w:val="center"/>
    </w:pPr>
    <w:rPr>
      <w:rFonts w:ascii="Arial" w:eastAsia="ヒラギノ角ゴ Pro W3" w:hAnsi="Arial" w:cs="Times New Roman"/>
      <w:b/>
      <w:color w:val="000000"/>
      <w:sz w:val="28"/>
      <w:szCs w:val="20"/>
    </w:rPr>
  </w:style>
  <w:style w:type="paragraph" w:customStyle="1" w:styleId="BodyText21">
    <w:name w:val="Body Text 21"/>
    <w:rsid w:val="00C077F0"/>
    <w:pPr>
      <w:spacing w:before="120" w:after="120"/>
      <w:ind w:left="720"/>
    </w:pPr>
    <w:rPr>
      <w:rFonts w:ascii="Times New Roman" w:eastAsia="ヒラギノ角ゴ Pro W3" w:hAnsi="Times New Roman" w:cs="Times New Roman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Verdana"/>
        <w:sz w:val="18"/>
        <w:szCs w:val="18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A9"/>
    <w:pPr>
      <w:ind w:left="720"/>
      <w:contextualSpacing/>
    </w:pPr>
  </w:style>
  <w:style w:type="table" w:styleId="TableGrid">
    <w:name w:val="Table Grid"/>
    <w:basedOn w:val="TableNormal"/>
    <w:uiPriority w:val="59"/>
    <w:rsid w:val="00E2615D"/>
    <w:pPr>
      <w:spacing w:before="0"/>
    </w:pPr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24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40"/>
    <w:rPr>
      <w:rFonts w:ascii="Tahoma" w:hAnsi="Tahoma" w:cs="Tahoma"/>
      <w:sz w:val="16"/>
      <w:szCs w:val="16"/>
    </w:rPr>
  </w:style>
  <w:style w:type="paragraph" w:customStyle="1" w:styleId="Title2">
    <w:name w:val="Title 2"/>
    <w:rsid w:val="00C077F0"/>
    <w:pPr>
      <w:spacing w:before="120" w:after="120"/>
      <w:jc w:val="center"/>
    </w:pPr>
    <w:rPr>
      <w:rFonts w:ascii="Arial" w:eastAsia="ヒラギノ角ゴ Pro W3" w:hAnsi="Arial" w:cs="Times New Roman"/>
      <w:b/>
      <w:color w:val="000000"/>
      <w:sz w:val="28"/>
      <w:szCs w:val="20"/>
    </w:rPr>
  </w:style>
  <w:style w:type="paragraph" w:customStyle="1" w:styleId="BodyText21">
    <w:name w:val="Body Text 21"/>
    <w:rsid w:val="00C077F0"/>
    <w:pPr>
      <w:spacing w:before="120" w:after="120"/>
      <w:ind w:left="720"/>
    </w:pPr>
    <w:rPr>
      <w:rFonts w:ascii="Times New Roman" w:eastAsia="ヒラギノ角ゴ Pro W3" w:hAnsi="Times New Roman" w:cs="Times New Roman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xcel_97_-_2004_Worksheet1.xls"/><Relationship Id="rId8" Type="http://schemas.openxmlformats.org/officeDocument/2006/relationships/image" Target="media/image2.emf"/><Relationship Id="rId9" Type="http://schemas.openxmlformats.org/officeDocument/2006/relationships/oleObject" Target="embeddings/Microsoft_Excel_97_-_2004_Worksheet2.xls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782</Words>
  <Characters>4460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Riefel</dc:creator>
  <cp:keywords/>
  <dc:description/>
  <cp:lastModifiedBy>Alton Martin</cp:lastModifiedBy>
  <cp:revision>2</cp:revision>
  <cp:lastPrinted>2013-02-13T19:40:00Z</cp:lastPrinted>
  <dcterms:created xsi:type="dcterms:W3CDTF">2013-02-15T14:54:00Z</dcterms:created>
  <dcterms:modified xsi:type="dcterms:W3CDTF">2013-02-15T14:54:00Z</dcterms:modified>
</cp:coreProperties>
</file>