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Abril Fatface" w:cs="Abril Fatface" w:eastAsia="Abril Fatface" w:hAnsi="Abril Fatface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Cambria" w:cs="Cambria" w:eastAsia="Cambria" w:hAnsi="Cambria"/>
          <w:color w:val="000000"/>
          <w:sz w:val="28"/>
          <w:szCs w:val="28"/>
        </w:rPr>
      </w:pPr>
      <w:r w:rsidDel="00000000" w:rsidR="00000000" w:rsidRPr="00000000">
        <w:rPr>
          <w:rFonts w:ascii="Abril Fatface" w:cs="Abril Fatface" w:eastAsia="Abril Fatface" w:hAnsi="Abril Fatface"/>
          <w:color w:val="ff0000"/>
          <w:sz w:val="28"/>
          <w:szCs w:val="28"/>
          <w:u w:val="single"/>
          <w:rtl w:val="0"/>
        </w:rPr>
        <w:t xml:space="preserve">I/ La liberté est une vérité dont on ne peut douter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1° Ma liberté s’éprouve comme un sentiment d’une véritable puissance de choix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Georgia" w:cs="Georgia" w:eastAsia="Georgia" w:hAnsi="Georgia"/>
          <w:color w:val="000000"/>
          <w:sz w:val="28"/>
          <w:szCs w:val="28"/>
        </w:rPr>
      </w:pPr>
      <m:oMath>
        <m:r>
          <w:rPr>
            <w:rFonts w:ascii="Georgia" w:cs="Georgia" w:eastAsia="Georgia" w:hAnsi="Georgia"/>
            <w:color w:val="000000"/>
            <w:sz w:val="28"/>
            <w:szCs w:val="28"/>
          </w:rPr>
          <m:t xml:space="preserve">1°</m:t>
        </m:r>
      </m:oMath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 objection classique: </w:t>
      </w:r>
      <m:oMath>
        <m:r>
          <w:rPr>
            <w:rFonts w:ascii="Georgia" w:cs="Georgia" w:eastAsia="Georgia" w:hAnsi="Georgia"/>
            <w:color w:val="000000"/>
            <w:sz w:val="28"/>
            <w:szCs w:val="28"/>
          </w:rPr>
          <m:t xml:space="preserve">pre</m:t>
        </m:r>
        <m:r>
          <w:rPr>
            <w:rFonts w:ascii="Georgia" w:cs="Georgia" w:eastAsia="Georgia" w:hAnsi="Georgia"/>
            <w:color w:val="000000"/>
            <w:sz w:val="28"/>
            <w:szCs w:val="28"/>
          </w:rPr>
          <m:t>θ</m:t>
        </m:r>
      </m:oMath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 de la société , </w:t>
      </w:r>
      <m:oMath>
        <m:r>
          <w:rPr>
            <w:rFonts w:ascii="Georgia" w:cs="Georgia" w:eastAsia="Georgia" w:hAnsi="Georgia"/>
            <w:color w:val="000000"/>
            <w:sz w:val="28"/>
            <w:szCs w:val="28"/>
          </w:rPr>
          <m:t xml:space="preserve">2°</m:t>
        </m:r>
      </m:oMath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: objection: homme soumis aux lois de la nature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Objections classiques contre la liberté ne peuvent pas lutter contre l'expérience courante de la liberté, tous les hommes ont une idée de la liberté: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sentiment intérieur fort simple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Descartes,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000000"/>
          <w:sz w:val="28"/>
          <w:szCs w:val="28"/>
          <w:rtl w:val="0"/>
        </w:rPr>
        <w:t xml:space="preserve">Les Principes de la </w:t>
      </w:r>
      <m:oMath>
        <m:r>
          <m:t>ϕ</m:t>
        </m:r>
      </m:oMath>
      <w:r w:rsidDel="00000000" w:rsidR="00000000" w:rsidRPr="00000000">
        <w:rPr>
          <w:rFonts w:ascii="Georgia" w:cs="Georgia" w:eastAsia="Georgia" w:hAnsi="Georgia"/>
          <w:b w:val="1"/>
          <w:i w:val="1"/>
          <w:color w:val="000000"/>
          <w:sz w:val="28"/>
          <w:szCs w:val="28"/>
          <w:rtl w:val="0"/>
        </w:rPr>
        <w:t xml:space="preserve">: “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La liberté de notre volonté se connaît sans preuve, par la seule expérience que nous en avons”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( art. 39: notion commune, réf Euclide: axiome)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Descartes affirme l’existence en l’Homme de ce pouvoir de choix dont on fait usage: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 libre arbitre.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before="0" w:beforeAutospacing="0"/>
        <w:ind w:left="720" w:hanging="360"/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Dans la lettre adressée au père Mesland: Descartes explique différents degré de liberté: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5629275</wp:posOffset>
            </wp:positionH>
            <wp:positionV relativeFrom="paragraph">
              <wp:posOffset>581025</wp:posOffset>
            </wp:positionV>
            <wp:extent cx="917328" cy="816337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328" cy="816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077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color w:val="000000"/>
                <w:sz w:val="28"/>
                <w:szCs w:val="28"/>
                <w:u w:val="single"/>
                <w:rtl w:val="0"/>
              </w:rPr>
              <w:t xml:space="preserve">Indifférence négative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000000"/>
                <w:sz w:val="28"/>
                <w:szCs w:val="28"/>
                <w:rtl w:val="0"/>
              </w:rPr>
              <w:t xml:space="preserve">( + bas ° de liberté )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Cardo" w:cs="Cardo" w:eastAsia="Cardo" w:hAnsi="Cardo"/>
                <w:color w:val="000000"/>
                <w:sz w:val="28"/>
                <w:szCs w:val="28"/>
                <w:rtl w:val="0"/>
              </w:rPr>
              <w:t xml:space="preserve">↳ on peut choisir en ignorant ce qui a de mieux pour nous</w:t>
            </w:r>
          </w:p>
          <w:p w:rsidR="00000000" w:rsidDel="00000000" w:rsidP="00000000" w:rsidRDefault="00000000" w:rsidRPr="00000000" w14:paraId="0000000B">
            <w:pPr>
              <w:widowControl w:val="0"/>
              <w:spacing w:before="0" w:line="240" w:lineRule="auto"/>
              <w:rPr>
                <w:rFonts w:ascii="Georgia" w:cs="Georgia" w:eastAsia="Georgia" w:hAnsi="Georgia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Cardo" w:cs="Cardo" w:eastAsia="Cardo" w:hAnsi="Cardo"/>
                <w:color w:val="000000"/>
                <w:sz w:val="28"/>
                <w:szCs w:val="28"/>
                <w:rtl w:val="0"/>
              </w:rPr>
              <w:t xml:space="preserve">↳  faculté proprement humaine ( en opposition avec la fable de l’âne )</w:t>
            </w:r>
          </w:p>
          <w:p w:rsidR="00000000" w:rsidDel="00000000" w:rsidP="00000000" w:rsidRDefault="00000000" w:rsidRPr="00000000" w14:paraId="0000000C">
            <w:pPr>
              <w:widowControl w:val="0"/>
              <w:spacing w:before="0" w:line="240" w:lineRule="auto"/>
              <w:rPr>
                <w:rFonts w:ascii="Georgia" w:cs="Georgia" w:eastAsia="Georgia" w:hAnsi="Georgia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5595938</wp:posOffset>
            </wp:positionH>
            <wp:positionV relativeFrom="paragraph">
              <wp:posOffset>409575</wp:posOffset>
            </wp:positionV>
            <wp:extent cx="984067" cy="807514"/>
            <wp:effectExtent b="0" l="0" r="0" t="0"/>
            <wp:wrapSquare wrapText="bothSides" distB="114300" distT="114300" distL="114300" distR="11430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067" cy="8075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2"/>
        <w:tblW w:w="1077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color w:val="000000"/>
                <w:sz w:val="28"/>
                <w:szCs w:val="28"/>
                <w:u w:val="single"/>
                <w:rtl w:val="0"/>
              </w:rPr>
              <w:t xml:space="preserve">Indifférence positive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000000"/>
                <w:sz w:val="28"/>
                <w:szCs w:val="28"/>
                <w:rtl w:val="0"/>
              </w:rPr>
              <w:t xml:space="preserve"> ( deuxième degré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Cardo" w:cs="Cardo" w:eastAsia="Cardo" w:hAnsi="Cardo"/>
                <w:color w:val="000000"/>
                <w:sz w:val="28"/>
                <w:szCs w:val="28"/>
                <w:rtl w:val="0"/>
              </w:rPr>
              <w:t xml:space="preserve">↳+ raison de choisir action de A par rapport à B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Cardo" w:cs="Cardo" w:eastAsia="Cardo" w:hAnsi="Cardo"/>
                <w:color w:val="000000"/>
                <w:sz w:val="28"/>
                <w:szCs w:val="28"/>
                <w:rtl w:val="0"/>
              </w:rPr>
              <w:t xml:space="preserve">↳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000000"/>
                <w:sz w:val="28"/>
                <w:szCs w:val="28"/>
                <w:rtl w:val="0"/>
              </w:rPr>
              <w:t xml:space="preserve">volonté humaine </w:t>
            </w:r>
            <w:r w:rsidDel="00000000" w:rsidR="00000000" w:rsidRPr="00000000">
              <w:rPr>
                <w:rFonts w:ascii="Georgia" w:cs="Georgia" w:eastAsia="Georgia" w:hAnsi="Georgia"/>
                <w:color w:val="000000"/>
                <w:sz w:val="28"/>
                <w:szCs w:val="28"/>
                <w:rtl w:val="0"/>
              </w:rPr>
              <w:t xml:space="preserve">est tellement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000000"/>
                <w:sz w:val="28"/>
                <w:szCs w:val="28"/>
                <w:rtl w:val="0"/>
              </w:rPr>
              <w:t xml:space="preserve">absolue</w:t>
            </w:r>
            <w:r w:rsidDel="00000000" w:rsidR="00000000" w:rsidRPr="00000000">
              <w:rPr>
                <w:rFonts w:ascii="Cardo" w:cs="Cardo" w:eastAsia="Cardo" w:hAnsi="Cardo"/>
                <w:color w:val="000000"/>
                <w:sz w:val="28"/>
                <w:szCs w:val="28"/>
                <w:rtl w:val="0"/>
              </w:rPr>
              <w:t xml:space="preserve">, qu’elle va pouvoir se contredire ⇒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000000"/>
                <w:sz w:val="28"/>
                <w:szCs w:val="28"/>
                <w:rtl w:val="0"/>
              </w:rPr>
              <w:t xml:space="preserve">renverser un état d’esprit initial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color w:val="000000"/>
          <w:sz w:val="28"/>
          <w:szCs w:val="28"/>
          <w:rtl w:val="0"/>
        </w:rPr>
        <w:t xml:space="preserve">▶tout en voyant bien comme la volonté est libre, il va pouvoir choisir ce qui est mal.</w:t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b w:val="1"/>
          <w:color w:val="000000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→ Même si Descartes, avance que l’existence indifférence négative, il souligne que la liberté est d’autant plus grande qu’elle a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avantages raisons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de se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déterminer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, plutôt que quand elle se détermine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sans raisons ou contre toute raison. ( + )</w:t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color w:val="000000"/>
          <w:sz w:val="28"/>
          <w:szCs w:val="28"/>
          <w:rtl w:val="0"/>
        </w:rPr>
        <w:t xml:space="preserve">⇒ liberté éclairée: on se détermine avec d’avantages de raisons.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2° Liberté comme une condition de possibilité est une illusion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Il semblerait qu’on ne puisse pas douter de l’existence de la liberté humaine, dans la mesure où elle semble être une condition de possibilité de l’illusion chez l’Homme ( </w:t>
      </w:r>
      <m:oMath>
        <m:r>
          <m:t>⇔</m:t>
        </m:r>
        <m:r>
          <w:rPr>
            <w:rFonts w:ascii="Georgia" w:cs="Georgia" w:eastAsia="Georgia" w:hAnsi="Georgia"/>
            <w:color w:val="000000"/>
            <w:sz w:val="28"/>
            <w:szCs w:val="28"/>
          </w:rPr>
          <m:t xml:space="preserve"> sans liberté: pas d'illusion </m:t>
        </m:r>
      </m:oMath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→ En effet qu’il s’agisse de produire une illusion volontairement ou de subir, on dispose ici de 2 preuves de la liberté: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Georgia" w:cs="Georgia" w:eastAsia="Georgia" w:hAnsi="Georgia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être victime de l’illusion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before="0" w:beforeAutospacing="0"/>
        <w:ind w:left="720" w:hanging="360"/>
        <w:jc w:val="both"/>
        <w:rPr>
          <w:rFonts w:ascii="Georgia" w:cs="Georgia" w:eastAsia="Georgia" w:hAnsi="Georgia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crée l’illusion</w:t>
      </w:r>
    </w:p>
    <w:p w:rsidR="00000000" w:rsidDel="00000000" w:rsidP="00000000" w:rsidRDefault="00000000" w:rsidRPr="00000000" w14:paraId="00000019">
      <w:pPr>
        <w:jc w:val="both"/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§ 39:</w:t>
      </w:r>
      <w:r w:rsidDel="00000000" w:rsidR="00000000" w:rsidRPr="00000000">
        <w:rPr>
          <w:rFonts w:ascii="Arial" w:cs="Arial" w:eastAsia="Arial" w:hAnsi="Arial"/>
          <w:color w:val="2222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222222"/>
          <w:sz w:val="28"/>
          <w:szCs w:val="28"/>
          <w:highlight w:val="white"/>
          <w:rtl w:val="0"/>
        </w:rPr>
        <w:t xml:space="preserve">Doute cartésien: </w:t>
      </w:r>
      <w:r w:rsidDel="00000000" w:rsidR="00000000" w:rsidRPr="00000000"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  <w:rtl w:val="0"/>
        </w:rPr>
        <w:t xml:space="preserve">“Ma liberté est si grande, que je suis capable de trouver pour Faux, certain nombre de Connaissances qui nous paraissent les plus assurées”.</w:t>
      </w:r>
    </w:p>
    <w:p w:rsidR="00000000" w:rsidDel="00000000" w:rsidP="00000000" w:rsidRDefault="00000000" w:rsidRPr="00000000" w14:paraId="0000001A">
      <w:pPr>
        <w:jc w:val="both"/>
        <w:rPr>
          <w:rFonts w:ascii="Cambria" w:cs="Cambria" w:eastAsia="Cambria" w:hAnsi="Cambria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  <w:rtl w:val="0"/>
        </w:rPr>
        <w:t xml:space="preserve">      ▶ </w:t>
      </w:r>
      <m:oMath>
        <m:r>
          <w:rPr>
            <w:rFonts w:ascii="Cambria" w:cs="Cambria" w:eastAsia="Cambria" w:hAnsi="Cambria"/>
            <w:b w:val="1"/>
            <w:color w:val="222222"/>
            <w:sz w:val="28"/>
            <w:szCs w:val="28"/>
            <w:highlight w:val="white"/>
          </w:rPr>
          <m:t xml:space="preserve">1°</m:t>
        </m:r>
      </m:oMath>
      <w:r w:rsidDel="00000000" w:rsidR="00000000" w:rsidRPr="00000000"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  <w:rtl w:val="0"/>
        </w:rPr>
        <w:t xml:space="preserve"> étape du doute: Douter de la réalité extérieure</w:t>
      </w:r>
      <w:r w:rsidDel="00000000" w:rsidR="00000000" w:rsidRPr="00000000">
        <w:rPr>
          <w:rFonts w:ascii="Cambria" w:cs="Cambria" w:eastAsia="Cambria" w:hAnsi="Cambria"/>
          <w:color w:val="222222"/>
          <w:sz w:val="28"/>
          <w:szCs w:val="28"/>
          <w:highlight w:val="white"/>
          <w:rtl w:val="0"/>
        </w:rPr>
        <w:t xml:space="preserve"> ( nos sens nous trompe souvent, ex: </w:t>
      </w:r>
      <w:r w:rsidDel="00000000" w:rsidR="00000000" w:rsidRPr="00000000">
        <w:rPr>
          <w:rFonts w:ascii="Cambria" w:cs="Cambria" w:eastAsia="Cambria" w:hAnsi="Cambria"/>
          <w:i w:val="1"/>
          <w:color w:val="222222"/>
          <w:sz w:val="28"/>
          <w:szCs w:val="28"/>
          <w:highlight w:val="white"/>
          <w:rtl w:val="0"/>
        </w:rPr>
        <w:t xml:space="preserve">Le Bâton dans l’eau</w:t>
      </w:r>
      <w:r w:rsidDel="00000000" w:rsidR="00000000" w:rsidRPr="00000000">
        <w:rPr>
          <w:rFonts w:ascii="Cambria" w:cs="Cambria" w:eastAsia="Cambria" w:hAnsi="Cambria"/>
          <w:color w:val="222222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B">
      <w:pPr>
        <w:jc w:val="both"/>
        <w:rPr>
          <w:rFonts w:ascii="Cambria" w:cs="Cambria" w:eastAsia="Cambria" w:hAnsi="Cambria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  <w:rtl w:val="0"/>
        </w:rPr>
        <w:t xml:space="preserve">          ▶ </w:t>
      </w:r>
      <m:oMath>
        <m:r>
          <w:rPr>
            <w:rFonts w:ascii="Cambria" w:cs="Cambria" w:eastAsia="Cambria" w:hAnsi="Cambria"/>
            <w:b w:val="1"/>
            <w:color w:val="222222"/>
            <w:sz w:val="28"/>
            <w:szCs w:val="28"/>
            <w:highlight w:val="white"/>
          </w:rPr>
          <m:t xml:space="preserve">1°</m:t>
        </m:r>
      </m:oMath>
      <w:r w:rsidDel="00000000" w:rsidR="00000000" w:rsidRPr="00000000"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  <w:rtl w:val="0"/>
        </w:rPr>
        <w:t xml:space="preserve"> étape du doute: Veille &amp; sommeil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Puis constater de la certitude des évidences mathématiques,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u w:val="single"/>
          <w:rtl w:val="0"/>
        </w:rPr>
        <w:t xml:space="preserve">D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 avance l’hypothèse du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malin-génie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 ( s'efforcera tout le temps de nous tromper)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before="0" w:beforeAutospacing="0"/>
        <w:ind w:left="720" w:hanging="360"/>
        <w:jc w:val="both"/>
        <w:rPr>
          <w:rFonts w:ascii="Georgia" w:cs="Georgia" w:eastAsia="Georgia" w:hAnsi="Georgia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Certitude qui lui reste, c’est que je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doute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, fait parti de je pense</w:t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↳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incertitude des sens me fait douter de la réalité extérieure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 si bien sur je ne sais pas si je suis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éveillé ou en plein rêve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 mais admettons que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tout ce que je vis soit un rêve, une hallucination,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celui-ci constitué d’images ( avec des formes, souvent étendues dans l’espace &amp; un certain nombre)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objets mathématiques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structurent donc nos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rêves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F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→ il semblerait que je ne puisse pas me tromper à leur égard.</w:t>
      </w:r>
    </w:p>
    <w:p w:rsidR="00000000" w:rsidDel="00000000" w:rsidP="00000000" w:rsidRDefault="00000000" w:rsidRPr="00000000" w14:paraId="00000020">
      <w:pPr>
        <w:jc w:val="both"/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  <w:rtl w:val="0"/>
        </w:rPr>
        <w:t xml:space="preserve"> ▶</w:t>
      </w:r>
      <w:r w:rsidDel="00000000" w:rsidR="00000000" w:rsidRPr="00000000">
        <w:rPr>
          <w:rFonts w:ascii="Cambria" w:cs="Cambria" w:eastAsia="Cambria" w:hAnsi="Cambria"/>
          <w:color w:val="222222"/>
          <w:sz w:val="28"/>
          <w:szCs w:val="28"/>
          <w:highlight w:val="white"/>
          <w:rtl w:val="0"/>
        </w:rPr>
        <w:t xml:space="preserve">Mêmes les </w:t>
      </w:r>
      <w:r w:rsidDel="00000000" w:rsidR="00000000" w:rsidRPr="00000000"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  <w:rtl w:val="0"/>
        </w:rPr>
        <w:t xml:space="preserve">évidences mathématiques </w:t>
      </w:r>
      <w:r w:rsidDel="00000000" w:rsidR="00000000" w:rsidRPr="00000000">
        <w:rPr>
          <w:rFonts w:ascii="Cambria" w:cs="Cambria" w:eastAsia="Cambria" w:hAnsi="Cambria"/>
          <w:color w:val="222222"/>
          <w:sz w:val="28"/>
          <w:szCs w:val="28"/>
          <w:highlight w:val="white"/>
          <w:rtl w:val="0"/>
        </w:rPr>
        <w:t xml:space="preserve"> ne vont pas résister au </w:t>
      </w:r>
      <w:r w:rsidDel="00000000" w:rsidR="00000000" w:rsidRPr="00000000"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  <w:rtl w:val="0"/>
        </w:rPr>
        <w:t xml:space="preserve">doute cartésien</w:t>
      </w:r>
      <w:r w:rsidDel="00000000" w:rsidR="00000000" w:rsidRPr="00000000">
        <w:rPr>
          <w:rFonts w:ascii="Cambria" w:cs="Cambria" w:eastAsia="Cambria" w:hAnsi="Cambria"/>
          <w:color w:val="222222"/>
          <w:sz w:val="28"/>
          <w:szCs w:val="28"/>
          <w:highlight w:val="white"/>
          <w:rtl w:val="0"/>
        </w:rPr>
        <w:t xml:space="preserve"> avec l’hypo du </w:t>
      </w:r>
      <w:r w:rsidDel="00000000" w:rsidR="00000000" w:rsidRPr="00000000"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  <w:rtl w:val="0"/>
        </w:rPr>
        <w:t xml:space="preserve">malin-génie </w:t>
      </w:r>
    </w:p>
    <w:p w:rsidR="00000000" w:rsidDel="00000000" w:rsidP="00000000" w:rsidRDefault="00000000" w:rsidRPr="00000000" w14:paraId="00000021">
      <w:pPr>
        <w:jc w:val="both"/>
        <w:rPr>
          <w:rFonts w:ascii="Cambria" w:cs="Cambria" w:eastAsia="Cambria" w:hAnsi="Cambria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  <w:rtl w:val="0"/>
        </w:rPr>
        <w:t xml:space="preserve"> ▶ </w:t>
      </w:r>
      <w:r w:rsidDel="00000000" w:rsidR="00000000" w:rsidRPr="00000000">
        <w:rPr>
          <w:rFonts w:ascii="Cambria" w:cs="Cambria" w:eastAsia="Cambria" w:hAnsi="Cambria"/>
          <w:color w:val="222222"/>
          <w:sz w:val="28"/>
          <w:szCs w:val="28"/>
          <w:highlight w:val="white"/>
          <w:rtl w:val="0"/>
        </w:rPr>
        <w:t xml:space="preserve">Néanmoins, quelque soit la puissance du malin-génie, il ne peut pas m’empêcher que </w:t>
      </w:r>
      <w:r w:rsidDel="00000000" w:rsidR="00000000" w:rsidRPr="00000000"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  <w:u w:val="single"/>
          <w:rtl w:val="0"/>
        </w:rPr>
        <w:t xml:space="preserve">si je doute ( c’est-à-dire je pense), j’existe par cette action même de douter</w:t>
      </w:r>
      <w:r w:rsidDel="00000000" w:rsidR="00000000" w:rsidRPr="00000000">
        <w:rPr>
          <w:rFonts w:ascii="Cambria" w:cs="Cambria" w:eastAsia="Cambria" w:hAnsi="Cambria"/>
          <w:color w:val="222222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2">
      <w:pPr>
        <w:jc w:val="center"/>
        <w:rPr>
          <w:rFonts w:ascii="Cambria" w:cs="Cambria" w:eastAsia="Cambria" w:hAnsi="Cambria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Great Vibes" w:cs="Great Vibes" w:eastAsia="Great Vibes" w:hAnsi="Great Vibes"/>
          <w:b w:val="1"/>
          <w:color w:val="222222"/>
          <w:sz w:val="52"/>
          <w:szCs w:val="52"/>
          <w:highlight w:val="white"/>
          <w:rtl w:val="0"/>
        </w:rPr>
        <w:t xml:space="preserve">Cogito ergo Sum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On pouvait produire une illusion, seulement on était libre.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before="0" w:beforeAutospacing="0"/>
        <w:ind w:left="720" w:hanging="360"/>
        <w:jc w:val="both"/>
        <w:rPr>
          <w:rFonts w:ascii="Georgia" w:cs="Georgia" w:eastAsia="Georgia" w:hAnsi="Georgia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Erreur: </w:t>
      </w:r>
      <m:oMath>
        <m:r>
          <w:rPr>
            <w:rFonts w:ascii="Georgia" w:cs="Georgia" w:eastAsia="Georgia" w:hAnsi="Georgia"/>
            <w:color w:val="000000"/>
            <w:sz w:val="28"/>
            <w:szCs w:val="28"/>
          </w:rPr>
          <m:t xml:space="preserve">2°</m:t>
        </m:r>
      </m:oMath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 preuve de liberté</w:t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⇝ Qu’entend-on  par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subir une illusion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  <w:rtl w:val="0"/>
        </w:rPr>
        <w:t xml:space="preserve"> ▶</w:t>
      </w:r>
      <w:r w:rsidDel="00000000" w:rsidR="00000000" w:rsidRPr="00000000">
        <w:rPr>
          <w:rFonts w:ascii="Cambria" w:cs="Cambria" w:eastAsia="Cambria" w:hAnsi="Cambria"/>
          <w:color w:val="222222"/>
          <w:sz w:val="28"/>
          <w:szCs w:val="28"/>
          <w:highlight w:val="white"/>
          <w:rtl w:val="0"/>
        </w:rPr>
        <w:t xml:space="preserve">Subir une illusion </w:t>
      </w:r>
      <m:oMath>
        <m:r>
          <m:t>⇔</m:t>
        </m:r>
      </m:oMath>
      <w:r w:rsidDel="00000000" w:rsidR="00000000" w:rsidRPr="00000000"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  <w:rtl w:val="0"/>
        </w:rPr>
        <w:t xml:space="preserve">tromper</w:t>
      </w:r>
    </w:p>
    <w:p w:rsidR="00000000" w:rsidDel="00000000" w:rsidP="00000000" w:rsidRDefault="00000000" w:rsidRPr="00000000" w14:paraId="00000027">
      <w:pPr>
        <w:jc w:val="both"/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sz w:val="28"/>
          <w:szCs w:val="28"/>
          <w:highlight w:val="white"/>
          <w:rtl w:val="0"/>
        </w:rPr>
        <w:t xml:space="preserve"> ▶ Condition de l’erreur, c’est le jugement: Affirmation ou Négation qu’une chose est ou n’est pas.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Pr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u w:val="single"/>
          <w:rtl w:val="0"/>
        </w:rPr>
        <w:t xml:space="preserve">D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, pour prononcer un jugement, l’esprit humain a recours à 2 facultés:</w:t>
      </w:r>
    </w:p>
    <w:p w:rsidR="00000000" w:rsidDel="00000000" w:rsidP="00000000" w:rsidRDefault="00000000" w:rsidRPr="00000000" w14:paraId="00000029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1/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Entendement ( faculté qui nous permet d’avoir des idées )</w:t>
      </w: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 → apporte des concepts </w:t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2/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Volonté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(faculté qui nous permet d'affirmer ou de nier )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, concept introduit par l’entendement, la volonté opère l’union des 2 concepts </w:t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2C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 ↳Quand je juge, interviennent 2 facultés: Entendement &amp; Volonté</w:t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↳ Entendement ( limité, ex: cercle carré :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impossible de le concevoir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) OR la Volonté est </w:t>
      </w:r>
      <m:oMath>
        <m:r>
          <m:t>∞</m:t>
        </m:r>
      </m:oMath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: je peux vouloir ce que je veux, affirmer ou nier ce que je veux.</w:t>
      </w:r>
    </w:p>
    <w:p w:rsidR="00000000" w:rsidDel="00000000" w:rsidP="00000000" w:rsidRDefault="00000000" w:rsidRPr="00000000" w14:paraId="0000002E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Georgia" w:cs="Georgia" w:eastAsia="Georgia" w:hAnsi="Georgia"/>
          <w:b w:val="1"/>
          <w:color w:val="000000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⇒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Faculté bornée + Faculté </w:t>
      </w:r>
      <m:oMath>
        <m:r>
          <m:t>∞</m:t>
        </m:r>
      </m:oMath>
      <w:r w:rsidDel="00000000" w:rsidR="00000000" w:rsidRPr="00000000">
        <w:rPr>
          <w:rFonts w:ascii="Cardo" w:cs="Cardo" w:eastAsia="Cardo" w:hAnsi="Cardo"/>
          <w:b w:val="1"/>
          <w:color w:val="000000"/>
          <w:sz w:val="28"/>
          <w:szCs w:val="28"/>
          <w:rtl w:val="0"/>
        </w:rPr>
        <w:t xml:space="preserve">⇒ Erreur: pourrait se définir par la disproportion des 2 facultés en jeu. </w:t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→ Il y a erreur quand j’affirme plus ce que je peux concevoir.</w:t>
      </w:r>
    </w:p>
    <w:p w:rsidR="00000000" w:rsidDel="00000000" w:rsidP="00000000" w:rsidRDefault="00000000" w:rsidRPr="00000000" w14:paraId="00000031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3° Question d’acte gratuit</w:t>
      </w:r>
    </w:p>
    <w:p w:rsidR="00000000" w:rsidDel="00000000" w:rsidP="00000000" w:rsidRDefault="00000000" w:rsidRPr="00000000" w14:paraId="00000032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-1- </w:t>
      </w:r>
      <w:r w:rsidDel="00000000" w:rsidR="00000000" w:rsidRPr="00000000">
        <w:rPr>
          <w:rFonts w:ascii="Georgia" w:cs="Georgia" w:eastAsia="Georgia" w:hAnsi="Georgia"/>
          <w:i w:val="1"/>
          <w:color w:val="000000"/>
          <w:sz w:val="28"/>
          <w:szCs w:val="28"/>
          <w:rtl w:val="0"/>
        </w:rPr>
        <w:t xml:space="preserve">Accroc à cette destinée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u w:val="single"/>
          <w:rtl w:val="0"/>
        </w:rPr>
        <w:t xml:space="preserve">L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 essaye de provoquer un choc dans son existence </w:t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-2- Aucune détermination à le tuer ( “crime immotivé”: aucune raison à agir ainsi</w:t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Condition : Arriver à compter jusqu’à 12 sans faire peu ⇒ meurtre conditionné</w:t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  <w:b w:val="1"/>
          <w:color w:val="000000"/>
          <w:sz w:val="28"/>
          <w:szCs w:val="28"/>
        </w:rPr>
      </w:pPr>
      <m:oMath>
        <m:r>
          <m:t>≠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Hasard: Rencontre séries causales indépendantes ) la base</w:t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  <w:color w:val="000000"/>
          <w:sz w:val="46"/>
          <w:szCs w:val="46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-3-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Prouver sa liberté </w:t>
      </w: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( un des motifs ) ⇒ </w:t>
      </w:r>
      <w:r w:rsidDel="00000000" w:rsidR="00000000" w:rsidRPr="00000000">
        <w:rPr>
          <w:rFonts w:ascii="Cardo" w:cs="Cardo" w:eastAsia="Cardo" w:hAnsi="Cardo"/>
          <w:color w:val="000000"/>
          <w:sz w:val="46"/>
          <w:szCs w:val="46"/>
          <w:rtl w:val="0"/>
        </w:rPr>
        <w:t xml:space="preserve">♰</w:t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  <w:color w:val="000000"/>
          <w:sz w:val="40"/>
          <w:szCs w:val="40"/>
        </w:rPr>
      </w:pPr>
      <w:r w:rsidDel="00000000" w:rsidR="00000000" w:rsidRPr="00000000">
        <w:rPr>
          <w:rFonts w:ascii="Cardo" w:cs="Cardo" w:eastAsia="Cardo" w:hAnsi="Cardo"/>
          <w:color w:val="000000"/>
          <w:sz w:val="46"/>
          <w:szCs w:val="46"/>
          <w:rtl w:val="0"/>
        </w:rPr>
        <w:t xml:space="preserve">⇒ </w:t>
      </w:r>
      <w:r w:rsidDel="00000000" w:rsidR="00000000" w:rsidRPr="00000000">
        <w:rPr>
          <w:rFonts w:ascii="Georgia" w:cs="Georgia" w:eastAsia="Georgia" w:hAnsi="Georgia"/>
          <w:color w:val="000000"/>
          <w:sz w:val="40"/>
          <w:szCs w:val="40"/>
          <w:rtl w:val="0"/>
        </w:rPr>
        <w:t xml:space="preserve">L’acte totalement gratuit n’existe pas.</w:t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  <w:b w:val="1"/>
          <w:color w:val="000000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 ▶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Acte gratuit: acte contingent</w:t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 ▶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Contingence: ce qui peut ne pas avoir lieu </w:t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  <w:color w:val="000000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 ▶ </w:t>
      </w:r>
      <w:r w:rsidDel="00000000" w:rsidR="00000000" w:rsidRPr="00000000">
        <w:rPr>
          <w:rFonts w:ascii="Gungsuh" w:cs="Gungsuh" w:eastAsia="Gungsuh" w:hAnsi="Gungsuh"/>
          <w:color w:val="000000"/>
          <w:sz w:val="28"/>
          <w:szCs w:val="28"/>
          <w:rtl w:val="0"/>
        </w:rPr>
        <w:t xml:space="preserve">contingent ≠ nécessaire (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ce qui ne peut ne pas être )</w:t>
      </w:r>
      <w:r w:rsidDel="00000000" w:rsidR="00000000" w:rsidRPr="00000000">
        <w:rPr>
          <w:rFonts w:ascii="Gungsuh" w:cs="Gungsuh" w:eastAsia="Gungsuh" w:hAnsi="Gungsuh"/>
          <w:color w:val="000000"/>
          <w:sz w:val="28"/>
          <w:szCs w:val="28"/>
          <w:rtl w:val="0"/>
        </w:rPr>
        <w:t xml:space="preserve"> ≠ possible </w:t>
      </w:r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Georgia" w:cs="Georgia" w:eastAsia="Georgia" w:hAnsi="Georgia"/>
          <w:color w:val="0000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Georgia" w:cs="Georgia" w:eastAsia="Georgia" w:hAnsi="Georgia"/>
          <w:color w:val="0000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Cambria" w:cs="Cambria" w:eastAsia="Cambria" w:hAnsi="Cambria"/>
          <w:color w:val="000000"/>
          <w:sz w:val="28"/>
          <w:szCs w:val="28"/>
        </w:rPr>
      </w:pPr>
      <w:r w:rsidDel="00000000" w:rsidR="00000000" w:rsidRPr="00000000">
        <w:rPr>
          <w:rFonts w:ascii="Abril Fatface" w:cs="Abril Fatface" w:eastAsia="Abril Fatface" w:hAnsi="Abril Fatface"/>
          <w:color w:val="ff0000"/>
          <w:sz w:val="28"/>
          <w:szCs w:val="28"/>
          <w:u w:val="single"/>
          <w:rtl w:val="0"/>
        </w:rPr>
        <w:t xml:space="preserve">II/ Rien ne me garanti que ma consicence soit hermétique à des déterminations extérieures si bien que je peux me croire libre sans vraiment l’être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1° Hypothèse liberté absolue se heurte au déterminisme</w:t>
      </w:r>
    </w:p>
    <w:p w:rsidR="00000000" w:rsidDel="00000000" w:rsidP="00000000" w:rsidRDefault="00000000" w:rsidRPr="00000000" w14:paraId="0000003F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Georgia" w:cs="Georgia" w:eastAsia="Georgia" w:hAnsi="Georgia"/>
          <w:color w:val="000000"/>
          <w:sz w:val="34"/>
          <w:szCs w:val="34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2° Admettre cette part de déterminisme ne nous condamne en rien à l’impuissance de l’hypothèse fataliste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Cambria" w:cs="Cambria" w:eastAsia="Cambria" w:hAnsi="Cambria"/>
          <w:color w:val="000000"/>
          <w:sz w:val="28"/>
          <w:szCs w:val="28"/>
        </w:rPr>
      </w:pPr>
      <w:r w:rsidDel="00000000" w:rsidR="00000000" w:rsidRPr="00000000">
        <w:rPr>
          <w:rFonts w:ascii="Abril Fatface" w:cs="Abril Fatface" w:eastAsia="Abril Fatface" w:hAnsi="Abril Fatface"/>
          <w:color w:val="ff0000"/>
          <w:sz w:val="28"/>
          <w:szCs w:val="28"/>
          <w:u w:val="single"/>
          <w:rtl w:val="0"/>
        </w:rPr>
        <w:t xml:space="preserve">III/ Concevoir ainsi la liberté, cad en fait simplement …. faire passer à côté de ce qui est vraiment de l’ordre de la liberté, des actes, des actions concrètes bien qu’une simple activité intelectuelle.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1° On ne peut définir l’homme que par ce qu’il fait </w:t>
      </w:r>
    </w:p>
    <w:p w:rsidR="00000000" w:rsidDel="00000000" w:rsidP="00000000" w:rsidRDefault="00000000" w:rsidRPr="00000000" w14:paraId="00000049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2° L’illusion de la liberté renvoie donc moins à sa non exitsnece qu’au mensonge que l’homme se fait à lui-même pour nier la responsabilité de ses actes</w:t>
      </w:r>
    </w:p>
    <w:sectPr>
      <w:footerReference r:id="rId8" w:type="default"/>
      <w:pgSz w:h="16838" w:w="11906" w:orient="portrait"/>
      <w:pgMar w:bottom="566.9291338582677" w:top="566.9291338582677" w:left="566.9291338582677" w:right="566.929133858267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mbria"/>
  <w:font w:name="Georgia"/>
  <w:font w:name="Gungsuh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T Sans Narrow">
    <w:embedRegular w:fontKey="{00000000-0000-0000-0000-000000000000}" r:id="rId4" w:subsetted="0"/>
    <w:embedBold w:fontKey="{00000000-0000-0000-0000-000000000000}" r:id="rId5" w:subsetted="0"/>
  </w:font>
  <w:font w:name="Abril Fatface">
    <w:embedRegular w:fontKey="{00000000-0000-0000-0000-000000000000}" r:id="rId6" w:subsetted="0"/>
  </w:font>
  <w:font w:name="Great Vibes">
    <w:embedRegular w:fontKey="{00000000-0000-0000-0000-000000000000}" r:id="rId7" w:subsetted="0"/>
  </w:font>
  <w:font w:name="Open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jc w:val="right"/>
      <w:rPr>
        <w:rFonts w:ascii="Cambria" w:cs="Cambria" w:eastAsia="Cambria" w:hAnsi="Cambria"/>
      </w:rPr>
    </w:pPr>
    <w:r w:rsidDel="00000000" w:rsidR="00000000" w:rsidRPr="00000000">
      <w:rPr>
        <w:rFonts w:ascii="Cambria" w:cs="Cambria" w:eastAsia="Cambria" w:hAnsi="Cambri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mbria" w:cs="Cambria" w:eastAsia="Cambria" w:hAnsi="Cambria"/>
        <w:rtl w:val="0"/>
      </w:rPr>
      <w:t xml:space="preserve">/</w:t>
    </w:r>
  </w:p>
  <w:p w:rsidR="00000000" w:rsidDel="00000000" w:rsidP="00000000" w:rsidRDefault="00000000" w:rsidRPr="00000000" w14:paraId="0000004C">
    <w:pPr>
      <w:jc w:val="right"/>
      <w:rPr>
        <w:rFonts w:ascii="Cambria" w:cs="Cambria" w:eastAsia="Cambria" w:hAnsi="Cambria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jc w:val="right"/>
      <w:rPr>
        <w:rFonts w:ascii="Cambria" w:cs="Cambria" w:eastAsia="Cambria" w:hAnsi="Cambria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f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/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after="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TSansNarrow-regular.ttf"/><Relationship Id="rId11" Type="http://schemas.openxmlformats.org/officeDocument/2006/relationships/font" Target="fonts/OpenSans-boldItalic.ttf"/><Relationship Id="rId10" Type="http://schemas.openxmlformats.org/officeDocument/2006/relationships/font" Target="fonts/OpenSans-italic.ttf"/><Relationship Id="rId9" Type="http://schemas.openxmlformats.org/officeDocument/2006/relationships/font" Target="fonts/OpenSans-bold.ttf"/><Relationship Id="rId5" Type="http://schemas.openxmlformats.org/officeDocument/2006/relationships/font" Target="fonts/PTSansNarrow-bold.ttf"/><Relationship Id="rId6" Type="http://schemas.openxmlformats.org/officeDocument/2006/relationships/font" Target="fonts/AbrilFatface-regular.ttf"/><Relationship Id="rId7" Type="http://schemas.openxmlformats.org/officeDocument/2006/relationships/font" Target="fonts/GreatVibes-regular.ttf"/><Relationship Id="rId8" Type="http://schemas.openxmlformats.org/officeDocument/2006/relationships/font" Target="fonts/OpenSan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