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Programme de travail pour les vacances </w:t>
        <w:tab/>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Étude du </w:t>
      </w:r>
      <w:r w:rsidDel="00000000" w:rsidR="00000000" w:rsidRPr="00000000">
        <w:rPr>
          <w:b w:val="1"/>
          <w:i w:val="1"/>
          <w:rtl w:val="0"/>
        </w:rPr>
        <w:t xml:space="preserve">Second discours sur la condition des Grands </w:t>
      </w:r>
      <w:r w:rsidDel="00000000" w:rsidR="00000000" w:rsidRPr="00000000">
        <w:rPr>
          <w:b w:val="1"/>
          <w:rtl w:val="0"/>
        </w:rPr>
        <w:t xml:space="preserve">de Pascal </w:t>
        <w:tab/>
        <w:tab/>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igne horizontale" id="2" name="image2.png"/>
            <a:graphic>
              <a:graphicData uri="http://schemas.openxmlformats.org/drawingml/2006/picture">
                <pic:pic>
                  <pic:nvPicPr>
                    <pic:cNvPr descr="ligne horizontal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720" w:hanging="360"/>
        <w:rPr>
          <w:rFonts w:ascii="Georgia" w:cs="Georgia" w:eastAsia="Georgia" w:hAnsi="Georgia"/>
          <w:b w:val="0"/>
          <w:sz w:val="26"/>
          <w:szCs w:val="26"/>
        </w:rPr>
      </w:pPr>
      <w:bookmarkStart w:colFirst="0" w:colLast="0" w:name="_kh1xmaltxa1c" w:id="1"/>
      <w:bookmarkEnd w:id="1"/>
      <w:r w:rsidDel="00000000" w:rsidR="00000000" w:rsidRPr="00000000">
        <w:rPr>
          <w:rFonts w:ascii="Georgia" w:cs="Georgia" w:eastAsia="Georgia" w:hAnsi="Georgia"/>
          <w:b w:val="0"/>
          <w:sz w:val="26"/>
          <w:szCs w:val="26"/>
          <w:rtl w:val="0"/>
        </w:rPr>
        <w:t xml:space="preserve">Pour quelle raison Pascal demande au destinataire de ce discours de bien connaître de qui est dû aux Grands?</w:t>
      </w:r>
    </w:p>
    <w:p w:rsidR="00000000" w:rsidDel="00000000" w:rsidP="00000000" w:rsidRDefault="00000000" w:rsidRPr="00000000" w14:paraId="00000005">
      <w:pPr>
        <w:pStyle w:val="Heading1"/>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rFonts w:ascii="Georgia" w:cs="Georgia" w:eastAsia="Georgia" w:hAnsi="Georgia"/>
          <w:b w:val="0"/>
          <w:sz w:val="26"/>
          <w:szCs w:val="26"/>
        </w:rPr>
      </w:pPr>
      <w:bookmarkStart w:colFirst="0" w:colLast="0" w:name="_vhmkvotok39w" w:id="2"/>
      <w:bookmarkEnd w:id="2"/>
      <w:r w:rsidDel="00000000" w:rsidR="00000000" w:rsidRPr="00000000">
        <w:rPr>
          <w:rFonts w:ascii="Georgia" w:cs="Georgia" w:eastAsia="Georgia" w:hAnsi="Georgia"/>
          <w:b w:val="0"/>
          <w:sz w:val="26"/>
          <w:szCs w:val="26"/>
          <w:rtl w:val="0"/>
        </w:rPr>
        <w:t xml:space="preserve">Quelle est la distinction à laquelle procède Pascal dès le deuxième paragraphe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Expliquez la phrase suivante: « Nous devons quelque chose à l’une &amp; à l’autre de ces grandeurs ; mais comme elles sont d’une nature indifférente, nous leur devons aussi différents respects.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Donnez trois exemples de « respects d’établissements »; est-il légitime d’aller à l’encontre de ces derniers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Expliquez la phrase suivante: « Il n’est pas nécessaire, parce que vous êtres duc, que je vous estime, mais il est nécessaire que je vous salue.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D’après le dernier paragraphe, en quoi consiste la justice et l’injustice ?</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Pascal demande au destinataire de ce discours de bien connaître ce qui est dû aux Grands afin de ne pas leur demander ce qui ne lui est pas dû.</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Pascal distingue deux types de grandeurs, les grandeurs d’établissement et leurs grandeurs naturelles. Les grandeurs d’établissement sont de l’ordre de l’institution, se caractérisant par la place plus au moins élévée dans l’échelle sociale. Les grandeurs naturelles sont de l’ordre des qualités naturelles, le pouvoir de gouverner est inné chez ces hommes.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Les Grands sont ceux qui ont le pouvoir, ,dirigeant un pays, un territoire, ils permettent le bon fonctionnement de l’Etat. Sans eux, la situation serait de l’ordre du chaos. Il va de soi que même s’il existe différentes natures de Grands, les gouvernés ont le devoir de faire différentes formes de politesse et de respect à chaque Grand, comme la révérence ou le baise-main.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Les trois exemples de « respects d’établissements » sont : parler au roi à genoux, faire la révérence devant les Grands ou se tenir debout dans la chambre des princes . Il n’est pas légitime d’aller à l’encontre de ces derniers. Pascal insiste plus tard dans le texte que « C’est une sottise et une bassesse d’esprit que de leur refuser ces devoirs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Le duché n’étant pas une grandeur naturelle mais d’établissement, l’homme ne lui doit pas des respects naturels, de sorte qu’il n’est pas nécessaire qu’il estime. Par contre, l’homme lui doit les respects d’établissements, comme la révérence ou le salue.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La justice consiste à attacher convenablement les respects d’établissements aux grandeurs d’établissements  et les respects naturels aux grandeurs naturelles. Pascal définit l’injustice lorsque l’on attribue les respects naturels aux grandeurs d’établissement, ou à exiger les respects d’établissements pour les grandeurs naturelles.</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gne horizontale" id="1" name="image3.png"/>
          <a:graphic>
            <a:graphicData uri="http://schemas.openxmlformats.org/drawingml/2006/picture">
              <pic:pic>
                <pic:nvPicPr>
                  <pic:cNvPr descr="ligne horizontal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gne horizontale" id="3"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horizontale" id="4" name="image4.png"/>
          <a:graphic>
            <a:graphicData uri="http://schemas.openxmlformats.org/drawingml/2006/picture">
              <pic:pic>
                <pic:nvPicPr>
                  <pic:cNvPr descr="ligne horizontal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