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 – Fachliche Spezifikation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Prozesse · Portfolio · Hierarchie · Channels · KPIs · SEO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Fachliches Referenzdokument – Stand V501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WIMUS GmbH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Leitprinzip &amp; Credo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WIMUS ERP ist eine Schaltzentrale – keine Eigenentwicklung von Funktionalität die es als fertiges Modul gibt.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Fertige Module via API anbinden – nie nachbauen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Pflichtfelder auf Minimum · max. 2 Klicks zu häufigen Aktionen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 übernimmt Erfassungsarbeit → Mensch bestätigt, korrigiert, entscheidet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Mobile-first · Lieber 80% automatisch korrekt als 100% manuell perfekt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Möglichst wenig manueller Eingriff – alles fließt automatisch zusammen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Organisations-Hierarchie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Drei Ebenen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00"/>
        <w:gridCol w:w="2726"/>
      </w:tblGrid>
      <w:tr>
        <w:trPr>
          <w:tblHeader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Ebene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Bezeichnung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Sichtbarkeit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Workspace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Gruppe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in Einstellungen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Firma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GmbH, ALFA Apartments GmbH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in Einstellungen / Hintergrund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APARTMENTS, ALFA CAMPUS, MFH Stuttgart-Ost</w:t>
            </w:r>
          </w:p>
        </w:tc>
        <w:tc>
          <w:tcPr>
            <w:tcW w:type="dxa" w:w="2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 – Mandanten-Switcher</w:t>
            </w:r>
          </w:p>
        </w:tc>
      </w:tr>
    </w:tbl>
    <w:p>
      <w:pPr>
        <w:spacing w:after="100"/>
      </w:pPr>
    </w:p>
    <w:p>
      <w:pPr>
        <w:pBdr>
          <w:left w:val="single" w:color="2E7D32" w:sz="8" w:space="8"/>
        </w:pBdr>
        <w:shd w:fill="E8F5E9" w:val="clear"/>
        <w:spacing w:after="80"/>
        <w:ind w:left="300"/>
      </w:pPr>
      <w:r>
        <w:rPr>
          <w:rFonts w:ascii="Arial" w:cs="Arial" w:eastAsia="Arial" w:hAnsi="Arial"/>
          <w:color w:val="1B5E20"/>
          <w:sz w:val="18"/>
          <w:szCs w:val="18"/>
        </w:rPr>
        <w:t xml:space="preserve">✅  User wählt immer ein PROJEKT aus. Firma läuft unsichtbar im Hintergrund.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Projekt-Typen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 / Touristen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Beds24, TTLock, CityTax, Meldeschein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monteur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 / Monteure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B2B Pipeline, Wochenpauschale, eigene Landing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CAMPUS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WG-Zimmer, Studenten, HousingAnywhere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hausverwaltung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Hausverwaltung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§34c, WEG, Eigentümer-Portal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DEVELOPMENT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HOAI, Gewerke-Gantt, Bauprojekt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ankauf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Ankauf BHS21A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DCF, Finanzierung, Notartermin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bauprojekt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Stuttgart-Ost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HOAI LPH 1-9, DIN 276, Gantt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r2r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Beilsteiner Str. 18A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Pacht, Anlaufzeit, Zweckentfremdung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Unterprojekte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Projekte können 0..n Unterprojekte haben (beliebig tief, self-referencing)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Jedes Unterprojekt kann eigenes Marketing haben (Logo, CI, Domain, Kontakt)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NULL = vom Parent erben (automatische Vererbungskette bis Workspace)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Beispiel: ALFA APARTMENTS → Touristen / Monteure (je eigene Landing, eigene Pipeline)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Marketing-Vererbung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Unterprojekt NULL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Projekt NULL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NULL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Projekt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Firma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Workspace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Standard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 Primärfarbe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Projekt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Firma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Workspace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#1F4E5F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Projekt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Firma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Workspace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Projekt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Firma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Workspace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kontakt@wimus.de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Projekt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Firma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→ Workspace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Nummer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Mandanten-Switcher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Anzeige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 (Top)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alfa-apartments.com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↳ Touristen/KZV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Unterprojekt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Beds24, Airbnb, Booking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 ↳ Monteure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Unterprojekt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monteur.alfa-apartments.com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CAMPUS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alfa-campus.de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Hausverwaltung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wimus.de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── Bauprojekte ──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Trennlinie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MFH Stuttgart-Ost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Bauprojekt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Ankauf BHS21A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Projekt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Ankauf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── Alle ──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Trennlinie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Workspace-Übersicht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Projekte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Portfolio IST-Stand (Juni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Eigentümer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Dipl.-Kfm. Maxim Moser, §34c GewO, aktiv seit 2007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Standorte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Stuttgart, Ludwigsburg, Esslingen, Kornwestheim, Leonberg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Gesamteinheiten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 (26 WE + 4 GE), davon 2 R2R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Brutto-Jahresmiete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957.160 EUR (2025)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Marktwert Portfolio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6.943.000 EUR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CAMPUS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 Einheiten, 130.513 EUR p.a.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26 Einheiten, 614.022 EUR p.a., KZV 30–600 EUR/Nacht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Gesellschaftsstruktur &amp; Steuer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Zielstruktur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Workspace: WIMUS Gruppe (Maxim Moser)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Firma 1: Maxim Moser privat – Bestandsobjekte, 10J-Frist, 3-Objekt-Grenze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Firma 2: WIMUS GmbH (operativ) – §34c, ALFA DEVELOPMENT, Dienstleistungen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Firma 3: vvGmbH (vermögensverwaltend) – KZV, Bestand langfristig, 15% KSt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Kritische Fristen – Pflicht-Tracking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Frist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ERP-Aktion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3-Objekt-Grenze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Max. 3 Verkäufe in 5 Jahren privat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Zähler + Warnung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10-Jahres-Frist §23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Verkauf &lt; 10J = Spekulationsgewinn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§6b EStG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Reinvestitionsfrist 4J (6J Neubau)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Frist-Tracker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15%-Grenze §6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Renovierungskosten Jahre 1–3 max. 15%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Objekt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Nutzen-Lasten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3J-Frist – NICHT Notartermin!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Pflichtfeld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Intercompany §42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Leistungs- vs. Rechnungsdatum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Fremdvergleich-Check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§558 BW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Kappungsgrenze 15% in 3J (nicht 20%!)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Ampel je Einheit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 ab 01.01.2026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Bis 10.000 EUR kein Anwaltszwang</w:t>
            </w:r>
          </w:p>
        </w:tc>
        <w:tc>
          <w:tcPr>
            <w:tcW w:type="dxa" w:w="2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Auto-Check bei Rechtsfall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Prozesse P01–P61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Objekterwerb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P01 Ankauf + DCF + P01b Finanzierung + P01c Grundbuch + P01d Phasenmodell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P02 R2R + Pachtmodelle · P21b KPA/RND · P42 Steuer · P49 Gesellschaftsstruktur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P48b Bank-Reporting · P48c Bank-Präsentation Ein-Klick-PDF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Objektentwicklung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P03 HOAI LPH 1–9, DIN 276 · P13 Zähler + Zeitreihen · P33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P38 Quartalsbegehung · P39 Außenanlagen · P41 Asset-Register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P53 Grundrissoptimierung KI · P54 HOAI/Ausschreibung/BKI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Marketing &amp; Vertrieb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P16 Inserate (IS24, OTAs, eigene Sites) · P36 Revenue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P58 Vertriebsmanagement (Makler §34c, Exposé-Varianten, Cost-per-Lead)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Funnels je Projekt (Perspective): expose 10-20% CR, anfrage 5-15%, termin 1-8%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Bewerberauswahl bis Vertragsbeendigung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P17 Scoring · V01-V04 Verträge · Digitale Übergabe PWA · P27 Kaution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P06/P07 KZV Zero-Touch: Beds24→n8n→TTLock→Tuya→WhatsApp→Rechnung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P08 WEG · P09 BK-Abrechnung · P10 Mahnwesen 5-stufig · P11 Unified 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P50 §558/§559 BW · P51 Entmietung · P52 KI-Rechtsabwicklung (&lt;10.000 EUR)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Neue Prozesse P58–P61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P59 Mobiles Workforce-Management (Checklisten-Builder, MA-App PWA, KI-Bildabgleich)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P60 Workforce-Analytics &amp; Make-or-Buy (Vollkostenvergleich Mensch vs. KI)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P61 Qualitätskontrolle &amp; Schadensabwicklung (Bewertungsmanagement, Incident Report)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Channel-System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Channel-Typen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 WIMUS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whatsapp_greenapi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GreenAPI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Standard, je Projekt eigene Instanz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whatsapp_business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360dialog / Meta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Bei &gt; 500 Nachrichten/Tag, Broadcasts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telegram_bot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Telegram BotFather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 (Ops-Bot) + Extern (Gäste-Bot)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sms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seven.io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Fallback PIN-Versand, Buchungsbestätigung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IMAP/SMTP je Projekt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kontakt@alfa-apartments.com etc.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telefon_sipgate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sipgate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Marke eigene Rufnummer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telefon_retell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Retell AI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KI-Telefon-Agent DE/EN/RU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airbnb_messaging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Beds24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Gäste-Kommunikation OTA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booking_messaging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Beds24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Gäste-Kommunikation OTA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gaeste_portal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gast.alfa-apartments.com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Token-basiert, kein Login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zammad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Unified Inbox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Kanäle zentralisiert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n8n_webhook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n8n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Automatisierungsflows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Projekt ↔ Channel (0..n)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Jedes Projekt hat 0..n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Je Channel: Funktionen (buchungsbestaetigung, pin_versand, gaeste_support, notfall,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Priorität: 1=bevorzugt, 2=Fallback, 3=letzter Ausweg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Ausführung: PARALLEL via n8n Promise.all – nicht sequenziell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Pipeline → Phase → Aktion → 0..n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Phasenwechsel triggert Aktionen automatisch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Jede Aktion sendet über 0..n Channels gleichzeitig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Fallback: Channel schlägt fehl → nächster Channel in Kette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Alle Ausführungen geloggt in nachrichten-Tabelle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7. KPI-System &amp; Datenfluss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Datenquellen (alle automatisch)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GA4 API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Traffic, Sessions, Conversions, Bounce Rate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GSC API (mcp-gsc)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Clicks, Impressionen, CTR, Position, Indexierung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Perspective API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Funnel CR%, Leads, Abschlussrate, Abschlussdauer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 API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Buchungen, Auslastung, ADR, RevPAR, Stornoquote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Pricelabs API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Preisempfehlungen, ADR-Optimierung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amoCRM API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Leads, Pipeline-CR%, Deal-Wert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finAPI/CAMT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Zahlungseingänge, OP, Bankabgleich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Invoice Ninja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Rechnungen, offene Posten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Zammad API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Tickets, Reaktionszeit, KI-Lösungsrate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Täglich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ERP intern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Auslastung, Leerstand, Vorgänge, MA-Score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Echtzeit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SuperSEO Skills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Page-Audit Score, Content-Gap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Wöchentlich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KPIs je Projekttyp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Projekttyp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Auslastung %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80%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 (Ø Tagessatz EUR)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Pricelabs-Empfehlung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RevPAR (ADR × Auslastung)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Benchmark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Funnel CR% (Landing→Buchung)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10-20% (Perspective)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Bewertung Ø (Airbnb/Booking)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4.8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Reaktionszeit Support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2h (Zammad)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Monteur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Auslastung %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85%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Monteur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Ø Aufenthaltsdauer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&gt; 14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Monteur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Funnel CR% (Anfrage→Vertrag)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5-15%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Hausverwaltung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Leerstandsquote %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3%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Hausverwaltung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Mahnquote %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5%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Hausverwaltung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 Eigentümer/Monat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 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Cost-per-Lead EUR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Projekt definiert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SEO-Score (page-audit)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 75/100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</w:t>
            </w:r>
          </w:p>
        </w:tc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GSC Ø Position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10 für Top-Keywords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SEO &amp; Analytics (Phase später)</w:t>
      </w:r>
    </w:p>
    <w:p>
      <w:pPr>
        <w:pBdr>
          <w:left w:val="single" w:color="F59E0B" w:sz="8" w:space="8"/>
        </w:pBdr>
        <w:shd w:fill="FFF3E0" w:val="clear"/>
        <w:spacing w:after="80"/>
        <w:ind w:left="300"/>
      </w:pPr>
      <w:r>
        <w:rPr>
          <w:rFonts w:ascii="Arial" w:cs="Arial" w:eastAsia="Arial" w:hAnsi="Arial"/>
          <w:color w:val="7B3F00"/>
          <w:sz w:val="18"/>
          <w:szCs w:val="18"/>
        </w:rPr>
        <w:t xml:space="preserve">⚠️  Diese Integrationen werden in einer späteren Phase umgesetzt – Architektur bereits eingeplant.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SuperSEO Skills (open source, github.com/inhouseseo/superseo-skills):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 Skills: page-audit, semantic-gap-analysis, keyword-deep-dive, content-brief,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write-content (Anti-AI-Slop), eeat-audit, featured-snippet-optimizer,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linkbuilding, improve-content, topic-cluster-planning, expert-interview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fetcht Seiten selbst, liest Top-3 Wettbewerber, kein GSC-Export nötig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GSC MCP (mcp-gsc von AminForou, github.com/AminForou/mcp-gsc):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Clicks, Impressionen, CTR, Ø Position je URL/Query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URL Inspection: Indexierungsstatus, Mobile Usability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Sitemaps verwalten, Quick-Wins identifizieren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Hinweis: ~47% der GSC Queries anonymisiert → immer mit GA4 cross-checken!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GA4 MCP: Traffic, Conversions, Bounce Rate, Landing Page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Je Projekt eigene GSC Property + GA4 Property (alfa-apartments.com, alfa-campus.de, wimus.de,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Alle SEO-Daten fließen automatisch in kpi_werte (quelle: gsc / ga4 / superseo)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SEO-Agent als Akteur (ki_typ: seo_agent) – wöchentliche Audits automatisch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8. Akteur-Modell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Universelle Entität (ersetzt MA + KI getrennt)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Akteur-Typ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Beispiele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Besonderheit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mensch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Moser, MA Sabrina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hat benutzer_id + kontakt_id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ki_agent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Gäste-Bot, Retell Bot, SEO-Agent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hat ki_modell + system_prompt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hybrid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 mit Mensch-Oversight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oversight_akteur_id FK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extern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Handwerker, Steuerberater, Hausverwaltung ext.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eingeschränkte Rolle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Abteilungen (Mensch + KI gemischt)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Abteilung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Mitglieder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KI-Agenten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Gäste-Support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Moser, MA Sabrina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Gäste-Bot, Retell AI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Reinigung &amp; Hausmeister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Reinigungskräfte, Hausmeister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Checklisten-KI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Buchhaltung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Buchhalter, Steuerberater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FIBU-Agent, Mahnwesen-Agent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Akquise &amp; Vertrieb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Moser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Bewerber-Agent, Revenue-Agent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 &amp; Marketing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Werkstudent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SEO-Agent (SuperSEO Skills + GSC MCP)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Technik &amp; IT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Moser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technischen Agenten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Kollisionsstrategie (KI vs. Mensch)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erst_ki_dann_mensch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 antwortet, Mensch kann übernehmen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Gäste-Support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ki_oder_mensch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Zeitfenster: Tag=Mensch, Nacht=KI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Bürozeiten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ki_und_mensch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 antwortet + informiert Team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Wichtige Anfragen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nur_mensch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 komplett aus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Notfall, Vertragsverhandlung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nur_ki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Vollautomatisch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PIN-Versand, Buchungsbestätigung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9. Funnels &amp; Landingpages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Funnel-Typen (Perspective + intern)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3726"/>
      </w:tblGrid>
      <w:tr>
        <w:trPr>
          <w:tblHeader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Ziel-CR%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WIMUS Einsatz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expose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Perspective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10-20%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Neueigentümer-Akquise, KZV-Anfragen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anfrage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Perspective / Forminator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5-15%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Kontaktformular alle Marken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termin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Perspective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1-8%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Erstgespräch Hausverwaltung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bewerber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Perspective / intern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3-10%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Mieter-Bewerbung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Beds24 Widget / intern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Direktbuchung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quiz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Perspective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15-25%</w:t>
            </w:r>
          </w:p>
        </w:tc>
        <w:tc>
          <w:tcPr>
            <w:tcW w:type="dxa" w:w="37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Zielgruppen-Segmentierung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Landingpage je Projekt/Unterprojekt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800"/>
        <w:gridCol w:w="19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Projekt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1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Tracking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alfa-apartments.com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hauptseite</w:t>
            </w:r>
          </w:p>
        </w:tc>
        <w:tc>
          <w:tcPr>
            <w:tcW w:type="dxa" w:w="1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GA4 + GSC + Perspective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 / Monteure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monteur.alfa-apartments.com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landingpage</w:t>
            </w:r>
          </w:p>
        </w:tc>
        <w:tc>
          <w:tcPr>
            <w:tcW w:type="dxa" w:w="1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GA4 + Perspective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APARTMENTS / KZV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gast.alfa-apartments.com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</w:t>
            </w:r>
          </w:p>
        </w:tc>
        <w:tc>
          <w:tcPr>
            <w:tcW w:type="dxa" w:w="1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Token-basiert, kein GA4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 CAMPUS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alfa-campus.de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hauptseite</w:t>
            </w:r>
          </w:p>
        </w:tc>
        <w:tc>
          <w:tcPr>
            <w:tcW w:type="dxa" w:w="1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GA4 + GSC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Hausverwaltung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wimus.de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hauptseite</w:t>
            </w:r>
          </w:p>
        </w:tc>
        <w:tc>
          <w:tcPr>
            <w:tcW w:type="dxa" w:w="1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GA4 + GSC + Perspective</w:t>
            </w:r>
          </w:p>
        </w:tc>
      </w:tr>
    </w:tbl>
    <w:p>
      <w:pPr>
        <w:spacing w:after="100"/>
      </w:pPr>
    </w:p>
    <w:p>
      <w:pPr>
        <w:pBdr>
          <w:left w:val="single" w:color="F59E0B" w:sz="8" w:space="8"/>
        </w:pBdr>
        <w:shd w:fill="FFF3E0" w:val="clear"/>
        <w:spacing w:after="80"/>
        <w:ind w:left="300"/>
      </w:pPr>
      <w:r>
        <w:rPr>
          <w:rFonts w:ascii="Arial" w:cs="Arial" w:eastAsia="Arial" w:hAnsi="Arial"/>
          <w:color w:val="7B3F00"/>
          <w:sz w:val="18"/>
          <w:szCs w:val="18"/>
        </w:rPr>
        <w:t xml:space="preserve">⚠️  Alle Funnel-Daten fließen automatisch via API in kpi_werte. Kein manueller Export.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10 Fachliche Spezifikation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2026-06-24T08:50:32.239Z</dcterms:created>
  <dcterms:modified xsi:type="dcterms:W3CDTF">2026-06-24T08:50:32.252Z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