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5F"/>
          <w:sz w:val="48"/>
          <w:szCs w:val="48"/>
        </w:rPr>
        <w:t xml:space="preserve">WIMUS ERP – Datenmodell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82 Tabellen · Schema: wimus · PostgreSQL + Supabase RLS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Stand: 22. Juni 2026 · 0 FK-Fehler · alle Beziehungen geprüft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Legende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🟡 PK  Primärschlüssel (UUID, gen_random_uuid())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🟢 FK  Fremdschlüssel (Beziehung zu anderer Tabelle)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Alle Tabellen: created_at / updated_at TIMESTAMPTZ · mandant_id FK auf Kerntabellen · RLS mandant_isolation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Adresse IMMER getrennt: strasse, hausnummer, plz, stadt, stadtteil, land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Anrede: Herr / Frau / Firma / Keine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Gruppe 1: Kern-Entitäten (13 Tabellen)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Basis des gesamten Systems. Jede andere Tabelle referenziert mandanten direkt oder indirekt.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00"/>
        <w:gridCol w:w="3100"/>
        <w:gridCol w:w="2326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F4E5F" w:sz="3"/>
                    <w:left w:val="single" w:color="1F4E5F" w:sz="3"/>
                    <w:bottom w:val="single" w:color="1F4E5F" w:sz="3"/>
                    <w:right w:val="single" w:color="1F4E5F" w:sz="3"/>
                  </w:tcBorders>
                  <w:shd w:fill="1F4E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mandanten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kuerzel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VARCHAR(10) – UNIQUE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rechtsform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strasse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hausnummer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plz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stadt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land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iban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datev_mandant_nr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ci_farbe_primary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VARCHAR(7)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logo_url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gesellschaften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kuerzel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– privat/operativ/vvGmbH/GbR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versteuerungsart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ust_id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steuernummer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</w:tbl>
          <w:p/>
        </w:tc>
        <w:tc>
          <w:tcPr>
            <w:tcW w:type="dxa" w:w="2326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00"/>
        <w:gridCol w:w="3100"/>
        <w:gridCol w:w="2326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565A0" w:sz="3"/>
                    <w:left w:val="single" w:color="1565A0" w:sz="3"/>
                    <w:bottom w:val="single" w:color="1565A0" w:sz="3"/>
                    <w:right w:val="single" w:color="1565A0" w:sz="3"/>
                  </w:tcBorders>
                  <w:shd w:fill="1565A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objekte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gesellschaft_id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kuerzel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strasse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hausnummer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plz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stadt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stadtteil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land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latitude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DECIMAL(10,8)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longitude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DECIMAL(11,8)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baujahr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haltestrategie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nutzen_lasten_datum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 – ≠ notartermin!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notartermin_datum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marktwert_sprengnetter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marktwert_pricehubble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zweckentfremdung_nr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zweckentfremdung_bis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</w:tbl>
          <w:p/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0D7680" w:sz="3"/>
                    <w:left w:val="single" w:color="0D7680" w:sz="3"/>
                    <w:bottom w:val="single" w:color="0D7680" w:sz="3"/>
                    <w:right w:val="single" w:color="0D7680" w:sz="3"/>
                  </w:tcBorders>
                  <w:shd w:fill="0D768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einheiten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kuerzel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bezeichnung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lage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flaeche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DECIMAL(8,2)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zimmer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schlafzimmer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baeder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max_personen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verwendungszweck_code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etage_beschreibung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keybox_vorhanden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keybox_standort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keybox_pin_statisch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 – Hauszugang, statisch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anleitung_url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gaestemappe_url_slug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326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00"/>
        <w:gridCol w:w="3100"/>
        <w:gridCol w:w="2326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7B3F8C" w:sz="3"/>
                    <w:left w:val="single" w:color="7B3F8C" w:sz="3"/>
                    <w:bottom w:val="single" w:color="7B3F8C" w:sz="3"/>
                    <w:right w:val="single" w:color="7B3F8C" w:sz="3"/>
                  </w:tcBorders>
                  <w:shd w:fill="7B3F8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kontakte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firma_id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– → kontakte (self)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kontakt_typ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– person/firma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anrede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– Herr/Frau/Firma/Keine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vorname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nachname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firmenname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strasse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hausnummer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plz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stadt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land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email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telefon_mobil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iban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debitor_nr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kreditor_nr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zahlungsziel_tage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ist_mieter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ist_eigentuemer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ist_dienstleister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ist_makler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ist_tippgeber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dsgvo_datenweitergabe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sprache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5D4037" w:sz="3"/>
                    <w:left w:val="single" w:color="5D4037" w:sz="3"/>
                    <w:bottom w:val="single" w:color="5D4037" w:sz="3"/>
                    <w:right w:val="single" w:color="5D4037" w:sz="3"/>
                  </w:tcBorders>
                  <w:shd w:fill="5D403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benutzer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 – = Supabase Auth UUID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email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 UNIQUE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vorname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nachname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mfa_aktiv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letzter_login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TIMESTAMPTZ</w:t>
                  </w:r>
                </w:p>
              </w:tc>
            </w:tr>
          </w:tbl>
          <w:p/>
        </w:tc>
        <w:tc>
          <w:tcPr>
            <w:tcW w:type="dxa" w:w="2326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Beziehungen Gruppe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Von Tabelle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Beziehung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Zu Tabelle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mandanten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gesellschaften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 Mandant betreibt mehrere Gesellschaften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mandanten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objekte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 Mandant verwaltet mehrere Objekte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mandanten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kontakte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Alle Kontakte eines Mandanten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gesellschaften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objekte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Eine Gesellschaft besitzt mehrere Objekte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objekte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einheiten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 Objekt enthält mehrere Einheiten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kontakte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 (self)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kontakte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Firma → Ansprechpartner (firma_id)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Gruppe 2: Verträge, Buchungen, Finanzen (13 Tabellen)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"/>
        <w:gridCol w:w="2900"/>
        <w:gridCol w:w="200"/>
        <w:gridCol w:w="2826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565A0" w:sz="3"/>
                    <w:left w:val="single" w:color="1565A0" w:sz="3"/>
                    <w:bottom w:val="single" w:color="1565A0" w:sz="3"/>
                    <w:right w:val="single" w:color="1565A0" w:sz="3"/>
                  </w:tcBorders>
                  <w:shd w:fill="1565A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mietvertraege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mieter_id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– → kontakte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vertragstyp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– V01/V02/V03/V04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mietbeginn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mietende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grundmiete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bk_pauschale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heizkosten_pauschale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strompauschale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faelligkeitsregel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kdu_relevant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kuendigungsausschluss_bis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widerrufs_frist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staffel_config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JSONB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aktenzeichen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 – auto via Trigger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paperless_id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0D7680" w:sz="3"/>
                    <w:left w:val="single" w:color="0D7680" w:sz="3"/>
                    <w:bottom w:val="single" w:color="0D7680" w:sz="3"/>
                    <w:right w:val="single" w:color="0D7680" w:sz="3"/>
                  </w:tcBorders>
                  <w:shd w:fill="0D768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buchungen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gast_id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– → kontakte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checkin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TIMESTAMPTZ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checkout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TIMESTAMPTZ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personen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betrag_brutto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ust_prozent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DECIMAL(5,2) – default 7.00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kanal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beds24_id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apartment_pin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 – TTLock, dynamisch!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keybox_pin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 – statisch aus Einheit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tuya_szene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gaestemappe_token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– für URL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meldeschein_reisepass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citytax_betrag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aktenzeichen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26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7B3F8C" w:sz="3"/>
                    <w:left w:val="single" w:color="7B3F8C" w:sz="3"/>
                    <w:bottom w:val="single" w:color="7B3F8C" w:sz="3"/>
                    <w:right w:val="single" w:color="7B3F8C" w:sz="3"/>
                  </w:tcBorders>
                  <w:shd w:fill="7B3F8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kautionen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mietvertrag_id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bankkonto_id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betrag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anlage_art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zinssatz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DECIMAL(5,4)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zinsen_kumuliert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rueckzahlung_datum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"/>
        <w:gridCol w:w="2900"/>
        <w:gridCol w:w="200"/>
        <w:gridCol w:w="2826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C62828" w:sz="3"/>
                    <w:left w:val="single" w:color="C62828" w:sz="3"/>
                    <w:bottom w:val="single" w:color="C62828" w:sz="3"/>
                    <w:right w:val="single" w:color="C62828" w:sz="3"/>
                  </w:tcBorders>
                  <w:shd w:fill="C6282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mahnungen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mietvertrag_id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stufe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 – 1–5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hauptforderung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zinsen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gebuehren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gesamtforderung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faellig_am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gesendet_am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TIMESTAMPTZ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mahngericht_az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aktenzeichen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D32" w:sz="3"/>
                    <w:left w:val="single" w:color="2E7D32" w:sz="3"/>
                    <w:bottom w:val="single" w:color="2E7D32" w:sz="3"/>
                    <w:right w:val="single" w:color="2E7D32" w:sz="3"/>
                  </w:tcBorders>
                  <w:shd w:fill="2E7D3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bankkonten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bezeichnung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kontoinhaber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bank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iban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bic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kontotyp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finapi_account_id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saldo_aktuell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ist_hauptkonto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26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5D4037" w:sz="3"/>
                    <w:left w:val="single" w:color="5D4037" w:sz="3"/>
                    <w:bottom w:val="single" w:color="5D4037" w:sz="3"/>
                    <w:right w:val="single" w:color="5D4037" w:sz="3"/>
                  </w:tcBorders>
                  <w:shd w:fill="5D403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sepa_mandate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kontakt_id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bankkonto_id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mandatsreferenz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 UNIQUE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glaeubiger_id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mandatstyp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– einmalig/wiederkehrend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ausgestellt_am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widerruf_am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Beziehungen Gruppe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Von Tabelle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Beziehung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Zu Tabelle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einheiten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mietvertraege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Eine Einheit hat mehrere Verträge (historisch)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kontakte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mietvertraege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 Kontakt ist Mieter mehrerer Verträge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mietvertraege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kautionen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 Vertrag hat eine Kaution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mietvertraege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mahnungen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 Vertrag hat mehrere Mahnungen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einheiten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buchungen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KZV: Eine Einheit hat viele Buchungen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kontakte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buchungen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 Gast hat mehrere Buchungen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bankkonten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kautionen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Kautionskonto je Kaution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kontakte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sepa_mandate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 Kontakt erteilt Lastschriftmandat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bankkonten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sepa_mandate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Empfänger-Konto des Mandats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Gruppe 3: Objekt-Details, Ausstattung, Zähler (19 Tabellen)</w:t>
      </w:r>
    </w:p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Ausstattung &amp; Beschreibung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"/>
        <w:gridCol w:w="2900"/>
        <w:gridCol w:w="200"/>
        <w:gridCol w:w="2826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ausstattungs_kategorien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reihenfolge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ausstattungen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kategorie_id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icon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airbnb_id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booking_id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ist_standard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26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0D7680" w:sz="3"/>
                    <w:left w:val="single" w:color="0D7680" w:sz="3"/>
                    <w:bottom w:val="single" w:color="0D7680" w:sz="3"/>
                    <w:right w:val="single" w:color="0D7680" w:sz="3"/>
                  </w:tcBorders>
                  <w:shd w:fill="0D768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einheit_ausstattungen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ausstattung_id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vorhanden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notiz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gegen_aufpreis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auf_anfrage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Einheit-Details (versioniert)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"/>
        <w:gridCol w:w="2900"/>
        <w:gridCol w:w="200"/>
        <w:gridCol w:w="2826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C62828" w:sz="3"/>
                    <w:left w:val="single" w:color="C62828" w:sz="3"/>
                    <w:bottom w:val="single" w:color="C62828" w:sz="3"/>
                    <w:right w:val="single" w:color="C62828" w:sz="3"/>
                  </w:tcBorders>
                  <w:shd w:fill="C6282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einheit_hausregeln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sprache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haustiere_erlaubt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rauchen_erlaubt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check_in_von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check_in_bis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check_out_bis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ruhezeiten_von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ruhezeiten_bis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max_gaeste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rauch_strafe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muell_strafe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unautorisiert_preis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gueltig_ab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 – Versionierung!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565A0" w:sz="3"/>
                    <w:left w:val="single" w:color="1565A0" w:sz="3"/>
                    <w:bottom w:val="single" w:color="1565A0" w:sz="3"/>
                    <w:right w:val="single" w:color="1565A0" w:sz="3"/>
                  </w:tcBorders>
                  <w:shd w:fill="1565A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gaestemappe_inhalte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sprache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VARCHAR(5) – de/en/ru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checkin_system_text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checkin_anleitung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parken_text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parken_maps_url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notruf_polizei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notruf_feuerwehr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wifi_ssid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wifi_passwort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 – verschlüsselt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hausregeln_text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sonstige_infos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gueltig_ab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26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D32" w:sz="3"/>
                    <w:left w:val="single" w:color="2E7D32" w:sz="3"/>
                    <w:bottom w:val="single" w:color="2E7D32" w:sz="3"/>
                    <w:right w:val="single" w:color="2E7D32" w:sz="3"/>
                  </w:tcBorders>
                  <w:shd w:fill="2E7D3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einheit_sicherheit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rauchmelder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kohlenmonoxidmelder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feuerlöscher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erste_hilfe_set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ueberwachungskamera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kamera_beschreibung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aufzug_vorhanden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barrierefrei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parkplatz_beschreibung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gueltig_ab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Zähler &amp; Versorger (Zeitreihen)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"/>
        <w:gridCol w:w="2900"/>
        <w:gridCol w:w="200"/>
        <w:gridCol w:w="2826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5D4037" w:sz="3"/>
                    <w:left w:val="single" w:color="5D4037" w:sz="3"/>
                    <w:bottom w:val="single" w:color="5D4037" w:sz="3"/>
                    <w:right w:val="single" w:color="5D4037" w:sz="3"/>
                  </w:tcBorders>
                  <w:shd w:fill="5D403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versorgervertraege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bezug_typ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– objekt/einheit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bezug_id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– polymorphisch!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kategorie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– strom/gas/wasser/...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anbieter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vertragspartner_id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– → kontakte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kundennummer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vertragsbeginn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vertragsende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preis_monatlich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F4E5F" w:sz="3"/>
                    <w:left w:val="single" w:color="1F4E5F" w:sz="3"/>
                    <w:bottom w:val="single" w:color="1F4E5F" w:sz="3"/>
                    <w:right w:val="single" w:color="1F4E5F" w:sz="3"/>
                  </w:tcBorders>
                  <w:shd w:fill="1F4E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zaehler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bezug_typ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– objekt/einheit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bezug_id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– polymorphisch!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versorgervertrag_id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– strom/gas/wasser/...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zaehlernummer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einbauort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eichpflicht_bis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26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zaehlerstaende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zaehler_id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stand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DECIMAL(12,4)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einheit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– kWh/m³/MWh/GJ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ablesedatum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ableseart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– manuell/funk/foto/api/...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foto_url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abgelesen_von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– → kontakte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ist_schaetzwert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validiert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INDEX(zaehler_id, ablesedatum) → schnelle Zeitreihen-Queries. Interpolation bei ist_schaetzwert=true. Anomalie-Erkennung: +80% vs. Durchschnitt → Alert.</w:t>
      </w:r>
    </w:p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Custom Fields (generisches Erweiterungssystem)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00"/>
        <w:gridCol w:w="3100"/>
        <w:gridCol w:w="2326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7B3F8C" w:sz="3"/>
                    <w:left w:val="single" w:color="7B3F8C" w:sz="3"/>
                    <w:bottom w:val="single" w:color="7B3F8C" w:sz="3"/>
                    <w:right w:val="single" w:color="7B3F8C" w:sz="3"/>
                  </w:tcBorders>
                  <w:shd w:fill="7B3F8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custom_field_definitionen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bezug_typ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– objekt/einheit/kontakt/buchung/mietvertrag/vorgang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feldname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feldschluessel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feldtyp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– text/zahl/datum/bool/url/email/auswahl/textarea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pflichtfeld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auswahl_optionen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JSONB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reihenfolge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gruppe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7B3F8C" w:sz="3"/>
                    <w:left w:val="single" w:color="7B3F8C" w:sz="3"/>
                    <w:bottom w:val="single" w:color="7B3F8C" w:sz="3"/>
                    <w:right w:val="single" w:color="7B3F8C" w:sz="3"/>
                  </w:tcBorders>
                  <w:shd w:fill="7B3F8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custom_field_werte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definition_id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bezug_typ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bezug_id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– polymorphisch!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wert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 – alles als Text</w:t>
                  </w:r>
                </w:p>
              </w:tc>
            </w:tr>
          </w:tbl>
          <w:p/>
        </w:tc>
        <w:tc>
          <w:tcPr>
            <w:tcW w:type="dxa" w:w="2326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Beziehungen Gruppe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Von Tabelle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Beziehung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Zu Tabelle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ausstattungs_kategorien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ausstattungen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Kategorien-Bibliothek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ausstattungen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N:M via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einheit_ausstattungen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Einheit ↔ Ausstattung mit Zusatzinfos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einheiten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einheit_hausregeln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Versioniert via gueltig_ab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einheiten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gaestemappe_inhalte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Je Sprache + Version (gueltig_ab)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versorgervertraege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zaehler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 Vertrag hat mehrere Zähler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zaehler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zaehlerstaende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Zeitreihe: INDEX(zaehler_id, ablesedatum)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zaehler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zaehler_umrechnungen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m³→kWh je Zeitraum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custom_field_definitionen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custom_field_werte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Manager definiert Felder ohne Entwickler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Gruppe 4: Steuer, AfA &amp; Szenarien (11 Tabellen)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"/>
        <w:gridCol w:w="2900"/>
        <w:gridCol w:w="200"/>
        <w:gridCol w:w="2826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565A0" w:sz="3"/>
                    <w:left w:val="single" w:color="1565A0" w:sz="3"/>
                    <w:bottom w:val="single" w:color="1565A0" w:sz="3"/>
                    <w:right w:val="single" w:color="1565A0" w:sz="3"/>
                  </w:tcBorders>
                  <w:shd w:fill="1565A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afa_stamm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UNIQUE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kaufpreis_gesamt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grundstuecksanteil_pct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grundstuecksanteil_eur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gebaeudeanteil_eur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afa_bemessungsgrundlage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afa_satz_standard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DECIMAL(5,4) – default 2%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afa_satz_optimiert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DECIMAL(5,4)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afa_satz_aktiv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DECIMAL(5,4)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rnd_gutachten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565A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kpa_gutachten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afa_buchungen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afa_stamm_id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szenario_id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wirtschaftsjahr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afa_betrag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restbuchwert_anfang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restbuchwert_ende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ist_oder_plan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– IST/PLAN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26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C62828" w:sz="3"/>
                    <w:left w:val="single" w:color="C62828" w:sz="3"/>
                    <w:bottom w:val="single" w:color="C62828" w:sz="3"/>
                    <w:right w:val="single" w:color="C62828" w:sz="3"/>
                  </w:tcBorders>
                  <w:shd w:fill="C6282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renovierungskosten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massnahme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kosten_netto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leistungsdatum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rechnungsdatum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innerhalb_3j_frist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zaehlt_zur_grenze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 – 15%-Grenze §6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"/>
        <w:gridCol w:w="2900"/>
        <w:gridCol w:w="200"/>
        <w:gridCol w:w="2826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D32" w:sz="3"/>
                    <w:left w:val="single" w:color="2E7D32" w:sz="3"/>
                    <w:bottom w:val="single" w:color="2E7D32" w:sz="3"/>
                    <w:right w:val="single" w:color="2E7D32" w:sz="3"/>
                  </w:tcBorders>
                  <w:shd w:fill="2E7D3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veraeusserungen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gesellschaft_id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preis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haltedauer_jahre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steuerfrei_10j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paperless_id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D32" w:sz="3"/>
                    <w:left w:val="single" w:color="2E7D32" w:sz="3"/>
                    <w:bottom w:val="single" w:color="2E7D32" w:sz="3"/>
                    <w:right w:val="single" w:color="2E7D32" w:sz="3"/>
                  </w:tcBorders>
                  <w:shd w:fill="2E7D3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reinvestitionsruecklagen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gesellschaft_id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gebildet_aus_verkauf_id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– → veraeusserungen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uebertragen_auf_objekt_id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– → objekte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betrag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gebildet_am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frist_regulaer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 – 4 Jahre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frist_neubau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 – 6 Jahre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26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7B3F8C" w:sz="3"/>
                    <w:left w:val="single" w:color="7B3F8C" w:sz="3"/>
                    <w:bottom w:val="single" w:color="7B3F8C" w:sz="3"/>
                    <w:right w:val="single" w:color="7B3F8C" w:sz="3"/>
                  </w:tcBorders>
                  <w:shd w:fill="7B3F8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intercompany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leistende_gesellschaft_id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empfangende_gesellschaft_id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leistungsdatum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rechnungsdatum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betrag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leistungsart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fremdvergleich_ok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verzoegerungsgrund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Beziehungen Gruppe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Von Tabelle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Beziehung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Zu Tabelle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objekte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afa_stamm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Jedes Objekt hat genau einen AfA-Stamm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afa_stamm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afa_buchungen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Jährliche AfA-Buchungen IST und PLAN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szenarien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afa_buchungen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Simulierte Szenarien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objekte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renovierungskosten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15%-Grenze kumuliert ab nutzen_lasten_datum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veraeusserungen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reinvestitionsruecklagen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§6b-Rücklage aus Verkaufsgewinn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gesellschaften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 (leistend)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intercompany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§42 AO: Timing Leistung vs. Rechnung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gesellschaften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 (empfangend)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intercompany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Empfangende Gesellschaft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Gruppe 5: Vorgänge, Workforce, Vertrieb (21 Tabellen)</w:t>
      </w:r>
    </w:p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Vorgänge &amp; Prozesse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"/>
        <w:gridCol w:w="2900"/>
        <w:gridCol w:w="200"/>
        <w:gridCol w:w="2826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C62828" w:sz="3"/>
                    <w:left w:val="single" w:color="C62828" w:sz="3"/>
                    <w:bottom w:val="single" w:color="C62828" w:sz="3"/>
                    <w:right w:val="single" w:color="C62828" w:sz="3"/>
                  </w:tcBorders>
                  <w:shd w:fill="C6282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vorgaenge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gemeldet_von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– → kontakte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handwerker_id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– → kontakte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prioritaet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– notfall/hoch/normal/niedrig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VARCHAR(30)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kostentraeger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kosten_geschaetzt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kosten_ist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leistungsdatum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aktenzeichen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 – Trigger auto!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lfd_nr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C62828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paperless_id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checklisten_vorlagen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gilt_fuer_typ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sprache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26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checklisten_positionen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vorlage_id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block_nr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position_nr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bezeichnung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– foto_ki/foto/checkbox/text/zahl/sprache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haeufigkeit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– immer/turnus/buchungen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turnus_tage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vorgabe_foto_url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ki_kriterien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ki_schwellenwert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DECIMAL(4,2) – default 0.75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max_versuche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 – default 3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Workforce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"/>
        <w:gridCol w:w="2900"/>
        <w:gridCol w:w="200"/>
        <w:gridCol w:w="2826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7B3F8C" w:sz="3"/>
                    <w:left w:val="single" w:color="7B3F8C" w:sz="3"/>
                    <w:bottom w:val="single" w:color="7B3F8C" w:sz="3"/>
                    <w:right w:val="single" w:color="7B3F8C" w:sz="3"/>
                  </w:tcBorders>
                  <w:shd w:fill="7B3F8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ma_profile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kontakt_id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– → kontakte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– intern/extern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stundenlohn_brutto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DECIMAL(8,2)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ag_sv_pct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DECIMAL(5,2) – default 21%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urlaubstage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bereich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qualifikationen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JSONB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score_aktuell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7B3F8C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0D7680" w:sz="3"/>
                    <w:left w:val="single" w:color="0D7680" w:sz="3"/>
                    <w:bottom w:val="single" w:color="0D7680" w:sz="3"/>
                    <w:right w:val="single" w:color="0D7680" w:sz="3"/>
                  </w:tcBorders>
                  <w:shd w:fill="0D768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einsaetze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vorgang_id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– → ma_profile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geplant_start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TIMESTAMPTZ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geplant_ende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TIMESTAMPTZ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ist_start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TIMESTAMPTZ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ist_ende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TIMESTAMPTZ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zeitvorgabe_ki_min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0D7680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score_beitrag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26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5D4037" w:sz="3"/>
                    <w:left w:val="single" w:color="5D4037" w:sz="3"/>
                    <w:bottom w:val="single" w:color="5D4037" w:sz="3"/>
                    <w:right w:val="single" w:color="5D4037" w:sz="3"/>
                  </w:tcBorders>
                  <w:shd w:fill="5D403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objekt_zuweisungen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– → ma_profile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bereich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– reinigung/hausmeister/handwerk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rolle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– primaer/vertretung/pool/ueberhang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prioritaet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gueltig_von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gueltig_bis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5D4037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Vertrieb &amp;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"/>
        <w:gridCol w:w="2900"/>
        <w:gridCol w:w="200"/>
        <w:gridCol w:w="2826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F4E5F" w:sz="3"/>
                    <w:left w:val="single" w:color="1F4E5F" w:sz="3"/>
                    <w:bottom w:val="single" w:color="1F4E5F" w:sz="3"/>
                    <w:right w:val="single" w:color="1F4E5F" w:sz="3"/>
                  </w:tcBorders>
                  <w:shd w:fill="1F4E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pipelines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bereich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modus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– auto/manuell/hybrid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1F4E5F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deals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pipeline_id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phase_id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kontakt_id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buchung_id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– KZV Auto-Pipeline!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kanal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wert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zustaendig_id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– → benutzer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5B6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verlauf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JSONB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26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140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D32" w:sz="3"/>
                    <w:left w:val="single" w:color="2E7D32" w:sz="3"/>
                    <w:bottom w:val="single" w:color="2E7D32" w:sz="3"/>
                    <w:right w:val="single" w:color="2E7D32" w:sz="3"/>
                  </w:tcBorders>
                  <w:shd w:fill="2E7D3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provisionen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partner_id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– → vertriebspartner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referenz_typ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– deal/mietvertrag/buchung/verkauf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referenz_id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– polymorphisch!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betrag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faelligkeit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00"/>
                  <w:tcBorders>
                    <w:top w:val="none"/>
                    <w:left w:val="single" w:color="2E7D32" w:sz="3"/>
                    <w:bottom w:val="single" w:color="CCCCCC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none"/>
                    <w:left w:val="none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CCCCCC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Beziehungen Gruppe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Von Tabelle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Beziehung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Zu Tabelle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vorgaenge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einsaetze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Vorgang hat mehrere Mitarbeiter-Einsätze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ma_profile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einsaetze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 führt mehrere Einsätze aus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objekte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N:M via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objekt_zuweisungen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Objekt ↔ MA (Pflege, Reinigung, Handwerk)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checklisten_vorlagen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checklisten_positionen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Vorlage enthält Positionen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checklisten_vorlagen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checklisten_ausfuehrungen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Jede Ausführung einer Checkliste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checklisten_ausfuehrungen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checklisten_ergebnisse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Ergebnisse je Position je Ausführung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pipelines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pipeline_phasen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Pipeline hat mehrere Phasen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pipelines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deals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Pipeline enthält Deals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buchungen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1:1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deals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KZV: Buchung = automatischer Deal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provisionen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N:1 polymorphisch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deals/mietvertraege/buchungen/veraeusserungen</w:t>
            </w:r>
          </w:p>
        </w:tc>
        <w:tc>
          <w:tcPr>
            <w:tcW w:type="dxa" w:w="3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Provision entsteht aus verschiedenen Abschlüssen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Aktenzeichen-Generator (PostgreSQL Trigger)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Automatisch bei INSERT in vorgaenge. Format: YYYY + mandant.kuerzel + objekt.kuerzel + einheit.kuerzel + LfdNr(2-stellig)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Quelle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Beispiel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YYYY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EXTRACT(YEAR FROM NOW())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2025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mandant.kuerzel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mandanten.kuerzel (frei definierbar)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objekt.kuerzel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objekte.kuerzel (frei definierbar)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17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einheit.kuerzel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einheiten.kuerzel (frei definierbar)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LfdNr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LPAD(lfd_nr::VARCHAR, 2, '0') – je Objekt/Jahr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Ergebnis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Zusammengesetzt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2025IS17A1WH01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Alle Kürzel sind frei definierbar – mandant.kuerzel, objekt.kuerzel, einheit.kuerzel. Trigger greift nur wenn aktenzeichen IS NULL beim INSERT.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Gesamt-Überblick Datenmodell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Kennzahl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Tabellen gesamt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FK-Fehler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 (alle Foreign Keys geprüft)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Polymorphische Referenzen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 (bezug_typ + bezug_id: versorgervertraege, zaehler, custom_field_werte, objekt_emails, geraete)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Versionierte Tabellen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einheit_hausregeln, einheit_sicherheit, gaestemappe_inhalte (via gueltig_ab)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Zeitreihen-Index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zaehlerstaende (zaehler_id, ablesedatum)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Trigger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Aktenzeichen-Trigger auf vorgaenge, 18 updated_at Trigger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RLS Policies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mandant_isolation auf allen Kerntabellen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Seed-Rollen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 (superadmin, steuerberater, mandant_admin, verwalter, buchhalter, hausmeister, reinigungskraft, aussendienst, lesezugriff, eigentuemer_portal, mieter_portal, gast_portal)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Wichtigste Besonderheit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buchungen: ZWEI PIN-Codes! keybox_pin (statisch, Hauszugang) ≠ apartment_pin (TTLock, dynamisch je Buchung)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DSGVO-kritisch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buchungen.meldeschein_reisepass → Löschkonzept nötig. kontakte.dsgvo_datenweitergabe Pflicht.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von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WIMUS ERP – Datenmodell v4.0 | 22.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2026-06-22T21:16:11.127Z</dcterms:created>
  <dcterms:modified xsi:type="dcterms:W3CDTF">2026-06-22T21:16:11.137Z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