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4E5F"/>
          <w:sz w:val="56"/>
          <w:szCs w:val="56"/>
        </w:rPr>
        <w:t xml:space="preserve">WIMUS ERP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30 – Entwicklung &amp; Betrieb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Sicherheit · MFA · UI-Guidelines · Offene Punkte</w:t>
      </w:r>
    </w:p>
    <w:p>
      <w:pPr>
        <w:spacing w:after="40" w:before="200"/>
        <w:jc w:val="center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Operatives Entwicklungsdokument</w:t>
      </w:r>
    </w:p>
    <w:p>
      <w:pPr>
        <w:spacing w:before="20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Stand: 23. Juni 2026  ·  Württembergische Immobilien Management und Service GmbH</w:t>
      </w:r>
    </w:p>
    <w:p>
      <w:r>
        <w:br w:type="page"/>
      </w:r>
    </w:p>
    <w:p>
      <w:pPr>
        <w:pStyle w:val="Heading1"/>
        <w:pBdr>
          <w:bottom w:val="single" w:color="1F4E5F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F4E5F"/>
          <w:sz w:val="32"/>
          <w:szCs w:val="32"/>
        </w:rPr>
        <w:t xml:space="preserve">1. Sicherheitskonzept</w:t>
      </w: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Sofort / MVP-Pflicht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RLS in Supabase von Tag 1 (mandant_id-Isolation auf Datenbankebene)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MFA Pflicht alle internen User (Supabase Auth TOTP)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Service-Role-Key nur serverseitig (nie im Frontend/Browser)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Keine Secrets im Code/Repo (Coolify Environment Variables)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TLS überall (Traefik SSL) · SSH Key-only, kein Passwort-Login, Fail2Ban</w:t>
      </w: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Laufend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Webhook-Signatur-Verifizierung (Beds24, GreenAPI, Forminator)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Sensible Felder verschlüsselt at-rest (Ausweisnummern, Bankdaten – Supabase Vault/pgcrypto)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3-2-1 Backup (3 Kopien, 2 Medien, 1 offsite) + regelmäßiger Restore-Test!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Audit-Log unveränderlich · GoBD-Paket (GDPdU/IDEA-Export, Verfahrensdokumentation §147 AO)</w:t>
      </w:r>
    </w:p>
    <w:p>
      <w:r>
        <w:br w:type="page"/>
      </w:r>
    </w:p>
    <w:p>
      <w:pPr>
        <w:pStyle w:val="Heading1"/>
        <w:pBdr>
          <w:bottom w:val="single" w:color="1F4E5F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F4E5F"/>
          <w:sz w:val="32"/>
          <w:szCs w:val="32"/>
        </w:rPr>
        <w:t xml:space="preserve">2. MFA / 2FA – Implementierung</w:t>
      </w: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Stack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Supabase Auth TOTP (built-in, kein extra Package)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Shadcn input-otp (6-stelliger OTP-Input, via npx shadcn@latest add input-otp)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Alle internen Rollen: MFA Pflicht (superadmin bis aussendienst)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Portale ohne MFA-Pflicht: gast_portal / mieter_portal / eigentuemer_portal</w:t>
      </w:r>
    </w:p>
    <w:p>
      <w:pPr>
        <w:spacing w:after="100"/>
      </w:pP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Login-Flow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5526"/>
      </w:tblGrid>
      <w:tr>
        <w:trPr>
          <w:tblHeader/>
        </w:trPr>
        <w:tc>
          <w:tcPr>
            <w:tcW w:type="dxa" w:w="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Schritt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Aktion</w:t>
            </w:r>
          </w:p>
        </w:tc>
        <w:tc>
          <w:tcPr>
            <w:tcW w:type="dxa" w:w="5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Ergebnis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User öffnet /login</w:t>
            </w:r>
          </w:p>
        </w:tc>
        <w:tc>
          <w:tcPr>
            <w:tcW w:type="dxa" w:w="5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E-Mail + Passwort Form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Supabase Auth prüft Credentials</w:t>
            </w:r>
          </w:p>
        </w:tc>
        <w:tc>
          <w:tcPr>
            <w:tcW w:type="dxa" w:w="5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Bei Erfolg: Session mit mfa_required Flag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MFA enrolled? Nein</w:t>
            </w:r>
          </w:p>
        </w:tc>
        <w:tc>
          <w:tcPr>
            <w:tcW w:type="dxa" w:w="5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→ /settings/security (Setup erzwingen)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MFA enrolled? Ja</w:t>
            </w:r>
          </w:p>
        </w:tc>
        <w:tc>
          <w:tcPr>
            <w:tcW w:type="dxa" w:w="5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→ /login/mfa (6-Ziffern OTP-Screen)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supabase.auth.mfa.verify()</w:t>
            </w:r>
          </w:p>
        </w:tc>
        <w:tc>
          <w:tcPr>
            <w:tcW w:type="dxa" w:w="5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Bei Erfolg → /dashboard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Middleware prüft bei jedem Request</w:t>
            </w:r>
          </w:p>
        </w:tc>
        <w:tc>
          <w:tcPr>
            <w:tcW w:type="dxa" w:w="5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Session + MFA verified, sonst Redirect</w:t>
            </w:r>
          </w:p>
        </w:tc>
      </w:tr>
    </w:tbl>
    <w:p>
      <w:pPr>
        <w:spacing w:after="100"/>
      </w:pP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Claude Code Prompt MFA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sz w:val="17"/>
          <w:szCs w:val="17"/>
        </w:rPr>
        <w:t xml:space="preserve">npm install keine Extra-Packages nötig. npx shadcn@latest add input-otp. Implementiere: /app/login/page.tsx, /app/login/mfa/page.tsx, /app/settings/security/page.tsx, middleware.ts mit MFA-Check.</w:t>
      </w:r>
    </w:p>
    <w:p>
      <w:r>
        <w:br w:type="page"/>
      </w:r>
    </w:p>
    <w:p>
      <w:pPr>
        <w:pStyle w:val="Heading1"/>
        <w:pBdr>
          <w:bottom w:val="single" w:color="1F4E5F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F4E5F"/>
          <w:sz w:val="32"/>
          <w:szCs w:val="32"/>
        </w:rPr>
        <w:t xml:space="preserve">3. UI-Guidelines &amp; Usability</w:t>
      </w: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Prinzipien (abgeleitet aus Immoware24-Analyse)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Objekt → Einheit Hierarchie konsequent durchziehen (Breadcrumb immer sichtbar)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Kontaktdatenbank: starke Filterung nach Typ (Mieter/Handwerker/Bank etc.) – immer links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Dokumente überall anhängbar (DMS-Link in jedem Datensatz prominent)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Kalender/Fälligkeiten: immer sichtbar im Dashboard (Zahlungen, Wartung, Fristen)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Vorgang/Ticket immer mit Kontextbezug (welches Objekt, welche Einheit, wer gemeldet)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Mobile-first: Hausmeister/Reinigung arbeitet ausschließlich mobil – PWA offline-fähig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Max. 2 Klicks zu häufigen Aktionen (Vorgang anlegen, Buchung checken, Meldung)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KI-Vorschläge inline zeigen – Mensch bestätigt, korrigiert, nicht sucht</w:t>
      </w:r>
    </w:p>
    <w:p>
      <w:pPr>
        <w:spacing w:after="100"/>
      </w:pP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Feldpositionen (Standard-Formular)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26"/>
      </w:tblGrid>
      <w:tr>
        <w:trPr>
          <w:tblHeader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Bereich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Reihenfolge</w:t>
            </w:r>
          </w:p>
        </w:tc>
        <w:tc>
          <w:tcPr>
            <w:tcW w:type="dxa" w:w="4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Begründung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Pflichtfelder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Oben links, volle Breite</w:t>
            </w:r>
          </w:p>
        </w:tc>
        <w:tc>
          <w:tcPr>
            <w:tcW w:type="dxa" w:w="4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Zuerst was man immer braucht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Adresse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Immer als Block: Strasse+Nr / PLZ+Stadt / Land</w:t>
            </w:r>
          </w:p>
        </w:tc>
        <w:tc>
          <w:tcPr>
            <w:tcW w:type="dxa" w:w="4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Nie ein Feld, immer getrennt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Optionale Felder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Unterer Bereich, kollabierbar</w:t>
            </w:r>
          </w:p>
        </w:tc>
        <w:tc>
          <w:tcPr>
            <w:tcW w:type="dxa" w:w="4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Nicht überwältigen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Custom Fields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Eigener Tab oder Section am Ende</w:t>
            </w:r>
          </w:p>
        </w:tc>
        <w:tc>
          <w:tcPr>
            <w:tcW w:type="dxa" w:w="4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Klar von Standard-Feldern trennen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Aktenzeichen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Read-only, auto-generiert, immer sichtbar</w:t>
            </w:r>
          </w:p>
        </w:tc>
        <w:tc>
          <w:tcPr>
            <w:tcW w:type="dxa" w:w="4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Referenz für alle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DMS/Paperless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Button in jeder Detailansicht oben rechts</w:t>
            </w:r>
          </w:p>
        </w:tc>
        <w:tc>
          <w:tcPr>
            <w:tcW w:type="dxa" w:w="4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Dokument immer 1 Klick entfernt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KI-Vorschlag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Inline unter dem Feld, grau hinterlegt</w:t>
            </w:r>
          </w:p>
        </w:tc>
        <w:tc>
          <w:tcPr>
            <w:tcW w:type="dxa" w:w="4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Übernehmen oder ignorieren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5F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F4E5F"/>
          <w:sz w:val="32"/>
          <w:szCs w:val="32"/>
        </w:rPr>
        <w:t xml:space="preserve">4. Offene Punkte</w:t>
      </w: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Technisch offen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iLoca-Evaluation vs. Beds24 (Demo-Call ausstehend)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TTLock G5-Gateway: Hardware bestellt, n8n-Integration offen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Gästemappe: gast.alfa-apartments.com/{TOKEN} – Smoobu ablösen (Next.js)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Forminator: Smoobu-IDs durch Beds24-IDs ersetzen</w:t>
      </w: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Mit Steuerberater/Notar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SKR03-Kontenzuordnung · AfA-Sätze · Holding-Struktur WIMUS GmbH / vvGmbH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Scheinselbstständigkeits-Check für freiberufliche Mitarbeiter</w:t>
      </w: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DSGVO / Compliance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AVVs: Anthropic (Claude API!), Caya, GreenAPI, seven.io, Retell AI, Beds24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DSGVO-Verfahrensdokumentation erstellen (GoBD §147 AO)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Zweckentfremdungsverbot KZV Stuttgart/Ludwigsburg prüfen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Backup-Strategie dokumentieren + Restore-Test terminieren</w:t>
      </w:r>
    </w:p>
    <w:sectPr>
      <w:headerReference w:type="default" r:id="rId7"/>
      <w:footerReference w:type="default" r:id="rId8"/>
      <w:pgSz w:w="11906" w:h="16838" w:orient="portrait"/>
      <w:pgMar w:top="1000" w:right="900" w:bottom="10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Seite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von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WIMUS ERP – Sicherheit · MFA · UI-Guidelines · Offene Punkte | 23. Juni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6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2026-06-23T10:54:13.314Z</dcterms:created>
  <dcterms:modified xsi:type="dcterms:W3CDTF">2026-06-23T10:54:13.314Z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