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5F"/>
          <w:sz w:val="56"/>
          <w:szCs w:val="56"/>
        </w:rPr>
        <w:t xml:space="preserve">WIMUS ERP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21 – Datenmodell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Tabellen · ERDs · Beziehungen · V501 Erweiterungen</w:t>
      </w:r>
    </w:p>
    <w:p>
      <w:pPr>
        <w:spacing w:after="40" w:before="200"/>
        <w:jc w:val="center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Technisches Datenbankschema – Stand V501</w:t>
      </w:r>
    </w:p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Stand: 23. Juni 2026  ·  WIMUS GmbH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Schema: wimus · 82+ Tabellen (V501 Erweiterungen) · 0 FK-Fehler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🟡 PK = UUID PRIMARY KEY DEFAULT gen_random_uuid()  |  🟢 FK = Fremdschlüssel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 V501: workspaces, firmen, projekte (rekursiv), akteure, channels, channel_routing,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pipeline_phase_aktionen, aktion_channels, funnels, kpi_definitionen, kpi_werte, landingpages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Adresse: strasse/hausnummer/plz/stadt/stadtteil/land (NIE ein Feld)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Anrede: Herr/Frau/Firma/Keine · RLS mandant_isolation auf allen Tabellen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Gruppe 0: Organisations-Hierarchie (NEU V501)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13"/>
        <w:gridCol w:w="2900"/>
        <w:gridCol w:w="213"/>
        <w:gridCol w:w="2800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500"/>
              <w:gridCol w:w="138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1F4E5F" w:sz="3"/>
                    <w:left w:val="single" w:color="1F4E5F" w:sz="3"/>
                    <w:bottom w:val="single" w:color="1F4E5F" w:sz="3"/>
                    <w:right w:val="single" w:color="1F4E5F" w:sz="3"/>
                  </w:tcBorders>
                  <w:shd w:fill="1F4E5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workspaces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kuerzel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VARCHAR(10) · UNIQUE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name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inhaber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strasse/hausnummer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plz/stadt/land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logo_url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ci_farbe_primary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VARCHAR(7)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aktiv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</w:tbl>
          <w:p/>
        </w:tc>
        <w:tc>
          <w:tcPr>
            <w:tcW w:type="dxa" w:w="2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500"/>
              <w:gridCol w:w="138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2E75B6" w:sz="3"/>
                    <w:left w:val="single" w:color="2E75B6" w:sz="3"/>
                    <w:bottom w:val="single" w:color="2E75B6" w:sz="3"/>
                    <w:right w:val="single" w:color="2E75B6" w:sz="3"/>
                  </w:tcBorders>
                  <w:shd w:fill="2E75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firmen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workspace_id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name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kuerzel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rechtsform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geschaeftsfuehrer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prokuristen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TEXT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handelsregister_nr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handelsregister_gericht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steuernummer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ust_id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steueramt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datev_berater_nr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datev_mandant_nr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umsatzsteuer_typ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regelbesteuerung/kleinunternehmer/...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iban/bic/bank_name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stammkapital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DECIMAL(15,2)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gruendungsdatum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wirtschaftsjahr_start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 · Monat 1-12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mutter_firma_id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 · → firmen (self)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beteiligung_pct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DECIMAL(5,2)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logo_url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ci_farbe_primary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VARCHAR(7)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website/email/telefon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</w:t>
                  </w:r>
                </w:p>
              </w:tc>
            </w:tr>
          </w:tbl>
          <w:p/>
        </w:tc>
        <w:tc>
          <w:tcPr>
            <w:tcW w:type="dxa" w:w="2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500"/>
              <w:gridCol w:w="138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0D7680" w:sz="3"/>
                    <w:left w:val="single" w:color="0D7680" w:sz="3"/>
                    <w:bottom w:val="single" w:color="0D7680" w:sz="3"/>
                    <w:right w:val="single" w:color="0D7680" w:sz="3"/>
                  </w:tcBorders>
                  <w:shd w:fill="0D768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projekte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workspace_id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firma_id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parent_projekt_id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 · self-ref, Unterprojekte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ebene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 · 0=Top, 1=Unter, 2=Sub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pfad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TEXT · materialized path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kuerzel/name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typ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kzv/monteur/wg/hausverwaltung/...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status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planung/aktiv/abgeschlossen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start_datum/end_datum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budget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DECIMAL(15,2)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projektmanager_id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 · → akteure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marke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 · NULL=Parent erben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logo_url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VARCHAR(500) · NULL=Parent erben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logo_dunkel_url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ci_farbe_primary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VARCHAR(7) · NULL=Parent erben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ci_farbe_secondary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VARCHAR(7)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domain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 · NULL=Parent erben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email/telefon/whatsapp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 · NULL=Parent erben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website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instagram_url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gaestemappe_domain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beds24_property_id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beds24_api_key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TEXT · verschlüsselt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pricelabs_id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retell_agent_id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ttlock_gateway_id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citytax_pflichtig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citytax_gemeinde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citytax_satz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DECIMAL(4,2)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meldeschein_pflichtig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ci_config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JSONB · Design-Token UI Overrides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kpi_config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JSONB · welche KPIs anzeigen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aktiv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</w:tbl>
          <w:p/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Beziehungen Gruppe 0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workspaces 1:N firmen – Ein Workspace enthält mehrere Firmen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workspaces 1:N projekte – Top-Level Projekte gehören zum Workspace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firmen 1:N projekte – Projekte laufen unter einer Firma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projekte 1:N projekte (self) – Unterprojekte via parent_projekt_id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firmen 1:N firmen (self) – Mutter/Tochter via mutter_firma_id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 v_projekt_effektiv – löst Marketing-Vererbung auf (rekursiv CTE)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Akteure (NEU V501 – ersetzt ma_profile + ki_agenten)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426"/>
        <w:gridCol w:w="3100"/>
        <w:gridCol w:w="2400"/>
      </w:tblGrid>
      <w:tr>
        <w:tc>
          <w:tcPr>
            <w:tcW w:type="dxa" w:w="31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500"/>
              <w:gridCol w:w="138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7B3F8C" w:sz="3"/>
                    <w:left w:val="single" w:color="7B3F8C" w:sz="3"/>
                    <w:bottom w:val="single" w:color="7B3F8C" w:sz="3"/>
                    <w:right w:val="single" w:color="7B3F8C" w:sz="3"/>
                  </w:tcBorders>
                  <w:shd w:fill="7B3F8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akteure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akteur_typ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mensch/ki_agent/hybrid/extern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name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kuerzel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email/telefon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avatar_url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sprachen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VARCHAR(5)[] · ['de','en','ru']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aktiv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── Mensch ──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kontakt_id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benutzer_id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stundenlohn_brutto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DECIMAL(8,2)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ag_sv_pct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DECIMAL(5,2)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── KI-Agent ──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ki_modell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 · claude-sonnet/ollama/...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ki_typ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posteingang/gaeste_support/seo_agent/...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ki_system_prompt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TEXT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ki_konfidenz_schwelle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DECIMAL(3,2) · default 0.70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ki_max_antworten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 · default 3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retell_agent_id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telegram_bot_token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TEXT · verschlüsselt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kosten_pro_aktion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DECIMAL(8,4)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── Hybrid ──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oversight_akteur_id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 · → akteure</w:t>
                  </w:r>
                </w:p>
              </w:tc>
            </w:tr>
          </w:tbl>
          <w:p/>
        </w:tc>
        <w:tc>
          <w:tcPr>
            <w:tcW w:type="dxa" w:w="42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  <w:tc>
          <w:tcPr>
            <w:tcW w:type="dxa" w:w="31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500"/>
              <w:gridCol w:w="138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2E75B6" w:sz="3"/>
                    <w:left w:val="single" w:color="2E75B6" w:sz="3"/>
                    <w:bottom w:val="single" w:color="2E75B6" w:sz="3"/>
                    <w:right w:val="single" w:color="2E75B6" w:sz="3"/>
                  </w:tcBorders>
                  <w:shd w:fill="2E75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abteilungen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projekt_id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name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leiter_id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 · → akteure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eskalation_an_id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 · → abteilungen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aktiv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</w:tbl>
          <w:p/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Abhängige Tabellen (alle mit akteur_id statt ma_id)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akteur_verfuegbarkeit – Zeitfenster Mensch (Mo-Fr 09-17) + KI (Wartungsfenster)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akteur_faehigkeiten – Skills, Sprachen, Zertifikate (§34c, DSGVO AVV, Haftpflicht)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akteur_gruppen + akteur_gruppen_mitglieder – Notfall-Team, RU-Support etc.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akteur_performance – automatisches Scoring Mensch + KI (Kosten/Aktion, Fehlerrate)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akteur_kosten – Vollkostenrechnung: Mensch (Brutto+SV+Urlaub+Krank) vs. KI (API-Kosten)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akteur_benachrichtigungen – Kanal-Präferenzen (Max: Telegram, Sabrina: E-Mail)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akteur_vertretung – Urlaub/Krank → Vertreter kann Mensch ODER KI sein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akteur_zertifikate – §34c, DSGVO-AVV, Haftpflicht (mit Ablaufdatum + Warnung)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ki_entscheidungen – Audit-Trail aller KI-Entscheidungen (DSGVO-konform)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abteilung_mitglieder – n:m Abteilung ↔ Akteur (Mensch + KI gemischt)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Channel-System (NEU V501)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13"/>
        <w:gridCol w:w="2900"/>
        <w:gridCol w:w="213"/>
        <w:gridCol w:w="2800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500"/>
              <w:gridCol w:w="138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1F4E5F" w:sz="3"/>
                    <w:left w:val="single" w:color="1F4E5F" w:sz="3"/>
                    <w:bottom w:val="single" w:color="1F4E5F" w:sz="3"/>
                    <w:right w:val="single" w:color="1F4E5F" w:sz="3"/>
                  </w:tcBorders>
                  <w:shd w:fill="1F4E5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channels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kanal_typ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whatsapp_greenapi/telegram_bot/sms/...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bezeichnung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anzeigename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wert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 · Nummer/E-Mail/Bot-Username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konfiguration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JSONB · API-Keys verschlüsselt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zammad_channel_id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aktiv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</w:tbl>
          <w:p/>
        </w:tc>
        <w:tc>
          <w:tcPr>
            <w:tcW w:type="dxa" w:w="2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500"/>
              <w:gridCol w:w="138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0D7680" w:sz="3"/>
                    <w:left w:val="single" w:color="0D7680" w:sz="3"/>
                    <w:bottom w:val="single" w:color="0D7680" w:sz="3"/>
                    <w:right w:val="single" w:color="0D7680" w:sz="3"/>
                  </w:tcBorders>
                  <w:shd w:fill="0D768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projekt_channels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projekt_id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channel_id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funktion_codes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VARCHAR(50)[]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prioritaet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 · 1=bevorzugt, 2=Fallback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n8n_webhook_id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ist_aktiv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</w:tbl>
          <w:p/>
        </w:tc>
        <w:tc>
          <w:tcPr>
            <w:tcW w:type="dxa" w:w="2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500"/>
              <w:gridCol w:w="138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2E75B6" w:sz="3"/>
                    <w:left w:val="single" w:color="2E75B6" w:sz="3"/>
                    <w:bottom w:val="single" w:color="2E75B6" w:sz="3"/>
                    <w:right w:val="single" w:color="2E75B6" w:sz="3"/>
                  </w:tcBorders>
                  <w:shd w:fill="2E75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channel_routing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projekt_channel_id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routing_typ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ki_agent/abteilung/person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akteur_id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 · → akteure (Mensch ODER KI)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abteilung_id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gilt_fuer_richtung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ein/aus/beides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gilt_fuer_funktionen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VARCHAR(50)[]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von_uhr/bis_uhr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TIME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wochentage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INT[]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prioritaet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kollisions_strategie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erst_ki_dann_mensch/nur_ki/...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eskalation_nach_min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eskalation_akteur_id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 · → akteure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aktiv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</w:tbl>
          <w:p/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426"/>
        <w:gridCol w:w="3100"/>
        <w:gridCol w:w="2400"/>
      </w:tblGrid>
      <w:tr>
        <w:tc>
          <w:tcPr>
            <w:tcW w:type="dxa" w:w="31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500"/>
              <w:gridCol w:w="138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C62828" w:sz="3"/>
                    <w:left w:val="single" w:color="C62828" w:sz="3"/>
                    <w:bottom w:val="single" w:color="C62828" w:sz="3"/>
                    <w:right w:val="single" w:color="C62828" w:sz="3"/>
                  </w:tcBorders>
                  <w:shd w:fill="C6282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pipeline_phase_aktionen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phase_id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bezeichnung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trigger_typ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bei_eintritt/nach_x_tagen/vor_x_tagen/manuell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trigger_tage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empfaenger_typ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gast/mieter/ma_zugewiesen/intern_alle/...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vorlage_id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nachricht_text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TEXT · mit {{Template-Variablen}}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nur_wenn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JSONB · Bedingungen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reihenfolge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aktiv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</w:tbl>
          <w:p/>
        </w:tc>
        <w:tc>
          <w:tcPr>
            <w:tcW w:type="dxa" w:w="42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  <w:tc>
          <w:tcPr>
            <w:tcW w:type="dxa" w:w="31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500"/>
              <w:gridCol w:w="138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2E7D32" w:sz="3"/>
                    <w:left w:val="single" w:color="2E7D32" w:sz="3"/>
                    <w:bottom w:val="single" w:color="2E7D32" w:sz="3"/>
                    <w:right w:val="single" w:color="2E7D32" w:sz="3"/>
                  </w:tcBorders>
                  <w:shd w:fill="2E7D3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aktion_channels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aktion_id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projekt_channel_id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funktion_code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reihenfolge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 · Anzeigereihenfolge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ist_pflicht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fallback_aktion_id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 · → aktion_channels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aktiv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</w:tbl>
          <w:p/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color w:val="C62828"/>
          <w:sz w:val="19"/>
          <w:szCs w:val="19"/>
        </w:rPr>
        <w:t xml:space="preserve">Ausführung: n8n Promise.all([ch1, ch2, ch3]) – ALLE Channels PARALLEL, nicht sequenziell.</w:t>
      </w:r>
    </w:p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KPI-System &amp; Funnels (NEU V501)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13"/>
        <w:gridCol w:w="2900"/>
        <w:gridCol w:w="213"/>
        <w:gridCol w:w="2800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500"/>
              <w:gridCol w:w="138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1F4E5F" w:sz="3"/>
                    <w:left w:val="single" w:color="1F4E5F" w:sz="3"/>
                    <w:bottom w:val="single" w:color="1F4E5F" w:sz="3"/>
                    <w:right w:val="single" w:color="1F4E5F" w:sz="3"/>
                  </w:tcBorders>
                  <w:shd w:fill="1F4E5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kpi_definitionen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code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 · UNIQUE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bezeichnung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kategorie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marketing/revenue/operations/qualitaet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projekt_typen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VARCHAR(30)[]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einheit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VARCHAR(20) · %/EUR/Tage/Anzahl/Min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hoeher_ist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besser/schlechter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ziel_wert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DECIMAL(15,4)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warnung_bei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DECIMAL(15,4)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alarm_bei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DECIMAL(15,4)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quelle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ga4/gsc/beds24/amocrm/...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api_endpoint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refresh_intervall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echtzeit/täglich/wöchentlich</w:t>
                  </w:r>
                </w:p>
              </w:tc>
            </w:tr>
          </w:tbl>
          <w:p/>
        </w:tc>
        <w:tc>
          <w:tcPr>
            <w:tcW w:type="dxa" w:w="2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500"/>
              <w:gridCol w:w="138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2E75B6" w:sz="3"/>
                    <w:left w:val="single" w:color="2E75B6" w:sz="3"/>
                    <w:bottom w:val="single" w:color="2E75B6" w:sz="3"/>
                    <w:right w:val="single" w:color="2E75B6" w:sz="3"/>
                  </w:tcBorders>
                  <w:shd w:fill="2E75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kpi_werte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projekt_id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kpi_id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wert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DECIMAL(15,4)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periode_von/bis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quelle_raw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JSONB · Rohdaten von API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ist_berechnet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manuell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</w:tbl>
          <w:p/>
        </w:tc>
        <w:tc>
          <w:tcPr>
            <w:tcW w:type="dxa" w:w="2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500"/>
              <w:gridCol w:w="138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0D7680" w:sz="3"/>
                    <w:left w:val="single" w:color="0D7680" w:sz="3"/>
                    <w:bottom w:val="single" w:color="0D7680" w:sz="3"/>
                    <w:right w:val="single" w:color="0D7680" w:sz="3"/>
                  </w:tcBorders>
                  <w:shd w:fill="0D768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funnels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projekt_id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bezeichnung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typ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expose/anfrage/termin/bewerber/buchung/quiz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system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perspective/forminator/beds24/intern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extern_id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url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ziel_cr_pct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DECIMAL(5,2)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aktiv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</w:tbl>
          <w:p/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426"/>
        <w:gridCol w:w="3100"/>
        <w:gridCol w:w="2400"/>
      </w:tblGrid>
      <w:tr>
        <w:tc>
          <w:tcPr>
            <w:tcW w:type="dxa" w:w="31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500"/>
              <w:gridCol w:w="138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5D4037" w:sz="3"/>
                    <w:left w:val="single" w:color="5D4037" w:sz="3"/>
                    <w:bottom w:val="single" w:color="5D4037" w:sz="3"/>
                    <w:right w:val="single" w:color="5D4037" w:sz="3"/>
                  </w:tcBorders>
                  <w:shd w:fill="5D403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kpi_api_integrationen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projekt_id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quelle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VARCHAR(30)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bezeichnung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api_key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TEXT · verschlüsselt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konfiguration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JSONB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letzter_pull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TIMESTAMPTZ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naechster_pull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TIMESTAMPTZ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fehler_zaehler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aktiv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</w:tbl>
          <w:p/>
        </w:tc>
        <w:tc>
          <w:tcPr>
            <w:tcW w:type="dxa" w:w="42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  <w:tc>
          <w:tcPr>
            <w:tcW w:type="dxa" w:w="31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500"/>
              <w:gridCol w:w="138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1565A0" w:sz="3"/>
                    <w:left w:val="single" w:color="1565A0" w:sz="3"/>
                    <w:bottom w:val="single" w:color="1565A0" w:sz="3"/>
                    <w:right w:val="single" w:color="1565A0" w:sz="3"/>
                  </w:tcBorders>
                  <w:shd w:fill="1565A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landingpages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projekt_id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domain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typ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hauptseite/landingpage/gaestemappe/buchungsseite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titel/beschreibung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VARCHAR/TEXT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meta_title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 · SEO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meta_description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TEXT · SEO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og_image_url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google_analytics_id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gsc_property_id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 · GSC MCP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facebook_pixel_id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aktiv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</w:tbl>
          <w:p/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Gesamt-Übersicht Datenmodell V501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Kennzahl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Wert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Tabellen gesamt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82 (Basis) + ~25 neue V501 = ~107 Tabellen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Neue Tabellen V501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workspaces, firmen, projekte, landingpages, akteure, abteilungen,
abteilung_mitglieder, akteur_gruppen, akteur_gruppen_mitglieder,
akteur_verfuegbarkeit, akteur_faehigkeiten, akteur_performance,
akteur_kosten, akteur_benachrichtigungen, akteur_vertretung,
akteur_zertifikate, ki_entscheidungen, channels, channel_funktionen,
projekt_channels, channel_routing, konversation_locks,
pipeline_phase_aktionen, aktion_channels, kpi_definitionen,
kpi_werte, kpi_api_integrationen, funnels, funnel_schritte,
funnel_statistiken, landingpages, mandant_beziehungen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FK-Updates bestehende Tabellen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kommunikationskanaele → projekt_id
vorlagen → projekt_id
pipelines → projekt_id
nachrichten → aktion_id, deal_id, aktion_channel_id
alle ma_id FKs → akteur_id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Neue Views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v_projekt_effektiv (Marketing-Vererbung rekursiv)
v_faellige_phase_aktionen (n8n täglich)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Kritisch: zwei PIN-Codes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keybox_pin (statisch Hauszugang) ≠ apartment_pin (TTLock dynamisch)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DSGVO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ki_entscheidungen (Audit-Trail), akteur_zertifikate (AVV-Pflicht)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SEO (Phase später)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gsc_property_id in landingpages, kpi_definitionen quelle: gsc/ga4/superseo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Seite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von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WIMUS ERP – 21 Datenmodell | 23. Juni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  <w:lvl w:ilvl="2" w15:tentative="1">
      <w:start w:val="1"/>
      <w:numFmt w:val="bullet"/>
      <w:lvlText w:val="▪"/>
      <w:lvlJc w:val="left"/>
      <w:pPr>
        <w:ind w:left="13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2026-06-24T08:50:33.119Z</dcterms:created>
  <dcterms:modified xsi:type="dcterms:W3CDTF">2026-06-24T08:50:33.119Z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